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C8C" w:rsidRPr="007C5FFE" w:rsidRDefault="008D4C8C" w:rsidP="007C5FFE">
      <w:pPr>
        <w:ind w:left="-426" w:right="-709"/>
        <w:jc w:val="center"/>
        <w:rPr>
          <w:rFonts w:asciiTheme="minorHAnsi" w:hAnsiTheme="minorHAnsi" w:cstheme="minorHAnsi"/>
          <w:b/>
          <w:sz w:val="36"/>
          <w:szCs w:val="36"/>
          <w:u w:val="double"/>
        </w:rPr>
      </w:pPr>
      <w:r w:rsidRPr="007C5FFE">
        <w:rPr>
          <w:rFonts w:asciiTheme="minorHAnsi" w:hAnsiTheme="minorHAnsi" w:cstheme="minorHAnsi"/>
          <w:b/>
          <w:sz w:val="36"/>
          <w:szCs w:val="36"/>
          <w:u w:val="double"/>
        </w:rPr>
        <w:t>Derecho Constitucional.</w:t>
      </w:r>
    </w:p>
    <w:p w:rsidR="008D4C8C" w:rsidRPr="000B5F67" w:rsidRDefault="008D4C8C" w:rsidP="00E33D54">
      <w:pPr>
        <w:ind w:left="-426" w:right="-709"/>
        <w:jc w:val="both"/>
        <w:rPr>
          <w:rFonts w:asciiTheme="minorHAnsi" w:hAnsiTheme="minorHAnsi" w:cstheme="minorHAnsi"/>
          <w:b/>
          <w:sz w:val="22"/>
          <w:szCs w:val="22"/>
          <w:u w:val="single"/>
        </w:rPr>
      </w:pPr>
    </w:p>
    <w:p w:rsidR="008D4C8C" w:rsidRPr="000B5F67" w:rsidRDefault="008D4C8C" w:rsidP="00E33D54">
      <w:pPr>
        <w:ind w:left="-426" w:right="-709"/>
        <w:jc w:val="both"/>
        <w:rPr>
          <w:rFonts w:asciiTheme="minorHAnsi" w:hAnsiTheme="minorHAnsi" w:cstheme="minorHAnsi"/>
          <w:b/>
          <w:sz w:val="22"/>
          <w:szCs w:val="22"/>
          <w:u w:val="single"/>
        </w:rPr>
      </w:pPr>
      <w:r w:rsidRPr="000B5F67">
        <w:rPr>
          <w:rFonts w:asciiTheme="minorHAnsi" w:hAnsiTheme="minorHAnsi" w:cstheme="minorHAnsi"/>
          <w:b/>
          <w:sz w:val="22"/>
          <w:szCs w:val="22"/>
          <w:u w:val="single"/>
        </w:rPr>
        <w:t>Primera parte: Derecho Constitucional. La Constitución.</w:t>
      </w:r>
    </w:p>
    <w:p w:rsidR="008D4C8C" w:rsidRPr="000B5F67" w:rsidRDefault="008D4C8C" w:rsidP="00E33D54">
      <w:pPr>
        <w:ind w:left="-426" w:right="-709"/>
        <w:jc w:val="both"/>
        <w:rPr>
          <w:rFonts w:asciiTheme="minorHAnsi" w:hAnsiTheme="minorHAnsi" w:cstheme="minorHAnsi"/>
          <w:b/>
          <w:sz w:val="22"/>
          <w:szCs w:val="22"/>
          <w:u w:val="single"/>
        </w:rPr>
      </w:pPr>
    </w:p>
    <w:p w:rsidR="008D4C8C" w:rsidRPr="007C5FFE" w:rsidRDefault="008D4C8C" w:rsidP="007C5FFE">
      <w:pPr>
        <w:ind w:left="-426" w:right="-709"/>
        <w:jc w:val="center"/>
        <w:rPr>
          <w:rFonts w:asciiTheme="minorHAnsi" w:hAnsiTheme="minorHAnsi" w:cstheme="minorHAnsi"/>
          <w:b/>
          <w:sz w:val="40"/>
          <w:szCs w:val="40"/>
          <w:u w:val="single"/>
        </w:rPr>
      </w:pPr>
      <w:r w:rsidRPr="007C5FFE">
        <w:rPr>
          <w:rFonts w:asciiTheme="minorHAnsi" w:hAnsiTheme="minorHAnsi" w:cstheme="minorHAnsi"/>
          <w:b/>
          <w:sz w:val="40"/>
          <w:szCs w:val="40"/>
          <w:u w:val="single"/>
        </w:rPr>
        <w:t>Bolilla I.</w:t>
      </w:r>
    </w:p>
    <w:p w:rsidR="008D4C8C" w:rsidRPr="000B5F67" w:rsidRDefault="008D4C8C" w:rsidP="00E33D54">
      <w:pPr>
        <w:ind w:left="-426" w:right="-709"/>
        <w:jc w:val="both"/>
        <w:rPr>
          <w:rFonts w:asciiTheme="minorHAnsi" w:hAnsiTheme="minorHAnsi" w:cstheme="minorHAnsi"/>
          <w:b/>
          <w:sz w:val="22"/>
          <w:szCs w:val="22"/>
          <w:u w:val="single"/>
        </w:rPr>
      </w:pPr>
    </w:p>
    <w:p w:rsidR="008D4C8C" w:rsidRPr="00117D30" w:rsidRDefault="008D4C8C" w:rsidP="000B5F67">
      <w:pPr>
        <w:ind w:left="-426" w:right="-709"/>
        <w:jc w:val="both"/>
        <w:rPr>
          <w:rFonts w:asciiTheme="minorHAnsi" w:hAnsiTheme="minorHAnsi" w:cstheme="minorHAnsi"/>
          <w:bCs/>
          <w:sz w:val="20"/>
          <w:szCs w:val="20"/>
        </w:rPr>
      </w:pPr>
      <w:r w:rsidRPr="00C24AC8">
        <w:rPr>
          <w:rFonts w:asciiTheme="minorHAnsi" w:hAnsiTheme="minorHAnsi" w:cstheme="minorHAnsi"/>
          <w:b/>
          <w:bCs/>
          <w:u w:val="single"/>
        </w:rPr>
        <w:t>1.- El Derecho Constitucional. La ciencia del Derecho Constitucional</w:t>
      </w:r>
      <w:r w:rsidRPr="000B5F67">
        <w:rPr>
          <w:rFonts w:asciiTheme="minorHAnsi" w:hAnsiTheme="minorHAnsi" w:cstheme="minorHAnsi"/>
          <w:bCs/>
          <w:sz w:val="22"/>
          <w:szCs w:val="22"/>
        </w:rPr>
        <w:t xml:space="preserve">: </w:t>
      </w:r>
      <w:r w:rsidRPr="00117D30">
        <w:rPr>
          <w:rFonts w:asciiTheme="minorHAnsi" w:hAnsiTheme="minorHAnsi" w:cstheme="minorHAnsi"/>
          <w:bCs/>
          <w:sz w:val="20"/>
          <w:szCs w:val="20"/>
        </w:rPr>
        <w:t>el derecho constitucional es la rama del derecho público que tiene por objeto estudiar las normas que se refieren a la estructura del estado, a la organización y competencia de los poderes del gobierno y a los derechos, garantías y obligaciones individuales y colectivas, así como las instituciones que los garantizan, la jurisprudencia, doctrina, usos y costumbres.</w:t>
      </w:r>
    </w:p>
    <w:p w:rsidR="008D4C8C" w:rsidRPr="00117D30" w:rsidRDefault="008D4C8C" w:rsidP="00E33D54">
      <w:pPr>
        <w:ind w:left="-426" w:right="-709"/>
        <w:jc w:val="both"/>
        <w:rPr>
          <w:rFonts w:asciiTheme="minorHAnsi" w:hAnsiTheme="minorHAnsi" w:cstheme="minorHAnsi"/>
          <w:bCs/>
          <w:sz w:val="20"/>
          <w:szCs w:val="20"/>
        </w:rPr>
      </w:pPr>
    </w:p>
    <w:p w:rsidR="008D4C8C" w:rsidRPr="000B5F67" w:rsidRDefault="008D4C8C" w:rsidP="00E33D54">
      <w:pPr>
        <w:pStyle w:val="Textoindependiente"/>
        <w:ind w:left="-426" w:right="-709"/>
        <w:jc w:val="both"/>
        <w:rPr>
          <w:rFonts w:asciiTheme="minorHAnsi" w:hAnsiTheme="minorHAnsi" w:cstheme="minorHAnsi"/>
          <w:bCs/>
          <w:sz w:val="22"/>
          <w:szCs w:val="22"/>
        </w:rPr>
      </w:pPr>
      <w:r w:rsidRPr="000B5F67">
        <w:rPr>
          <w:rFonts w:asciiTheme="minorHAnsi" w:hAnsiTheme="minorHAnsi" w:cstheme="minorHAnsi"/>
          <w:bCs/>
          <w:sz w:val="22"/>
          <w:szCs w:val="22"/>
        </w:rPr>
        <w:t>-El derecho constitucional particular, general y comparado.</w:t>
      </w:r>
    </w:p>
    <w:p w:rsidR="008D4C8C" w:rsidRPr="000B5F67" w:rsidRDefault="008D4C8C" w:rsidP="00E33D54">
      <w:pPr>
        <w:pStyle w:val="Textoindependiente"/>
        <w:ind w:left="-426" w:right="-709"/>
        <w:jc w:val="both"/>
        <w:rPr>
          <w:rFonts w:asciiTheme="minorHAnsi" w:hAnsiTheme="minorHAnsi" w:cstheme="minorHAnsi"/>
          <w:bCs/>
          <w:sz w:val="22"/>
          <w:szCs w:val="22"/>
        </w:rPr>
      </w:pPr>
    </w:p>
    <w:p w:rsidR="008D4C8C" w:rsidRPr="00117D30" w:rsidRDefault="008D4C8C" w:rsidP="00E33D54">
      <w:pPr>
        <w:pStyle w:val="Textoindependiente"/>
        <w:numPr>
          <w:ilvl w:val="0"/>
          <w:numId w:val="113"/>
        </w:numPr>
        <w:ind w:left="-426" w:right="-709" w:firstLine="0"/>
        <w:jc w:val="both"/>
        <w:rPr>
          <w:rFonts w:asciiTheme="minorHAnsi" w:hAnsiTheme="minorHAnsi" w:cstheme="minorHAnsi"/>
          <w:bCs/>
          <w:sz w:val="20"/>
          <w:szCs w:val="20"/>
          <w:u w:val="none"/>
        </w:rPr>
      </w:pPr>
      <w:r w:rsidRPr="000B5F67">
        <w:rPr>
          <w:rFonts w:asciiTheme="minorHAnsi" w:hAnsiTheme="minorHAnsi" w:cstheme="minorHAnsi"/>
          <w:bCs/>
          <w:sz w:val="22"/>
          <w:szCs w:val="22"/>
        </w:rPr>
        <w:t>Derecho constitucional particular</w:t>
      </w:r>
      <w:r w:rsidRPr="000B5F67">
        <w:rPr>
          <w:rFonts w:asciiTheme="minorHAnsi" w:hAnsiTheme="minorHAnsi" w:cstheme="minorHAnsi"/>
          <w:bCs/>
          <w:sz w:val="22"/>
          <w:szCs w:val="22"/>
          <w:u w:val="none"/>
        </w:rPr>
        <w:t xml:space="preserve">: </w:t>
      </w:r>
      <w:r w:rsidRPr="00117D30">
        <w:rPr>
          <w:rFonts w:asciiTheme="minorHAnsi" w:hAnsiTheme="minorHAnsi" w:cstheme="minorHAnsi"/>
          <w:bCs/>
          <w:sz w:val="20"/>
          <w:szCs w:val="20"/>
          <w:u w:val="none"/>
        </w:rPr>
        <w:t>está constituido por la interpretación, la sistematización y, en algunos casos, la crítica de las normas jurídicas constitucionales vigentes en un estado determinado.</w:t>
      </w:r>
    </w:p>
    <w:p w:rsidR="008D4C8C" w:rsidRPr="00117D30" w:rsidRDefault="008D4C8C" w:rsidP="00E33D54">
      <w:pPr>
        <w:pStyle w:val="Textoindependiente"/>
        <w:numPr>
          <w:ilvl w:val="0"/>
          <w:numId w:val="113"/>
        </w:numPr>
        <w:ind w:left="-426" w:right="-709" w:firstLine="0"/>
        <w:jc w:val="both"/>
        <w:rPr>
          <w:rFonts w:asciiTheme="minorHAnsi" w:hAnsiTheme="minorHAnsi" w:cstheme="minorHAnsi"/>
          <w:bCs/>
          <w:sz w:val="20"/>
          <w:szCs w:val="20"/>
          <w:u w:val="none"/>
        </w:rPr>
      </w:pPr>
      <w:r w:rsidRPr="000B5F67">
        <w:rPr>
          <w:rFonts w:asciiTheme="minorHAnsi" w:hAnsiTheme="minorHAnsi" w:cstheme="minorHAnsi"/>
          <w:bCs/>
          <w:sz w:val="22"/>
          <w:szCs w:val="22"/>
        </w:rPr>
        <w:t>Derecho constitucional general</w:t>
      </w:r>
      <w:r w:rsidR="000B3B0B" w:rsidRPr="000B5F67">
        <w:rPr>
          <w:rFonts w:asciiTheme="minorHAnsi" w:hAnsiTheme="minorHAnsi" w:cstheme="minorHAnsi"/>
          <w:bCs/>
          <w:sz w:val="22"/>
          <w:szCs w:val="22"/>
          <w:u w:val="none"/>
        </w:rPr>
        <w:t xml:space="preserve">: </w:t>
      </w:r>
      <w:r w:rsidR="000B3B0B" w:rsidRPr="00117D30">
        <w:rPr>
          <w:rFonts w:asciiTheme="minorHAnsi" w:hAnsiTheme="minorHAnsi" w:cstheme="minorHAnsi"/>
          <w:bCs/>
          <w:sz w:val="20"/>
          <w:szCs w:val="20"/>
          <w:u w:val="none"/>
        </w:rPr>
        <w:t>tiene</w:t>
      </w:r>
      <w:r w:rsidRPr="00117D30">
        <w:rPr>
          <w:rFonts w:asciiTheme="minorHAnsi" w:hAnsiTheme="minorHAnsi" w:cstheme="minorHAnsi"/>
          <w:bCs/>
          <w:sz w:val="20"/>
          <w:szCs w:val="20"/>
          <w:u w:val="none"/>
        </w:rPr>
        <w:t xml:space="preserve"> su expresión en el conjunto sistematizado de conceptos e instituciones que tienen rasgos comunes en un grupo de estados.</w:t>
      </w:r>
    </w:p>
    <w:p w:rsidR="008D4C8C" w:rsidRPr="00117D30" w:rsidRDefault="008D4C8C" w:rsidP="00E33D54">
      <w:pPr>
        <w:pStyle w:val="Textoindependiente"/>
        <w:numPr>
          <w:ilvl w:val="0"/>
          <w:numId w:val="113"/>
        </w:numPr>
        <w:ind w:left="-426" w:right="-709" w:firstLine="0"/>
        <w:jc w:val="both"/>
        <w:rPr>
          <w:rFonts w:asciiTheme="minorHAnsi" w:hAnsiTheme="minorHAnsi" w:cstheme="minorHAnsi"/>
          <w:bCs/>
          <w:sz w:val="20"/>
          <w:szCs w:val="20"/>
          <w:u w:val="none"/>
        </w:rPr>
      </w:pPr>
      <w:r w:rsidRPr="000B5F67">
        <w:rPr>
          <w:rFonts w:asciiTheme="minorHAnsi" w:hAnsiTheme="minorHAnsi" w:cstheme="minorHAnsi"/>
          <w:bCs/>
          <w:sz w:val="22"/>
          <w:szCs w:val="22"/>
        </w:rPr>
        <w:t>Derecho constitucional comparado</w:t>
      </w:r>
      <w:r w:rsidRPr="000B5F67">
        <w:rPr>
          <w:rFonts w:asciiTheme="minorHAnsi" w:hAnsiTheme="minorHAnsi" w:cstheme="minorHAnsi"/>
          <w:bCs/>
          <w:sz w:val="22"/>
          <w:szCs w:val="22"/>
          <w:u w:val="none"/>
        </w:rPr>
        <w:t xml:space="preserve">: </w:t>
      </w:r>
      <w:r w:rsidRPr="00117D30">
        <w:rPr>
          <w:rFonts w:asciiTheme="minorHAnsi" w:hAnsiTheme="minorHAnsi" w:cstheme="minorHAnsi"/>
          <w:bCs/>
          <w:sz w:val="20"/>
          <w:szCs w:val="20"/>
          <w:u w:val="none"/>
        </w:rPr>
        <w:t>tiene por objeto de estudio a los ordenamientos constitucionales estatales. Utiliza el método comparativo, confrontando normas e instituciones de diferentes ordenamientos estatales.</w:t>
      </w:r>
    </w:p>
    <w:p w:rsidR="008D4C8C" w:rsidRPr="00117D30" w:rsidRDefault="008D4C8C" w:rsidP="00E33D54">
      <w:pPr>
        <w:pStyle w:val="Textoindependiente"/>
        <w:ind w:left="-426" w:right="-709"/>
        <w:jc w:val="both"/>
        <w:rPr>
          <w:rFonts w:asciiTheme="minorHAnsi" w:hAnsiTheme="minorHAnsi" w:cstheme="minorHAnsi"/>
          <w:bCs/>
          <w:sz w:val="20"/>
          <w:szCs w:val="20"/>
          <w:u w:val="none"/>
        </w:rPr>
      </w:pPr>
    </w:p>
    <w:p w:rsidR="008D4C8C" w:rsidRPr="00117D30" w:rsidRDefault="008D4C8C" w:rsidP="00117D30">
      <w:pPr>
        <w:pStyle w:val="Textoindependiente"/>
        <w:ind w:left="-426" w:right="-709"/>
        <w:jc w:val="both"/>
        <w:rPr>
          <w:rFonts w:asciiTheme="minorHAnsi" w:hAnsiTheme="minorHAnsi" w:cstheme="minorHAnsi"/>
          <w:bCs/>
          <w:sz w:val="20"/>
          <w:szCs w:val="20"/>
          <w:u w:val="none"/>
        </w:rPr>
      </w:pPr>
      <w:r w:rsidRPr="000B5F67">
        <w:rPr>
          <w:rFonts w:asciiTheme="minorHAnsi" w:hAnsiTheme="minorHAnsi" w:cstheme="minorHAnsi"/>
          <w:bCs/>
          <w:sz w:val="22"/>
          <w:szCs w:val="22"/>
        </w:rPr>
        <w:t>-Relaciones del Derecho Constitucional con otras disciplinas</w:t>
      </w:r>
      <w:r w:rsidRPr="000B5F67">
        <w:rPr>
          <w:rFonts w:asciiTheme="minorHAnsi" w:hAnsiTheme="minorHAnsi" w:cstheme="minorHAnsi"/>
          <w:bCs/>
          <w:sz w:val="22"/>
          <w:szCs w:val="22"/>
          <w:u w:val="none"/>
        </w:rPr>
        <w:t xml:space="preserve">: </w:t>
      </w:r>
      <w:r w:rsidRPr="00117D30">
        <w:rPr>
          <w:rFonts w:asciiTheme="minorHAnsi" w:hAnsiTheme="minorHAnsi" w:cstheme="minorHAnsi"/>
          <w:bCs/>
          <w:sz w:val="20"/>
          <w:szCs w:val="20"/>
          <w:u w:val="none"/>
        </w:rPr>
        <w:t>se relaciona con varias, pero nos detendremos sólo en algunas:</w:t>
      </w:r>
    </w:p>
    <w:p w:rsidR="008D4C8C" w:rsidRPr="00117D30" w:rsidRDefault="008D4C8C" w:rsidP="00E33D54">
      <w:pPr>
        <w:pStyle w:val="Textoindependiente"/>
        <w:numPr>
          <w:ilvl w:val="0"/>
          <w:numId w:val="114"/>
        </w:numPr>
        <w:ind w:left="-426" w:right="-709" w:firstLine="0"/>
        <w:jc w:val="both"/>
        <w:rPr>
          <w:rFonts w:asciiTheme="minorHAnsi" w:hAnsiTheme="minorHAnsi" w:cstheme="minorHAnsi"/>
          <w:bCs/>
          <w:sz w:val="20"/>
          <w:szCs w:val="20"/>
          <w:u w:val="none"/>
        </w:rPr>
      </w:pPr>
      <w:r w:rsidRPr="000B5F67">
        <w:rPr>
          <w:rFonts w:asciiTheme="minorHAnsi" w:hAnsiTheme="minorHAnsi" w:cstheme="minorHAnsi"/>
          <w:bCs/>
          <w:sz w:val="22"/>
          <w:szCs w:val="22"/>
        </w:rPr>
        <w:t>Economía política</w:t>
      </w:r>
      <w:r w:rsidRPr="000B5F67">
        <w:rPr>
          <w:rFonts w:asciiTheme="minorHAnsi" w:hAnsiTheme="minorHAnsi" w:cstheme="minorHAnsi"/>
          <w:bCs/>
          <w:sz w:val="22"/>
          <w:szCs w:val="22"/>
          <w:u w:val="none"/>
        </w:rPr>
        <w:t xml:space="preserve">: </w:t>
      </w:r>
      <w:r w:rsidRPr="00117D30">
        <w:rPr>
          <w:rFonts w:asciiTheme="minorHAnsi" w:hAnsiTheme="minorHAnsi" w:cstheme="minorHAnsi"/>
          <w:bCs/>
          <w:sz w:val="20"/>
          <w:szCs w:val="20"/>
          <w:u w:val="none"/>
        </w:rPr>
        <w:t>la relación entre las dos disciplinas es estrecha y evidente. La economía ejerce una profunda influencia sobre el derecho, el cual, trata de encaminar a aquélla para limitar sus efectos negativos.</w:t>
      </w:r>
    </w:p>
    <w:p w:rsidR="008D4C8C" w:rsidRPr="00117D30" w:rsidRDefault="008D4C8C" w:rsidP="00E33D54">
      <w:pPr>
        <w:pStyle w:val="Textoindependiente"/>
        <w:numPr>
          <w:ilvl w:val="0"/>
          <w:numId w:val="114"/>
        </w:numPr>
        <w:ind w:left="-426" w:right="-709" w:firstLine="0"/>
        <w:jc w:val="both"/>
        <w:rPr>
          <w:rFonts w:asciiTheme="minorHAnsi" w:hAnsiTheme="minorHAnsi" w:cstheme="minorHAnsi"/>
          <w:bCs/>
          <w:sz w:val="20"/>
          <w:szCs w:val="20"/>
          <w:u w:val="none"/>
        </w:rPr>
      </w:pPr>
      <w:r w:rsidRPr="000B5F67">
        <w:rPr>
          <w:rFonts w:asciiTheme="minorHAnsi" w:hAnsiTheme="minorHAnsi" w:cstheme="minorHAnsi"/>
          <w:bCs/>
          <w:sz w:val="22"/>
          <w:szCs w:val="22"/>
        </w:rPr>
        <w:t>Sociología</w:t>
      </w:r>
      <w:r w:rsidRPr="000B5F67">
        <w:rPr>
          <w:rFonts w:asciiTheme="minorHAnsi" w:hAnsiTheme="minorHAnsi" w:cstheme="minorHAnsi"/>
          <w:bCs/>
          <w:sz w:val="22"/>
          <w:szCs w:val="22"/>
          <w:u w:val="none"/>
        </w:rPr>
        <w:t xml:space="preserve">: </w:t>
      </w:r>
      <w:r w:rsidRPr="00117D30">
        <w:rPr>
          <w:rFonts w:asciiTheme="minorHAnsi" w:hAnsiTheme="minorHAnsi" w:cstheme="minorHAnsi"/>
          <w:bCs/>
          <w:sz w:val="20"/>
          <w:szCs w:val="20"/>
          <w:u w:val="none"/>
        </w:rPr>
        <w:t>el derecho constitucional se desarrolla dentro de un campo social y actúa sobre un grupo humano o sociedad, por lo tanto, guarda una relación directa con la sociología.</w:t>
      </w:r>
    </w:p>
    <w:p w:rsidR="008D4C8C" w:rsidRPr="00117D30" w:rsidRDefault="008D4C8C" w:rsidP="00E33D54">
      <w:pPr>
        <w:pStyle w:val="Textoindependiente"/>
        <w:numPr>
          <w:ilvl w:val="0"/>
          <w:numId w:val="114"/>
        </w:numPr>
        <w:ind w:left="-426" w:right="-709" w:firstLine="0"/>
        <w:jc w:val="both"/>
        <w:rPr>
          <w:rFonts w:asciiTheme="minorHAnsi" w:hAnsiTheme="minorHAnsi" w:cstheme="minorHAnsi"/>
          <w:bCs/>
          <w:sz w:val="20"/>
          <w:szCs w:val="20"/>
          <w:u w:val="none"/>
        </w:rPr>
      </w:pPr>
      <w:r w:rsidRPr="000B5F67">
        <w:rPr>
          <w:rFonts w:asciiTheme="minorHAnsi" w:hAnsiTheme="minorHAnsi" w:cstheme="minorHAnsi"/>
          <w:bCs/>
          <w:sz w:val="22"/>
          <w:szCs w:val="22"/>
        </w:rPr>
        <w:t>Ramas del Derecho</w:t>
      </w:r>
      <w:r w:rsidRPr="000B5F67">
        <w:rPr>
          <w:rFonts w:asciiTheme="minorHAnsi" w:hAnsiTheme="minorHAnsi" w:cstheme="minorHAnsi"/>
          <w:bCs/>
          <w:sz w:val="22"/>
          <w:szCs w:val="22"/>
          <w:u w:val="none"/>
        </w:rPr>
        <w:t xml:space="preserve">: </w:t>
      </w:r>
      <w:r w:rsidRPr="00117D30">
        <w:rPr>
          <w:rFonts w:asciiTheme="minorHAnsi" w:hAnsiTheme="minorHAnsi" w:cstheme="minorHAnsi"/>
          <w:bCs/>
          <w:sz w:val="20"/>
          <w:szCs w:val="20"/>
          <w:u w:val="none"/>
        </w:rPr>
        <w:t>el Derecho Constitucional se relaciona directamente con las demás ramas del Derecho, y no solamente con las del Derecho Público: el Derecho Constitucional es el trinco del cual nacen las demás ramificaciones jurídicas, estableciendo los principios básicos que regirán para los demás derechos positivos, como el civil, el comercial, etc.</w:t>
      </w:r>
    </w:p>
    <w:p w:rsidR="008D4C8C" w:rsidRPr="000B5F67" w:rsidRDefault="008D4C8C" w:rsidP="00E33D54">
      <w:pPr>
        <w:pStyle w:val="Textoindependiente"/>
        <w:ind w:left="-426" w:right="-709"/>
        <w:jc w:val="both"/>
        <w:rPr>
          <w:rFonts w:asciiTheme="minorHAnsi" w:hAnsiTheme="minorHAnsi" w:cstheme="minorHAnsi"/>
          <w:bCs/>
          <w:sz w:val="22"/>
          <w:szCs w:val="22"/>
          <w:u w:val="none"/>
        </w:rPr>
      </w:pPr>
    </w:p>
    <w:p w:rsidR="008D4C8C" w:rsidRPr="00117D30" w:rsidRDefault="008D4C8C" w:rsidP="00E33D54">
      <w:pPr>
        <w:pStyle w:val="Textoindependiente"/>
        <w:ind w:left="-426" w:right="-709"/>
        <w:jc w:val="both"/>
        <w:rPr>
          <w:rFonts w:asciiTheme="minorHAnsi" w:hAnsiTheme="minorHAnsi" w:cstheme="minorHAnsi"/>
          <w:bCs/>
          <w:sz w:val="20"/>
          <w:szCs w:val="20"/>
          <w:u w:val="none"/>
        </w:rPr>
      </w:pPr>
      <w:r w:rsidRPr="00C24AC8">
        <w:rPr>
          <w:rFonts w:asciiTheme="minorHAnsi" w:hAnsiTheme="minorHAnsi" w:cstheme="minorHAnsi"/>
          <w:b/>
          <w:bCs/>
        </w:rPr>
        <w:t>2.- El conocimiento del régimen político constitucional argentino. El orden constitucional y el orden político. El objeto del Derecho Constitucional y el objeto de la Ciencia Política</w:t>
      </w:r>
      <w:r w:rsidRPr="000B5F67">
        <w:rPr>
          <w:rFonts w:asciiTheme="minorHAnsi" w:hAnsiTheme="minorHAnsi" w:cstheme="minorHAnsi"/>
          <w:bCs/>
          <w:sz w:val="22"/>
          <w:szCs w:val="22"/>
          <w:u w:val="none"/>
        </w:rPr>
        <w:t xml:space="preserve">: </w:t>
      </w:r>
      <w:r w:rsidRPr="00117D30">
        <w:rPr>
          <w:rFonts w:asciiTheme="minorHAnsi" w:hAnsiTheme="minorHAnsi" w:cstheme="minorHAnsi"/>
          <w:bCs/>
          <w:sz w:val="20"/>
          <w:szCs w:val="20"/>
          <w:u w:val="none"/>
        </w:rPr>
        <w:t>el derecho constitucional tiene por objeto de estudio a la norma jurídica suprema, a la Constitución. En una época no tan lejana, el derecho constitucional y la ciencia política eran prácticamente lo mismo, pues su objeto de estudio era el Estado.</w:t>
      </w:r>
    </w:p>
    <w:p w:rsidR="008D4C8C" w:rsidRPr="00117D30" w:rsidRDefault="008D4C8C" w:rsidP="00E33D54">
      <w:pPr>
        <w:pStyle w:val="Textoindependiente"/>
        <w:ind w:left="-426" w:right="-709"/>
        <w:jc w:val="both"/>
        <w:rPr>
          <w:rFonts w:asciiTheme="minorHAnsi" w:hAnsiTheme="minorHAnsi" w:cstheme="minorHAnsi"/>
          <w:bCs/>
          <w:sz w:val="20"/>
          <w:szCs w:val="20"/>
          <w:u w:val="none"/>
        </w:rPr>
      </w:pPr>
      <w:r w:rsidRPr="00117D30">
        <w:rPr>
          <w:rFonts w:asciiTheme="minorHAnsi" w:hAnsiTheme="minorHAnsi" w:cstheme="minorHAnsi"/>
          <w:bCs/>
          <w:sz w:val="20"/>
          <w:szCs w:val="20"/>
          <w:u w:val="none"/>
        </w:rPr>
        <w:t>En la actualidad, generalmente se sostiene que el objeto de estudio de la ciencia política es el poder, y no el estado.</w:t>
      </w:r>
    </w:p>
    <w:p w:rsidR="008D4C8C" w:rsidRPr="00117D30" w:rsidRDefault="008D4C8C" w:rsidP="00E33D54">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La ciencia política tiene un ámbito de estudio más amplio que el derecho constitucional. Si bien éste estudia las normas e instituciones que rigen en una nación determinada, no puede confundirse con la ciencia política, ya que ésta estudia a las relaciones políticas, las cuales son relaciones de poder dentro del estado.</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117D30" w:rsidRDefault="008D4C8C" w:rsidP="00E33D54">
      <w:pPr>
        <w:pStyle w:val="Textoindependiente"/>
        <w:ind w:left="-426" w:right="-709"/>
        <w:jc w:val="both"/>
        <w:rPr>
          <w:rFonts w:asciiTheme="minorHAnsi" w:hAnsiTheme="minorHAnsi" w:cstheme="minorHAnsi"/>
          <w:sz w:val="20"/>
          <w:szCs w:val="20"/>
          <w:u w:val="none"/>
        </w:rPr>
      </w:pPr>
      <w:r w:rsidRPr="00C24AC8">
        <w:rPr>
          <w:rFonts w:asciiTheme="minorHAnsi" w:hAnsiTheme="minorHAnsi" w:cstheme="minorHAnsi"/>
          <w:b/>
        </w:rPr>
        <w:t>3.- Fuentes del Derecho Constitucional. Enumeración y orden jerárquico</w:t>
      </w:r>
      <w:r w:rsidRPr="00C24AC8">
        <w:rPr>
          <w:rFonts w:asciiTheme="minorHAnsi" w:hAnsiTheme="minorHAnsi" w:cstheme="minorHAnsi"/>
          <w:b/>
          <w:u w:val="none"/>
        </w:rPr>
        <w:t xml:space="preserve">: </w:t>
      </w:r>
      <w:r w:rsidRPr="00117D30">
        <w:rPr>
          <w:rFonts w:asciiTheme="minorHAnsi" w:hAnsiTheme="minorHAnsi" w:cstheme="minorHAnsi"/>
          <w:sz w:val="20"/>
          <w:szCs w:val="20"/>
          <w:u w:val="none"/>
        </w:rPr>
        <w:t>la palabra fuentes del derecho es multívoca. Muchos distinguen las fuentes de las normas y las fuentes materiales. Siguiendo a Bidart Campos, adoptamos el siguiente criterio:</w:t>
      </w:r>
    </w:p>
    <w:p w:rsidR="008D4C8C" w:rsidRPr="00117D30" w:rsidRDefault="008D4C8C" w:rsidP="00E33D54">
      <w:pPr>
        <w:pStyle w:val="Textoindependiente"/>
        <w:ind w:left="-426" w:right="-709"/>
        <w:jc w:val="both"/>
        <w:rPr>
          <w:rFonts w:asciiTheme="minorHAnsi" w:hAnsiTheme="minorHAnsi" w:cstheme="minorHAnsi"/>
          <w:sz w:val="20"/>
          <w:szCs w:val="20"/>
          <w:u w:val="none"/>
        </w:rPr>
      </w:pPr>
    </w:p>
    <w:p w:rsidR="00E552D2" w:rsidRDefault="008D4C8C" w:rsidP="00E33D54">
      <w:pPr>
        <w:pStyle w:val="Textoindependiente"/>
        <w:numPr>
          <w:ilvl w:val="0"/>
          <w:numId w:val="115"/>
        </w:numPr>
        <w:ind w:left="-426" w:right="-709" w:firstLine="0"/>
        <w:jc w:val="both"/>
        <w:rPr>
          <w:rFonts w:asciiTheme="minorHAnsi" w:hAnsiTheme="minorHAnsi" w:cstheme="minorHAnsi"/>
          <w:sz w:val="22"/>
          <w:szCs w:val="22"/>
          <w:u w:val="none"/>
        </w:rPr>
      </w:pPr>
      <w:r w:rsidRPr="00E552D2">
        <w:rPr>
          <w:rFonts w:asciiTheme="minorHAnsi" w:hAnsiTheme="minorHAnsi" w:cstheme="minorHAnsi"/>
          <w:sz w:val="22"/>
          <w:szCs w:val="22"/>
        </w:rPr>
        <w:t>Fuentes de las normas</w:t>
      </w:r>
      <w:r w:rsidR="00E552D2" w:rsidRPr="00E552D2">
        <w:rPr>
          <w:rFonts w:asciiTheme="minorHAnsi" w:hAnsiTheme="minorHAnsi" w:cstheme="minorHAnsi"/>
          <w:sz w:val="22"/>
          <w:szCs w:val="22"/>
        </w:rPr>
        <w:t>(formal)</w:t>
      </w:r>
      <w:r w:rsidRPr="00E552D2">
        <w:rPr>
          <w:rFonts w:asciiTheme="minorHAnsi" w:hAnsiTheme="minorHAnsi" w:cstheme="minorHAnsi"/>
          <w:sz w:val="22"/>
          <w:szCs w:val="22"/>
          <w:u w:val="none"/>
        </w:rPr>
        <w:t xml:space="preserve">: </w:t>
      </w:r>
      <w:r w:rsidR="00E552D2" w:rsidRPr="00117D30">
        <w:rPr>
          <w:rFonts w:asciiTheme="minorHAnsi" w:hAnsiTheme="minorHAnsi" w:cstheme="minorHAnsi"/>
          <w:sz w:val="20"/>
          <w:szCs w:val="20"/>
          <w:u w:val="none"/>
        </w:rPr>
        <w:t>Su contenido y sustento se encuentra en la constitución escrita o codificada, se refiere a un conjunto de normas jurídicas que indican como debe ser ejercido el poder político de un estado.</w:t>
      </w:r>
    </w:p>
    <w:p w:rsidR="001A048F" w:rsidRPr="00117D30" w:rsidRDefault="008D4C8C" w:rsidP="00DA2135">
      <w:pPr>
        <w:pStyle w:val="Textoindependiente"/>
        <w:numPr>
          <w:ilvl w:val="0"/>
          <w:numId w:val="115"/>
        </w:numPr>
        <w:ind w:left="-426" w:right="-709" w:firstLine="0"/>
        <w:jc w:val="both"/>
        <w:rPr>
          <w:rFonts w:asciiTheme="minorHAnsi" w:hAnsiTheme="minorHAnsi" w:cstheme="minorHAnsi"/>
          <w:sz w:val="20"/>
          <w:szCs w:val="20"/>
        </w:rPr>
      </w:pPr>
      <w:r w:rsidRPr="00DA2135">
        <w:rPr>
          <w:rFonts w:asciiTheme="minorHAnsi" w:hAnsiTheme="minorHAnsi" w:cstheme="minorHAnsi"/>
          <w:sz w:val="22"/>
          <w:szCs w:val="22"/>
        </w:rPr>
        <w:t>Fuentes del derecho constitucional material</w:t>
      </w:r>
      <w:r w:rsidR="00DA2135">
        <w:rPr>
          <w:rFonts w:asciiTheme="minorHAnsi" w:hAnsiTheme="minorHAnsi" w:cstheme="minorHAnsi"/>
          <w:sz w:val="22"/>
          <w:szCs w:val="22"/>
          <w:u w:val="none"/>
        </w:rPr>
        <w:t xml:space="preserve">: </w:t>
      </w:r>
      <w:r w:rsidR="00DA2135" w:rsidRPr="00117D30">
        <w:rPr>
          <w:rFonts w:asciiTheme="minorHAnsi" w:hAnsiTheme="minorHAnsi" w:cstheme="minorHAnsi"/>
          <w:sz w:val="20"/>
          <w:szCs w:val="20"/>
          <w:u w:val="none"/>
        </w:rPr>
        <w:t>Su contenido se basa en la realidad social de un estado y no en una norma escrita ya que estudia la constitución  real de una sociedad. indica como es ejercido el poder político de un estado en la realidad.</w:t>
      </w:r>
    </w:p>
    <w:p w:rsidR="00DA2135" w:rsidRPr="00117D30" w:rsidRDefault="00DA2135" w:rsidP="00117D30">
      <w:pPr>
        <w:pStyle w:val="Textoindependiente"/>
        <w:ind w:right="-709"/>
        <w:jc w:val="both"/>
        <w:rPr>
          <w:rFonts w:asciiTheme="minorHAnsi" w:hAnsiTheme="minorHAnsi" w:cstheme="minorHAnsi"/>
          <w:sz w:val="20"/>
          <w:szCs w:val="20"/>
        </w:rPr>
      </w:pPr>
    </w:p>
    <w:p w:rsidR="008D4C8C" w:rsidRPr="000B5F67" w:rsidRDefault="008D4C8C" w:rsidP="00E33D54">
      <w:pPr>
        <w:pStyle w:val="Textoindependiente"/>
        <w:ind w:left="-426" w:right="-709"/>
        <w:jc w:val="both"/>
        <w:rPr>
          <w:rFonts w:asciiTheme="minorHAnsi" w:hAnsiTheme="minorHAnsi" w:cstheme="minorHAnsi"/>
          <w:sz w:val="22"/>
          <w:szCs w:val="22"/>
          <w:u w:val="none"/>
        </w:rPr>
      </w:pPr>
      <w:r w:rsidRPr="000B5F67">
        <w:rPr>
          <w:rFonts w:asciiTheme="minorHAnsi" w:hAnsiTheme="minorHAnsi" w:cstheme="minorHAnsi"/>
          <w:sz w:val="22"/>
          <w:szCs w:val="22"/>
        </w:rPr>
        <w:t>-Fuentes del derecho argentino</w:t>
      </w:r>
      <w:r w:rsidRPr="000B5F67">
        <w:rPr>
          <w:rFonts w:asciiTheme="minorHAnsi" w:hAnsiTheme="minorHAnsi" w:cstheme="minorHAnsi"/>
          <w:sz w:val="22"/>
          <w:szCs w:val="22"/>
          <w:u w:val="none"/>
        </w:rPr>
        <w:t>:</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594"/>
        <w:gridCol w:w="4621"/>
      </w:tblGrid>
      <w:tr w:rsidR="008D4C8C" w:rsidRPr="000B5F67" w:rsidTr="001A048F">
        <w:tc>
          <w:tcPr>
            <w:tcW w:w="4594" w:type="dxa"/>
          </w:tcPr>
          <w:p w:rsidR="008D4C8C" w:rsidRPr="000B5F67" w:rsidRDefault="008D4C8C" w:rsidP="001A048F">
            <w:r w:rsidRPr="000B5F67">
              <w:t>Fuentes formales.</w:t>
            </w:r>
          </w:p>
        </w:tc>
        <w:tc>
          <w:tcPr>
            <w:tcW w:w="4621" w:type="dxa"/>
          </w:tcPr>
          <w:p w:rsidR="008D4C8C" w:rsidRPr="000B5F67" w:rsidRDefault="008D4C8C" w:rsidP="001A048F">
            <w:r w:rsidRPr="000B5F67">
              <w:t>Fuentes materiales.</w:t>
            </w:r>
          </w:p>
        </w:tc>
      </w:tr>
      <w:tr w:rsidR="008D4C8C" w:rsidRPr="000B5F67" w:rsidTr="001A048F">
        <w:tc>
          <w:tcPr>
            <w:tcW w:w="4594" w:type="dxa"/>
          </w:tcPr>
          <w:p w:rsidR="008D4C8C" w:rsidRPr="000B5F67" w:rsidRDefault="008D4C8C" w:rsidP="001A048F">
            <w:r w:rsidRPr="000B5F67">
              <w:t>Constitución formal de 1853 y reformas.</w:t>
            </w:r>
          </w:p>
        </w:tc>
        <w:tc>
          <w:tcPr>
            <w:tcW w:w="4621" w:type="dxa"/>
          </w:tcPr>
          <w:p w:rsidR="008D4C8C" w:rsidRPr="000B5F67" w:rsidRDefault="008D4C8C" w:rsidP="001A048F">
            <w:r w:rsidRPr="000B5F67">
              <w:t>Derecho internacional consuetudinario.</w:t>
            </w:r>
          </w:p>
        </w:tc>
      </w:tr>
      <w:tr w:rsidR="008D4C8C" w:rsidRPr="000B5F67" w:rsidTr="001A048F">
        <w:tc>
          <w:tcPr>
            <w:tcW w:w="4594" w:type="dxa"/>
          </w:tcPr>
          <w:p w:rsidR="008D4C8C" w:rsidRPr="000B5F67" w:rsidRDefault="008D4C8C" w:rsidP="001A048F">
            <w:r w:rsidRPr="000B5F67">
              <w:t>Normas escritas dispersas.</w:t>
            </w:r>
          </w:p>
        </w:tc>
        <w:tc>
          <w:tcPr>
            <w:tcW w:w="4621" w:type="dxa"/>
          </w:tcPr>
          <w:p w:rsidR="008D4C8C" w:rsidRPr="000B5F67" w:rsidRDefault="008D4C8C" w:rsidP="001A048F">
            <w:r w:rsidRPr="000B5F67">
              <w:t>Derecho judicial.</w:t>
            </w:r>
          </w:p>
        </w:tc>
      </w:tr>
      <w:tr w:rsidR="008D4C8C" w:rsidRPr="000B5F67" w:rsidTr="001A048F">
        <w:tc>
          <w:tcPr>
            <w:tcW w:w="4594" w:type="dxa"/>
          </w:tcPr>
          <w:p w:rsidR="008D4C8C" w:rsidRPr="000B5F67" w:rsidRDefault="008D4C8C" w:rsidP="001A048F">
            <w:r w:rsidRPr="000B5F67">
              <w:t>Tratados internacionales.</w:t>
            </w:r>
          </w:p>
        </w:tc>
        <w:tc>
          <w:tcPr>
            <w:tcW w:w="4621" w:type="dxa"/>
          </w:tcPr>
          <w:p w:rsidR="008D4C8C" w:rsidRPr="000B5F67" w:rsidRDefault="008D4C8C" w:rsidP="001A048F">
            <w:r w:rsidRPr="000B5F67">
              <w:t>Derecho consuetudinario.</w:t>
            </w:r>
          </w:p>
        </w:tc>
      </w:tr>
    </w:tbl>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117D30" w:rsidRDefault="008D4C8C" w:rsidP="00E33D54">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Bidart campos agrega una nueva categoría de fuentes, a saber, “</w:t>
      </w:r>
      <w:r w:rsidRPr="00117D30">
        <w:rPr>
          <w:rFonts w:asciiTheme="minorHAnsi" w:hAnsiTheme="minorHAnsi" w:cstheme="minorHAnsi"/>
          <w:b/>
          <w:sz w:val="20"/>
          <w:szCs w:val="20"/>
          <w:u w:val="none"/>
        </w:rPr>
        <w:t>las fuentes históricas</w:t>
      </w:r>
      <w:r w:rsidRPr="00117D30">
        <w:rPr>
          <w:rFonts w:asciiTheme="minorHAnsi" w:hAnsiTheme="minorHAnsi" w:cstheme="minorHAnsi"/>
          <w:sz w:val="20"/>
          <w:szCs w:val="20"/>
          <w:u w:val="none"/>
        </w:rPr>
        <w:t>”: se pueden dividir en tres clases: a) fuentes ideológicas o doctrinarias, que son el conjunto de ideas, doctrinas y creencias que gravitó sobre el constituyente para componer el complejo cultural de la constitución; b) fuentes normativas, que son los textos y las normas previos a 1853-1860 que sirvieron de inspiración y antecedente al articulado de la constitución; y c) fuentes instrumentales, que apuntan al proceso político jurídico que condujo al establecimiento de la constitución, y que dan noticia de cómo, por qué, y cuándo, se incorporan a ella sus contenidos fundamentales.</w:t>
      </w:r>
    </w:p>
    <w:p w:rsidR="008D4C8C" w:rsidRPr="00117D30" w:rsidRDefault="008D4C8C" w:rsidP="00E33D54">
      <w:pPr>
        <w:pStyle w:val="Textoindependiente"/>
        <w:ind w:left="-426" w:right="-709"/>
        <w:jc w:val="both"/>
        <w:rPr>
          <w:rFonts w:asciiTheme="minorHAnsi" w:hAnsiTheme="minorHAnsi" w:cstheme="minorHAnsi"/>
          <w:sz w:val="20"/>
          <w:szCs w:val="20"/>
          <w:u w:val="none"/>
        </w:rPr>
      </w:pPr>
    </w:p>
    <w:p w:rsidR="008D4C8C" w:rsidRPr="00117D30" w:rsidRDefault="008D4C8C" w:rsidP="00E33D54">
      <w:pPr>
        <w:pStyle w:val="Textoindependiente"/>
        <w:ind w:left="-426" w:right="-709"/>
        <w:jc w:val="both"/>
        <w:rPr>
          <w:rFonts w:asciiTheme="minorHAnsi" w:hAnsiTheme="minorHAnsi" w:cstheme="minorHAnsi"/>
          <w:sz w:val="20"/>
          <w:szCs w:val="20"/>
          <w:u w:val="none"/>
        </w:rPr>
      </w:pPr>
      <w:r w:rsidRPr="00C24AC8">
        <w:rPr>
          <w:rFonts w:asciiTheme="minorHAnsi" w:hAnsiTheme="minorHAnsi" w:cstheme="minorHAnsi"/>
          <w:b/>
        </w:rPr>
        <w:t>4.- El constitucionalismo. Sus postulados</w:t>
      </w:r>
      <w:r w:rsidRPr="000B5F67">
        <w:rPr>
          <w:rFonts w:asciiTheme="minorHAnsi" w:hAnsiTheme="minorHAnsi" w:cstheme="minorHAnsi"/>
          <w:sz w:val="22"/>
          <w:szCs w:val="22"/>
          <w:u w:val="none"/>
        </w:rPr>
        <w:t xml:space="preserve">: </w:t>
      </w:r>
      <w:r w:rsidRPr="00117D30">
        <w:rPr>
          <w:rFonts w:asciiTheme="minorHAnsi" w:hAnsiTheme="minorHAnsi" w:cstheme="minorHAnsi"/>
          <w:sz w:val="20"/>
          <w:szCs w:val="20"/>
          <w:u w:val="none"/>
        </w:rPr>
        <w:t>el constitucionalismo, surgido a fines del siglo XVIII con la independencia de las colonias inglesas de Norteamérica y con la constitución de los Estados Unidos, tuvo el carácter de una reacción contra las formas de organización política que fueron propias del absolutismo monárquico, y colocó como eje a la libertad y a los derechos civiles que, en esa perspectiva, fue habitual calificar como derechos “individuales”.</w:t>
      </w:r>
    </w:p>
    <w:p w:rsidR="008D4C8C" w:rsidRPr="00117D30" w:rsidRDefault="008D4C8C" w:rsidP="00E33D54">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A lo largo de la historia se irá complementando con nuevos principios y derechos que responden a la realidad de cada entonces.</w:t>
      </w:r>
    </w:p>
    <w:p w:rsidR="008D4C8C" w:rsidRPr="00117D30" w:rsidRDefault="008D4C8C" w:rsidP="00E33D54">
      <w:pPr>
        <w:pStyle w:val="Textoindependiente"/>
        <w:ind w:left="-426" w:right="-709"/>
        <w:jc w:val="both"/>
        <w:rPr>
          <w:rFonts w:asciiTheme="minorHAnsi" w:hAnsiTheme="minorHAnsi" w:cstheme="minorHAnsi"/>
          <w:sz w:val="20"/>
          <w:szCs w:val="20"/>
          <w:u w:val="none"/>
        </w:rPr>
      </w:pPr>
    </w:p>
    <w:p w:rsidR="008D4C8C" w:rsidRPr="00117D30"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-Crisis del constitucionalismo clásico y auge del constitucionalismo social</w:t>
      </w:r>
      <w:r w:rsidRPr="000B5F67">
        <w:rPr>
          <w:rFonts w:asciiTheme="minorHAnsi" w:hAnsiTheme="minorHAnsi" w:cstheme="minorHAnsi"/>
          <w:sz w:val="22"/>
          <w:szCs w:val="22"/>
          <w:u w:val="none"/>
        </w:rPr>
        <w:t xml:space="preserve">: </w:t>
      </w:r>
      <w:r w:rsidRPr="00117D30">
        <w:rPr>
          <w:rFonts w:asciiTheme="minorHAnsi" w:hAnsiTheme="minorHAnsi" w:cstheme="minorHAnsi"/>
          <w:sz w:val="20"/>
          <w:szCs w:val="20"/>
          <w:u w:val="none"/>
        </w:rPr>
        <w:t>el constitucionalismo clásico, tal como ha sido dicho supra, consagró una categoría de derechos que cobró naturaleza de derechos públicos subjetivos del hombre “frente” o “contra” el estado. El sujeto pasivo era el estado, y la obligación fundamental que había de cumplir para satisfacer aquellos derechos era la de omisión: no debía violarlos, ni impedir su goce, ni interferir en su ejercicio. Por eso se lo diseñó como un estado abstencionista.</w:t>
      </w:r>
    </w:p>
    <w:p w:rsidR="008D4C8C" w:rsidRPr="00117D30" w:rsidRDefault="008D4C8C" w:rsidP="00E33D54">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Paulatinamente, el horizonte se fue ampliando, hasta a) considerar que también los particulares son sujetos pasivos, junto con el estado, obligados a respetar los derechos del hombre; b) añadir a la obligación de omitir violaciones, la de dar o de hacer algo a favor del titular de los derechos.</w:t>
      </w:r>
    </w:p>
    <w:p w:rsidR="008D4C8C" w:rsidRPr="00117D30" w:rsidRDefault="008D4C8C" w:rsidP="00E33D54">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Las transformaciones sociales y las valoraciones colectivas en avance dieron después lugar a un segundo ciclo, que tiene inicio en el siglo XX, y es el del constitucionalismo social. La primera constitución de este sesgo es la mexicana de 1917 y la alemana de 1919. Después de la segunda guerra mundial, el constitucionalismo social cobró curso y auge con las constituciones de los países que salían de las fauces del fascismo.</w:t>
      </w:r>
    </w:p>
    <w:p w:rsidR="008D4C8C" w:rsidRPr="00117D30" w:rsidRDefault="008D4C8C" w:rsidP="00E33D54">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El constitucionalismo social no hace amputaciones al constitucionalismo clásico, sino que lo completa y amplía, y porque a los clásicos derechos civiles o individuales les agrega los derechos sociales, que ahora se desglosan en económicos, sociales y culturales.</w:t>
      </w:r>
    </w:p>
    <w:p w:rsidR="008D4C8C" w:rsidRPr="000B5F67" w:rsidRDefault="008D4C8C" w:rsidP="000B5F67">
      <w:pPr>
        <w:pStyle w:val="Textoindependiente"/>
        <w:ind w:left="-426" w:right="-709"/>
        <w:rPr>
          <w:rFonts w:asciiTheme="minorHAnsi" w:hAnsiTheme="minorHAnsi" w:cstheme="minorHAnsi"/>
          <w:b/>
          <w:sz w:val="22"/>
          <w:szCs w:val="22"/>
        </w:rPr>
      </w:pPr>
      <w:r w:rsidRPr="00117D30">
        <w:rPr>
          <w:rFonts w:asciiTheme="minorHAnsi" w:hAnsiTheme="minorHAnsi" w:cstheme="minorHAnsi"/>
          <w:sz w:val="20"/>
          <w:szCs w:val="20"/>
          <w:u w:val="none"/>
        </w:rPr>
        <w:t xml:space="preserve">La democracia liberal pasa a ser democracia social; el estado liberal avanza hacia el estado social; la igualdad formal ante la ley adiciona la igualdad real de oportunidades; os derechos ya no van a quedar satisfechos solamente con el deber de omisión a cargo del sujeto pasivo, sino que muchos de ellos van a ser derechos de prestación, de crédito o de solidaridad, en reciprocidad con obligaciones de dar y de hacer por parte del sujeto pasivo. </w:t>
      </w:r>
      <w:r w:rsidRPr="00117D30">
        <w:rPr>
          <w:rFonts w:asciiTheme="minorHAnsi" w:hAnsiTheme="minorHAnsi" w:cstheme="minorHAnsi"/>
          <w:sz w:val="20"/>
          <w:szCs w:val="20"/>
        </w:rPr>
        <w:br/>
      </w:r>
    </w:p>
    <w:p w:rsidR="008D4C8C" w:rsidRDefault="001C69E6" w:rsidP="00E33D54">
      <w:pPr>
        <w:ind w:left="-426" w:right="-709"/>
        <w:jc w:val="both"/>
        <w:rPr>
          <w:rFonts w:asciiTheme="minorHAnsi" w:hAnsiTheme="minorHAnsi" w:cstheme="minorHAnsi"/>
          <w:sz w:val="22"/>
          <w:szCs w:val="22"/>
        </w:rPr>
      </w:pPr>
      <w:r>
        <w:rPr>
          <w:rFonts w:asciiTheme="minorHAnsi" w:hAnsiTheme="minorHAnsi" w:cstheme="minorHAnsi"/>
          <w:b/>
          <w:sz w:val="22"/>
          <w:szCs w:val="22"/>
          <w:u w:val="single"/>
        </w:rPr>
        <w:t>5</w:t>
      </w:r>
      <w:r w:rsidRPr="00C24AC8">
        <w:rPr>
          <w:rFonts w:asciiTheme="minorHAnsi" w:hAnsiTheme="minorHAnsi" w:cstheme="minorHAnsi"/>
          <w:b/>
          <w:u w:val="single"/>
        </w:rPr>
        <w:t>)</w:t>
      </w:r>
      <w:r w:rsidRPr="00C24AC8">
        <w:rPr>
          <w:rFonts w:asciiTheme="minorHAnsi" w:hAnsiTheme="minorHAnsi" w:cstheme="minorHAnsi"/>
        </w:rPr>
        <w:t xml:space="preserve"> </w:t>
      </w:r>
      <w:r w:rsidRPr="00C24AC8">
        <w:rPr>
          <w:rFonts w:asciiTheme="minorHAnsi" w:hAnsiTheme="minorHAnsi" w:cstheme="minorHAnsi"/>
          <w:b/>
          <w:u w:val="single"/>
        </w:rPr>
        <w:t>El poder constituyente.</w:t>
      </w:r>
    </w:p>
    <w:p w:rsidR="001C69E6" w:rsidRDefault="001C69E6" w:rsidP="00C24AC8">
      <w:pPr>
        <w:ind w:right="-709"/>
        <w:jc w:val="both"/>
        <w:rPr>
          <w:rFonts w:asciiTheme="minorHAnsi" w:hAnsiTheme="minorHAnsi" w:cstheme="minorHAnsi"/>
          <w:sz w:val="22"/>
          <w:szCs w:val="22"/>
        </w:rPr>
      </w:pPr>
    </w:p>
    <w:p w:rsidR="00597D90" w:rsidRPr="00117D30" w:rsidRDefault="00597D90" w:rsidP="00597D90">
      <w:pPr>
        <w:ind w:left="-426" w:right="-709"/>
        <w:jc w:val="both"/>
        <w:rPr>
          <w:rFonts w:asciiTheme="minorHAnsi" w:hAnsiTheme="minorHAnsi" w:cstheme="minorHAnsi"/>
          <w:sz w:val="20"/>
          <w:szCs w:val="20"/>
        </w:rPr>
      </w:pPr>
      <w:r w:rsidRPr="00597D90">
        <w:rPr>
          <w:rFonts w:asciiTheme="minorHAnsi" w:hAnsiTheme="minorHAnsi" w:cstheme="minorHAnsi"/>
          <w:sz w:val="22"/>
          <w:szCs w:val="22"/>
          <w:u w:val="single"/>
        </w:rPr>
        <w:t>El Poder Constituyente:</w:t>
      </w:r>
      <w:r w:rsidRPr="00597D90">
        <w:rPr>
          <w:rFonts w:asciiTheme="minorHAnsi" w:hAnsiTheme="minorHAnsi" w:cstheme="minorHAnsi"/>
          <w:sz w:val="22"/>
          <w:szCs w:val="22"/>
        </w:rPr>
        <w:t xml:space="preserve"> </w:t>
      </w:r>
      <w:r w:rsidRPr="00117D30">
        <w:rPr>
          <w:rFonts w:asciiTheme="minorHAnsi" w:hAnsiTheme="minorHAnsi" w:cstheme="minorHAnsi"/>
          <w:sz w:val="20"/>
          <w:szCs w:val="20"/>
        </w:rPr>
        <w:t xml:space="preserve">es la competencia, capacidad o energía para constituir o dar constitución al Estado, es decir, para organizarlo, para establecer su estructura jurídico política. </w:t>
      </w:r>
    </w:p>
    <w:p w:rsidR="00597D90" w:rsidRPr="00117D30" w:rsidRDefault="00597D90" w:rsidP="00597D90">
      <w:pPr>
        <w:ind w:left="-426" w:right="-709"/>
        <w:jc w:val="both"/>
        <w:rPr>
          <w:rFonts w:asciiTheme="minorHAnsi" w:hAnsiTheme="minorHAnsi" w:cstheme="minorHAnsi"/>
          <w:sz w:val="20"/>
          <w:szCs w:val="20"/>
        </w:rPr>
      </w:pPr>
      <w:r w:rsidRPr="00117D30">
        <w:rPr>
          <w:rFonts w:asciiTheme="minorHAnsi" w:hAnsiTheme="minorHAnsi" w:cstheme="minorHAnsi"/>
          <w:sz w:val="20"/>
          <w:szCs w:val="20"/>
        </w:rPr>
        <w:t>El poder constituyente puede ser originario o derivado. Es originario cuando se ejerce en la etapa fundacional del Estado, para darle nacimiento y estructura. Es derivado cuando se ejerce para reformar la constitución. Esta dicotomía doctrinaria necesita algún retoque, porque también cabe reputar por poder constituyente originario al que se ejerce en un estado ya existente cuando se cambia y sustituye totalmente una constitución anterior con innovaciones fundamentales en su contenido.</w:t>
      </w:r>
    </w:p>
    <w:p w:rsidR="00597D90" w:rsidRPr="00117D30" w:rsidRDefault="00597D90" w:rsidP="00597D90">
      <w:pPr>
        <w:ind w:left="-426" w:right="-709"/>
        <w:jc w:val="both"/>
        <w:rPr>
          <w:rFonts w:asciiTheme="minorHAnsi" w:hAnsiTheme="minorHAnsi" w:cstheme="minorHAnsi"/>
          <w:sz w:val="20"/>
          <w:szCs w:val="20"/>
        </w:rPr>
      </w:pPr>
      <w:r w:rsidRPr="00117D30">
        <w:rPr>
          <w:rFonts w:asciiTheme="minorHAnsi" w:hAnsiTheme="minorHAnsi" w:cstheme="minorHAnsi"/>
          <w:sz w:val="20"/>
          <w:szCs w:val="20"/>
        </w:rPr>
        <w:t>El poder constituyente originario tiene como titular al pueblo la comunidad, porque es la colectividad toda la que debe proveer a su organización política y jurídica en el momento de crearse el estado. La noción responde a la búsqueda de la legitimidad en el uso del poder constituyente originario. Esa residencia o titularidad del poder constituyente en el pueblo sólo debe reconocerse “en potencia”, o sea, en el sentido de que no hay nadie predeterminado o investido para ejercerlo, por lo que la decisión queda librada a la totalidad o conjunto de hombres que componen la comunidad. El ejercicio “en acto” de ese poder constituyente se radica “en razón de la eficacia” en quienes, dentro del mismo pueblo, están en condiciones de determinar con suficiente consenso social la estructura fundacional del estado y de adoptar la decisión fundamental en conjunto.</w:t>
      </w:r>
    </w:p>
    <w:p w:rsidR="00597D90" w:rsidRPr="00597D90" w:rsidRDefault="00597D90" w:rsidP="00597D90">
      <w:pPr>
        <w:ind w:left="-426" w:right="-709"/>
        <w:jc w:val="both"/>
        <w:rPr>
          <w:rFonts w:asciiTheme="minorHAnsi" w:hAnsiTheme="minorHAnsi" w:cstheme="minorHAnsi"/>
          <w:sz w:val="22"/>
          <w:szCs w:val="22"/>
        </w:rPr>
      </w:pPr>
    </w:p>
    <w:p w:rsidR="00597D90" w:rsidRPr="00117D30" w:rsidRDefault="00597D90" w:rsidP="00597D90">
      <w:pPr>
        <w:pStyle w:val="Textoindependiente"/>
        <w:ind w:left="-426" w:right="-709"/>
        <w:jc w:val="both"/>
        <w:rPr>
          <w:rFonts w:asciiTheme="minorHAnsi" w:hAnsiTheme="minorHAnsi" w:cstheme="minorHAnsi"/>
          <w:sz w:val="20"/>
          <w:szCs w:val="20"/>
          <w:u w:val="none"/>
        </w:rPr>
      </w:pPr>
      <w:r w:rsidRPr="00597D90">
        <w:rPr>
          <w:rFonts w:asciiTheme="minorHAnsi" w:hAnsiTheme="minorHAnsi" w:cstheme="minorHAnsi"/>
          <w:sz w:val="22"/>
          <w:szCs w:val="22"/>
        </w:rPr>
        <w:t>-Límites al poder constituyente:</w:t>
      </w:r>
      <w:r w:rsidRPr="00597D90">
        <w:rPr>
          <w:rFonts w:asciiTheme="minorHAnsi" w:hAnsiTheme="minorHAnsi" w:cstheme="minorHAnsi"/>
          <w:sz w:val="22"/>
          <w:szCs w:val="22"/>
          <w:u w:val="none"/>
        </w:rPr>
        <w:t xml:space="preserve"> </w:t>
      </w:r>
      <w:r w:rsidRPr="00117D30">
        <w:rPr>
          <w:rFonts w:asciiTheme="minorHAnsi" w:hAnsiTheme="minorHAnsi" w:cstheme="minorHAnsi"/>
          <w:sz w:val="20"/>
          <w:szCs w:val="20"/>
          <w:u w:val="none"/>
        </w:rPr>
        <w:t>se dice que el poder constituyente originario es, en principio, ilimitado. Ello significa que no tiene límites de derecho positivo, o dicho de otra forma, que no hay ninguna instancia superior que lo condicione. Ahora bien, la ilimitación no descarta: a) los límites suprapositivos del valor justicia; b) los límites que pueden derivar colateralmente del derecho internacional público; y c) el condicionamiento de la realidad social, que un método realista de elaboración debe tomar en cuenta para organizar el estado.</w:t>
      </w:r>
    </w:p>
    <w:p w:rsidR="00597D90" w:rsidRPr="00117D30" w:rsidRDefault="00597D90" w:rsidP="00597D90">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El poder constituyente derivado es, en cambio, limitado. Ello se advierte claramente en las constituciones rígidas de cualquier tipo. En las flexibles, que se reforman mediante ley ordinaria, tal procedimiento común viene a revestir también carácter limitativo, en cuanto pese a la flexibilidad la constitución sólo admite enmienda por el procedimiento legislativo, y no por otro.</w:t>
      </w:r>
    </w:p>
    <w:p w:rsidR="00597D90" w:rsidRPr="00117D30" w:rsidRDefault="00597D90" w:rsidP="00597D90">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 xml:space="preserve">En cuanto a este último, hay que añadir que un tipo de límite puede provenir asimismo de tratados internacionales que con anterioridad a la reforma constitucional se han incorporado al derecho interno. Y ello aun cuando se hayan incorporado en un nivel infraconstitucional, porque </w:t>
      </w:r>
      <w:r w:rsidRPr="00117D30">
        <w:rPr>
          <w:rFonts w:asciiTheme="minorHAnsi" w:hAnsiTheme="minorHAnsi" w:cstheme="minorHAnsi"/>
          <w:sz w:val="20"/>
          <w:szCs w:val="20"/>
          <w:u w:val="none"/>
        </w:rPr>
        <w:lastRenderedPageBreak/>
        <w:t>después de que un estado se hace parte en un tratado no puede, ni siquiera mediante reforma de su constitución, incluir en ésta ningún contenido ni ninguna norma que sean incompatibles con el tratado, o violatorias de él.</w:t>
      </w:r>
    </w:p>
    <w:p w:rsidR="00597D90" w:rsidRPr="00117D30" w:rsidRDefault="00597D90" w:rsidP="00597D90">
      <w:pPr>
        <w:pStyle w:val="Textoindependiente"/>
        <w:ind w:left="-426" w:right="-709"/>
        <w:jc w:val="both"/>
        <w:rPr>
          <w:rFonts w:asciiTheme="minorHAnsi" w:hAnsiTheme="minorHAnsi" w:cstheme="minorHAnsi"/>
          <w:sz w:val="20"/>
          <w:szCs w:val="20"/>
          <w:u w:val="none"/>
        </w:rPr>
      </w:pPr>
    </w:p>
    <w:p w:rsidR="00597D90" w:rsidRPr="00117D30" w:rsidRDefault="00597D90" w:rsidP="00597D90">
      <w:pPr>
        <w:pStyle w:val="Textoindependiente"/>
        <w:ind w:left="-426" w:right="-709"/>
        <w:jc w:val="both"/>
        <w:rPr>
          <w:rFonts w:asciiTheme="minorHAnsi" w:hAnsiTheme="minorHAnsi" w:cstheme="minorHAnsi"/>
          <w:sz w:val="20"/>
          <w:szCs w:val="20"/>
          <w:u w:val="none"/>
        </w:rPr>
      </w:pPr>
      <w:r w:rsidRPr="00597D90">
        <w:rPr>
          <w:rFonts w:asciiTheme="minorHAnsi" w:hAnsiTheme="minorHAnsi" w:cstheme="minorHAnsi"/>
          <w:sz w:val="22"/>
          <w:szCs w:val="22"/>
        </w:rPr>
        <w:t>-El poder constituyente provincial:</w:t>
      </w:r>
      <w:r w:rsidRPr="00597D90">
        <w:rPr>
          <w:rFonts w:asciiTheme="minorHAnsi" w:hAnsiTheme="minorHAnsi" w:cstheme="minorHAnsi"/>
          <w:sz w:val="22"/>
          <w:szCs w:val="22"/>
          <w:u w:val="none"/>
        </w:rPr>
        <w:t xml:space="preserve"> </w:t>
      </w:r>
      <w:r w:rsidRPr="00117D30">
        <w:rPr>
          <w:rFonts w:asciiTheme="minorHAnsi" w:hAnsiTheme="minorHAnsi" w:cstheme="minorHAnsi"/>
          <w:sz w:val="20"/>
          <w:szCs w:val="20"/>
          <w:u w:val="none"/>
        </w:rPr>
        <w:t>dada la forma federal de nuestro estado, las provincias que lo integran como partes o miembros son también estados, y disponen de poder constituyente par organizarse.</w:t>
      </w:r>
    </w:p>
    <w:p w:rsidR="00597D90" w:rsidRPr="00117D30" w:rsidRDefault="00597D90" w:rsidP="00597D90">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Que las provincias tienen capacidad para dictar sus respectivas constituciones es innegable. Lo establece el art. 5º de la constitución como obligación: “cada provincia dictará para sí una constitución...”. Esta aptitud de las sedes provinciales nos demuestra que están investidas para ejercer un verdadero poder constituyente.</w:t>
      </w:r>
    </w:p>
    <w:p w:rsidR="00597D90" w:rsidRPr="00117D30" w:rsidRDefault="00597D90" w:rsidP="00597D90">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El poder constituyente originario de las provincias que se ejercita cuando dictan su primera constitución, tiene determinados límites positivos.</w:t>
      </w:r>
    </w:p>
    <w:p w:rsidR="00597D90" w:rsidRPr="00117D30" w:rsidRDefault="00597D90" w:rsidP="00597D90">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El límite no viene de afuera, sino de adentro, del propio ordenamiento estatal federativo en el que están instaladas las provincias, porque la limitación responde a la supremacía federal y a la relación de subordinación, que impone coherencia y compatibilidad entre el ordenamiento de los estados miembros y del estado federal. Esto sirve para afirmar que el poder constituido de las provincias no tiene cualidad de soberanía, sino de autonomía.</w:t>
      </w:r>
    </w:p>
    <w:p w:rsidR="00597D90" w:rsidRPr="00117D30" w:rsidRDefault="00597D90" w:rsidP="00597D90">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El poder constituyente de las provincias recibe sus límites de la constitución federal. Las constituciones federales deben adecuarse: a) al sistema representativo republicano; b) a los principios, declaraciones y garantías de la constitución federal; y c) deben asegurar el régimen municipal –ahora con la explícita obligación de cubrir la autonomía de los municipios en el orden institucional, político, administrativo, económico y financiero, a tenor del art. 123-, la administración de justicia y la educación primaria. No deben invadir el área de competencias federales.</w:t>
      </w:r>
    </w:p>
    <w:p w:rsidR="00597D90" w:rsidRPr="00117D30" w:rsidRDefault="00597D90" w:rsidP="00597D90">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Las constituciones provinciales sólo son susceptibles de control judicial de constitucionalidad, conforme al mecanismo de funcionamiento del mismo, con base en los arts. 31 y 116 de la constitución.</w:t>
      </w:r>
    </w:p>
    <w:p w:rsidR="00597D90" w:rsidRPr="00597D90" w:rsidRDefault="00597D90" w:rsidP="00597D90">
      <w:pPr>
        <w:pStyle w:val="Textoindependiente"/>
        <w:ind w:right="-709"/>
        <w:jc w:val="both"/>
        <w:rPr>
          <w:rFonts w:asciiTheme="minorHAnsi" w:hAnsiTheme="minorHAnsi" w:cstheme="minorHAnsi"/>
          <w:sz w:val="22"/>
          <w:szCs w:val="22"/>
        </w:rPr>
      </w:pPr>
    </w:p>
    <w:p w:rsidR="00597D90" w:rsidRPr="004A3C6D" w:rsidRDefault="004A3C6D" w:rsidP="00597D90">
      <w:pPr>
        <w:pStyle w:val="Textoindependiente"/>
        <w:ind w:left="-426" w:right="-709"/>
        <w:jc w:val="both"/>
        <w:rPr>
          <w:rFonts w:asciiTheme="minorHAnsi" w:hAnsiTheme="minorHAnsi" w:cstheme="minorHAnsi"/>
          <w:b/>
          <w:u w:val="none"/>
        </w:rPr>
      </w:pPr>
      <w:r w:rsidRPr="004A3C6D">
        <w:rPr>
          <w:rFonts w:asciiTheme="minorHAnsi" w:hAnsiTheme="minorHAnsi" w:cstheme="minorHAnsi"/>
          <w:b/>
        </w:rPr>
        <w:t>6</w:t>
      </w:r>
      <w:r w:rsidR="00597D90" w:rsidRPr="004A3C6D">
        <w:rPr>
          <w:rFonts w:asciiTheme="minorHAnsi" w:hAnsiTheme="minorHAnsi" w:cstheme="minorHAnsi"/>
          <w:b/>
        </w:rPr>
        <w:t>.- La reforma constitucional</w:t>
      </w:r>
      <w:r w:rsidR="00597D90" w:rsidRPr="004A3C6D">
        <w:rPr>
          <w:rFonts w:asciiTheme="minorHAnsi" w:hAnsiTheme="minorHAnsi" w:cstheme="minorHAnsi"/>
          <w:b/>
          <w:u w:val="none"/>
        </w:rPr>
        <w:t>.</w:t>
      </w:r>
    </w:p>
    <w:p w:rsidR="00597D90" w:rsidRDefault="00597D90" w:rsidP="00A63C14">
      <w:pPr>
        <w:pStyle w:val="Textoindependiente"/>
        <w:ind w:right="-709"/>
        <w:jc w:val="both"/>
        <w:rPr>
          <w:rFonts w:asciiTheme="minorHAnsi" w:hAnsiTheme="minorHAnsi" w:cstheme="minorHAnsi"/>
          <w:sz w:val="22"/>
          <w:szCs w:val="22"/>
          <w:u w:val="none"/>
        </w:rPr>
      </w:pPr>
    </w:p>
    <w:p w:rsidR="00A63C14" w:rsidRPr="00117D30" w:rsidRDefault="00A63C14" w:rsidP="00A63C14">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 xml:space="preserve">Es la modificación de la constitución a través del ejercicio del Poder constituyente derivado. En argentina </w:t>
      </w:r>
      <w:r w:rsidR="002647EC" w:rsidRPr="00117D30">
        <w:rPr>
          <w:rFonts w:asciiTheme="minorHAnsi" w:hAnsiTheme="minorHAnsi" w:cstheme="minorHAnsi"/>
          <w:sz w:val="20"/>
          <w:szCs w:val="20"/>
          <w:u w:val="none"/>
        </w:rPr>
        <w:t>está</w:t>
      </w:r>
      <w:r w:rsidRPr="00117D30">
        <w:rPr>
          <w:rFonts w:asciiTheme="minorHAnsi" w:hAnsiTheme="minorHAnsi" w:cstheme="minorHAnsi"/>
          <w:sz w:val="20"/>
          <w:szCs w:val="20"/>
          <w:u w:val="none"/>
        </w:rPr>
        <w:t xml:space="preserve"> a cargo de la convención reformadora.</w:t>
      </w:r>
    </w:p>
    <w:p w:rsidR="00A63C14" w:rsidRPr="00117D30" w:rsidRDefault="00A63C14" w:rsidP="00A63C14">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El procedimiento</w:t>
      </w:r>
      <w:r w:rsidR="002647EC" w:rsidRPr="00117D30">
        <w:rPr>
          <w:rFonts w:asciiTheme="minorHAnsi" w:hAnsiTheme="minorHAnsi" w:cstheme="minorHAnsi"/>
          <w:sz w:val="20"/>
          <w:szCs w:val="20"/>
          <w:u w:val="none"/>
        </w:rPr>
        <w:t xml:space="preserve">  de reforma está previsto en el art 30 de la constitución y explica los pasos necesarios a seguir. Del artículo se desprenden 2 etapas:</w:t>
      </w:r>
    </w:p>
    <w:p w:rsidR="002647EC" w:rsidRPr="00117D30" w:rsidRDefault="002647EC" w:rsidP="00B42AB6">
      <w:pPr>
        <w:pStyle w:val="Textoindependiente"/>
        <w:numPr>
          <w:ilvl w:val="0"/>
          <w:numId w:val="142"/>
        </w:numPr>
        <w:ind w:left="-426" w:right="-709" w:firstLine="0"/>
        <w:jc w:val="both"/>
        <w:rPr>
          <w:rFonts w:asciiTheme="minorHAnsi" w:hAnsiTheme="minorHAnsi" w:cstheme="minorHAnsi"/>
          <w:sz w:val="20"/>
          <w:szCs w:val="20"/>
          <w:u w:val="none"/>
        </w:rPr>
      </w:pPr>
      <w:r w:rsidRPr="00A77B6F">
        <w:rPr>
          <w:rFonts w:asciiTheme="minorHAnsi" w:hAnsiTheme="minorHAnsi" w:cstheme="minorHAnsi"/>
          <w:sz w:val="22"/>
          <w:szCs w:val="22"/>
        </w:rPr>
        <w:t>La pre reformadora</w:t>
      </w:r>
      <w:r w:rsidRPr="00117D30">
        <w:rPr>
          <w:rFonts w:asciiTheme="minorHAnsi" w:hAnsiTheme="minorHAnsi" w:cstheme="minorHAnsi"/>
          <w:sz w:val="20"/>
          <w:szCs w:val="20"/>
          <w:u w:val="none"/>
        </w:rPr>
        <w:t>: La necesidad de la reforma debe ser declarada por el Congreso con el voto de las 2 tercera partes al menos de sus miembros. La constitución Argentina es rígida ya que su reforma se lleva a cabo mediante un procedimiento especial y diferente al procedimiento que se utiliza en leyes comunes.</w:t>
      </w:r>
    </w:p>
    <w:p w:rsidR="002647EC" w:rsidRPr="00117D30" w:rsidRDefault="002647EC" w:rsidP="00B42AB6">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 xml:space="preserve">Las 2/3 partes son de cada cámara por separado y sobre el total de los miembros. El congreso debe puntualizar los contenidos o artículos que se pueden reformar. La Convención no queda obligada a introducir reformas (puede no reformar) y no puede excederse de los puntos establecidos. Además tiene plazo y no puede reformar los contenidos pétreos( limites expresos para el poder reformador dispuestos en el texto constitucional) sin embrago el art 30 expresa que la </w:t>
      </w:r>
      <w:r w:rsidR="00117D30" w:rsidRPr="00117D30">
        <w:rPr>
          <w:rFonts w:asciiTheme="minorHAnsi" w:hAnsiTheme="minorHAnsi" w:cstheme="minorHAnsi"/>
          <w:sz w:val="20"/>
          <w:szCs w:val="20"/>
          <w:u w:val="none"/>
        </w:rPr>
        <w:t>constitución</w:t>
      </w:r>
      <w:r w:rsidRPr="00117D30">
        <w:rPr>
          <w:rFonts w:asciiTheme="minorHAnsi" w:hAnsiTheme="minorHAnsi" w:cstheme="minorHAnsi"/>
          <w:sz w:val="20"/>
          <w:szCs w:val="20"/>
          <w:u w:val="none"/>
        </w:rPr>
        <w:t xml:space="preserve"> puede reformarse en el todo o en cualquiera de sus partes y la mayor parte de la doctrina considera que dichos contenidos pétreos pueden reformarse siempre y cuando no se altere su esencia ( reemplazar la democracia, el federalismo, la república).</w:t>
      </w:r>
    </w:p>
    <w:p w:rsidR="00FC0310" w:rsidRPr="00117D30" w:rsidRDefault="00FC0310" w:rsidP="00B42AB6">
      <w:pPr>
        <w:pStyle w:val="Textoindependiente"/>
        <w:ind w:left="-426" w:right="-709"/>
        <w:jc w:val="both"/>
        <w:rPr>
          <w:rFonts w:asciiTheme="minorHAnsi" w:hAnsiTheme="minorHAnsi" w:cstheme="minorHAnsi"/>
          <w:sz w:val="20"/>
          <w:szCs w:val="20"/>
          <w:u w:val="none"/>
        </w:rPr>
      </w:pPr>
    </w:p>
    <w:p w:rsidR="002647EC" w:rsidRPr="00117D30" w:rsidRDefault="002647EC" w:rsidP="00B42AB6">
      <w:pPr>
        <w:pStyle w:val="Textoindependiente"/>
        <w:ind w:left="-426" w:right="-709"/>
        <w:jc w:val="both"/>
        <w:rPr>
          <w:rFonts w:asciiTheme="minorHAnsi" w:hAnsiTheme="minorHAnsi" w:cstheme="minorHAnsi"/>
          <w:sz w:val="20"/>
          <w:szCs w:val="20"/>
          <w:u w:val="none"/>
        </w:rPr>
      </w:pPr>
      <w:r w:rsidRPr="00A77B6F">
        <w:rPr>
          <w:rFonts w:asciiTheme="minorHAnsi" w:hAnsiTheme="minorHAnsi" w:cstheme="minorHAnsi"/>
          <w:sz w:val="22"/>
          <w:szCs w:val="22"/>
        </w:rPr>
        <w:t>- La etapa constituyente</w:t>
      </w:r>
      <w:r>
        <w:rPr>
          <w:rFonts w:asciiTheme="minorHAnsi" w:hAnsiTheme="minorHAnsi" w:cstheme="minorHAnsi"/>
          <w:sz w:val="22"/>
          <w:szCs w:val="22"/>
          <w:u w:val="none"/>
        </w:rPr>
        <w:t xml:space="preserve">: </w:t>
      </w:r>
      <w:r w:rsidRPr="00117D30">
        <w:rPr>
          <w:rFonts w:asciiTheme="minorHAnsi" w:hAnsiTheme="minorHAnsi" w:cstheme="minorHAnsi"/>
          <w:sz w:val="20"/>
          <w:szCs w:val="20"/>
          <w:u w:val="none"/>
        </w:rPr>
        <w:t>Periodo en el que se produce la reforma por la Convención Reformadora</w:t>
      </w:r>
      <w:r w:rsidRPr="00117D30">
        <w:rPr>
          <w:rFonts w:asciiTheme="minorHAnsi" w:hAnsiTheme="minorHAnsi" w:cstheme="minorHAnsi"/>
          <w:sz w:val="20"/>
          <w:szCs w:val="20"/>
        </w:rPr>
        <w:t xml:space="preserve">. </w:t>
      </w:r>
      <w:r w:rsidR="00A77B6F" w:rsidRPr="00117D30">
        <w:rPr>
          <w:rFonts w:asciiTheme="minorHAnsi" w:hAnsiTheme="minorHAnsi" w:cstheme="minorHAnsi"/>
          <w:sz w:val="20"/>
          <w:szCs w:val="20"/>
        </w:rPr>
        <w:t>Limites</w:t>
      </w:r>
      <w:r w:rsidR="00A77B6F" w:rsidRPr="00117D30">
        <w:rPr>
          <w:rFonts w:asciiTheme="minorHAnsi" w:hAnsiTheme="minorHAnsi" w:cstheme="minorHAnsi"/>
          <w:sz w:val="20"/>
          <w:szCs w:val="20"/>
          <w:u w:val="none"/>
        </w:rPr>
        <w:t>:</w:t>
      </w:r>
      <w:r w:rsidRPr="00117D30">
        <w:rPr>
          <w:rFonts w:asciiTheme="minorHAnsi" w:hAnsiTheme="minorHAnsi" w:cstheme="minorHAnsi"/>
          <w:sz w:val="20"/>
          <w:szCs w:val="20"/>
          <w:u w:val="none"/>
        </w:rPr>
        <w:t xml:space="preserve"> La esencia de los contenidos pétreos los puntos señalados por el Congreso) o el pueblo por medio de su representación en el Congreso) y el plazo establecido, de lo contrario su vencimiento provocaría la disolución de la Convención.</w:t>
      </w:r>
    </w:p>
    <w:p w:rsidR="00A77B6F" w:rsidRPr="00117D30" w:rsidRDefault="00A77B6F" w:rsidP="00B42AB6">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En otros países existe una 3ra etapa denominada ratificatoria en la cual se le otorga validez a la reforma.</w:t>
      </w:r>
    </w:p>
    <w:p w:rsidR="00A77B6F" w:rsidRPr="00117D30" w:rsidRDefault="00A77B6F" w:rsidP="00B42AB6">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En la actualidad a partir de la reforma del 94 existe una forma indirecta de incluir disposiciones o introducir reformas, sin necesidad de convocar a una Convención Reformadora. Este mecanismo se encuentra en el art 75 inc 22 parrafo 3ro y consiste en que una vez aprobado un tratado o convención sobre derechos humanos, requiere del voto de las 2/3 partes de cada cámara para gozar de jerarquía Constitucional.</w:t>
      </w:r>
    </w:p>
    <w:p w:rsidR="00A77B6F" w:rsidRDefault="00A77B6F" w:rsidP="00B42AB6">
      <w:pPr>
        <w:pStyle w:val="Textoindependiente"/>
        <w:ind w:left="-426" w:right="-709"/>
        <w:jc w:val="both"/>
        <w:rPr>
          <w:rFonts w:asciiTheme="minorHAnsi" w:hAnsiTheme="minorHAnsi" w:cstheme="minorHAnsi"/>
          <w:sz w:val="22"/>
          <w:szCs w:val="22"/>
          <w:u w:val="none"/>
        </w:rPr>
      </w:pPr>
    </w:p>
    <w:p w:rsidR="00A77B6F" w:rsidRPr="00B42AB6" w:rsidRDefault="00A77B6F" w:rsidP="00B42AB6">
      <w:pPr>
        <w:pStyle w:val="Textoindependiente"/>
        <w:ind w:left="-426" w:right="-709"/>
        <w:jc w:val="both"/>
        <w:rPr>
          <w:rFonts w:asciiTheme="minorHAnsi" w:hAnsiTheme="minorHAnsi" w:cstheme="minorHAnsi"/>
          <w:sz w:val="22"/>
          <w:szCs w:val="22"/>
        </w:rPr>
      </w:pPr>
      <w:r w:rsidRPr="00B42AB6">
        <w:rPr>
          <w:rFonts w:asciiTheme="minorHAnsi" w:hAnsiTheme="minorHAnsi" w:cstheme="minorHAnsi"/>
          <w:sz w:val="22"/>
          <w:szCs w:val="22"/>
        </w:rPr>
        <w:t>Se distinguen 3 tipos de constitución según el procedimiento empleado para su reforma:</w:t>
      </w:r>
    </w:p>
    <w:p w:rsidR="00A77B6F" w:rsidRDefault="00A77B6F" w:rsidP="00B42AB6">
      <w:pPr>
        <w:pStyle w:val="Textoindependiente"/>
        <w:ind w:left="-426" w:right="-709"/>
        <w:jc w:val="both"/>
        <w:rPr>
          <w:rFonts w:asciiTheme="minorHAnsi" w:hAnsiTheme="minorHAnsi" w:cstheme="minorHAnsi"/>
          <w:sz w:val="22"/>
          <w:szCs w:val="22"/>
          <w:u w:val="none"/>
        </w:rPr>
      </w:pPr>
      <w:r w:rsidRPr="00B42AB6">
        <w:rPr>
          <w:rFonts w:asciiTheme="minorHAnsi" w:hAnsiTheme="minorHAnsi" w:cstheme="minorHAnsi"/>
          <w:sz w:val="22"/>
          <w:szCs w:val="22"/>
        </w:rPr>
        <w:t>Flexible:</w:t>
      </w:r>
      <w:r>
        <w:rPr>
          <w:rFonts w:asciiTheme="minorHAnsi" w:hAnsiTheme="minorHAnsi" w:cstheme="minorHAnsi"/>
          <w:sz w:val="22"/>
          <w:szCs w:val="22"/>
          <w:u w:val="none"/>
        </w:rPr>
        <w:t xml:space="preserve"> </w:t>
      </w:r>
      <w:r w:rsidRPr="00117D30">
        <w:rPr>
          <w:rFonts w:asciiTheme="minorHAnsi" w:hAnsiTheme="minorHAnsi" w:cstheme="minorHAnsi"/>
          <w:sz w:val="20"/>
          <w:szCs w:val="20"/>
          <w:u w:val="none"/>
        </w:rPr>
        <w:t>Puede ser reformada mediante el mismo procedimiento que se utiliza para reformar las leyes comunes.</w:t>
      </w:r>
    </w:p>
    <w:p w:rsidR="00A77B6F" w:rsidRPr="00117D30" w:rsidRDefault="00A77B6F" w:rsidP="00B42AB6">
      <w:pPr>
        <w:pStyle w:val="Textoindependiente"/>
        <w:ind w:left="-426" w:right="-709"/>
        <w:jc w:val="both"/>
        <w:rPr>
          <w:rFonts w:asciiTheme="minorHAnsi" w:hAnsiTheme="minorHAnsi" w:cstheme="minorHAnsi"/>
          <w:sz w:val="20"/>
          <w:szCs w:val="20"/>
          <w:u w:val="none"/>
        </w:rPr>
      </w:pPr>
      <w:r w:rsidRPr="00B42AB6">
        <w:rPr>
          <w:rFonts w:asciiTheme="minorHAnsi" w:hAnsiTheme="minorHAnsi" w:cstheme="minorHAnsi"/>
          <w:sz w:val="22"/>
          <w:szCs w:val="22"/>
        </w:rPr>
        <w:t>Rigida:</w:t>
      </w:r>
      <w:r>
        <w:rPr>
          <w:rFonts w:asciiTheme="minorHAnsi" w:hAnsiTheme="minorHAnsi" w:cstheme="minorHAnsi"/>
          <w:sz w:val="22"/>
          <w:szCs w:val="22"/>
          <w:u w:val="none"/>
        </w:rPr>
        <w:t xml:space="preserve"> </w:t>
      </w:r>
      <w:r w:rsidRPr="00117D30">
        <w:rPr>
          <w:rFonts w:asciiTheme="minorHAnsi" w:hAnsiTheme="minorHAnsi" w:cstheme="minorHAnsi"/>
          <w:sz w:val="20"/>
          <w:szCs w:val="20"/>
          <w:u w:val="none"/>
        </w:rPr>
        <w:t xml:space="preserve">Para ser reformada necesita un procedimiento </w:t>
      </w:r>
      <w:r w:rsidR="00B42AB6" w:rsidRPr="00117D30">
        <w:rPr>
          <w:rFonts w:asciiTheme="minorHAnsi" w:hAnsiTheme="minorHAnsi" w:cstheme="minorHAnsi"/>
          <w:sz w:val="20"/>
          <w:szCs w:val="20"/>
          <w:u w:val="none"/>
        </w:rPr>
        <w:t>diferente (único</w:t>
      </w:r>
      <w:r w:rsidRPr="00117D30">
        <w:rPr>
          <w:rFonts w:asciiTheme="minorHAnsi" w:hAnsiTheme="minorHAnsi" w:cstheme="minorHAnsi"/>
          <w:sz w:val="20"/>
          <w:szCs w:val="20"/>
          <w:u w:val="none"/>
        </w:rPr>
        <w:t xml:space="preserve"> y especial) al que se necesita para reformar leyes comunes.</w:t>
      </w:r>
    </w:p>
    <w:p w:rsidR="00A77B6F" w:rsidRPr="00117D30" w:rsidRDefault="00A77B6F" w:rsidP="00B42AB6">
      <w:pPr>
        <w:pStyle w:val="Textoindependiente"/>
        <w:ind w:left="-426" w:right="-709"/>
        <w:jc w:val="both"/>
        <w:rPr>
          <w:rFonts w:asciiTheme="minorHAnsi" w:hAnsiTheme="minorHAnsi" w:cstheme="minorHAnsi"/>
          <w:sz w:val="20"/>
          <w:szCs w:val="20"/>
          <w:u w:val="none"/>
        </w:rPr>
      </w:pPr>
      <w:r w:rsidRPr="00B42AB6">
        <w:rPr>
          <w:rFonts w:asciiTheme="minorHAnsi" w:hAnsiTheme="minorHAnsi" w:cstheme="minorHAnsi"/>
          <w:sz w:val="22"/>
          <w:szCs w:val="22"/>
        </w:rPr>
        <w:t>Petrea</w:t>
      </w:r>
      <w:r>
        <w:rPr>
          <w:rFonts w:asciiTheme="minorHAnsi" w:hAnsiTheme="minorHAnsi" w:cstheme="minorHAnsi"/>
          <w:sz w:val="22"/>
          <w:szCs w:val="22"/>
          <w:u w:val="none"/>
        </w:rPr>
        <w:t xml:space="preserve">: </w:t>
      </w:r>
      <w:r w:rsidRPr="00117D30">
        <w:rPr>
          <w:rFonts w:asciiTheme="minorHAnsi" w:hAnsiTheme="minorHAnsi" w:cstheme="minorHAnsi"/>
          <w:sz w:val="20"/>
          <w:szCs w:val="20"/>
          <w:u w:val="none"/>
        </w:rPr>
        <w:t>Es aquella que se declara irreformable. Generalmente es utilizado para ciertos contenidos</w:t>
      </w:r>
      <w:r w:rsidR="00B42AB6" w:rsidRPr="00117D30">
        <w:rPr>
          <w:rFonts w:asciiTheme="minorHAnsi" w:hAnsiTheme="minorHAnsi" w:cstheme="minorHAnsi"/>
          <w:sz w:val="20"/>
          <w:szCs w:val="20"/>
          <w:u w:val="none"/>
        </w:rPr>
        <w:t xml:space="preserve"> que por su importancia no son modificables pero no para Constituciones completas.</w:t>
      </w:r>
    </w:p>
    <w:p w:rsidR="00C24AC8" w:rsidRPr="00117D30" w:rsidRDefault="00B42AB6" w:rsidP="00B42AB6">
      <w:pPr>
        <w:pStyle w:val="Textoindependiente"/>
        <w:ind w:left="-426" w:right="-709"/>
        <w:jc w:val="both"/>
        <w:rPr>
          <w:rFonts w:asciiTheme="minorHAnsi" w:hAnsiTheme="minorHAnsi" w:cstheme="minorHAnsi"/>
          <w:sz w:val="20"/>
          <w:szCs w:val="20"/>
          <w:u w:val="none"/>
        </w:rPr>
      </w:pPr>
      <w:r>
        <w:rPr>
          <w:rFonts w:asciiTheme="minorHAnsi" w:hAnsiTheme="minorHAnsi" w:cstheme="minorHAnsi"/>
          <w:sz w:val="22"/>
          <w:szCs w:val="22"/>
          <w:u w:val="none"/>
        </w:rPr>
        <w:t xml:space="preserve">Estructura: </w:t>
      </w:r>
      <w:r w:rsidRPr="00117D30">
        <w:rPr>
          <w:rFonts w:asciiTheme="minorHAnsi" w:hAnsiTheme="minorHAnsi" w:cstheme="minorHAnsi"/>
          <w:sz w:val="20"/>
          <w:szCs w:val="20"/>
          <w:u w:val="none"/>
        </w:rPr>
        <w:t>Nuestra constitución consta de 1 preambulo y 129 artículos. Está dividida en 2 grandes partes</w:t>
      </w:r>
    </w:p>
    <w:p w:rsidR="00B42AB6" w:rsidRDefault="00B42AB6" w:rsidP="00B42AB6">
      <w:pPr>
        <w:pStyle w:val="Textoindependiente"/>
        <w:numPr>
          <w:ilvl w:val="0"/>
          <w:numId w:val="143"/>
        </w:numPr>
        <w:ind w:left="-426" w:right="-709" w:firstLine="0"/>
        <w:jc w:val="both"/>
        <w:rPr>
          <w:rFonts w:asciiTheme="minorHAnsi" w:hAnsiTheme="minorHAnsi" w:cstheme="minorHAnsi"/>
          <w:sz w:val="22"/>
          <w:szCs w:val="22"/>
          <w:u w:val="none"/>
        </w:rPr>
      </w:pPr>
      <w:r>
        <w:rPr>
          <w:rFonts w:asciiTheme="minorHAnsi" w:hAnsiTheme="minorHAnsi" w:cstheme="minorHAnsi"/>
          <w:sz w:val="22"/>
          <w:szCs w:val="22"/>
          <w:u w:val="none"/>
        </w:rPr>
        <w:t xml:space="preserve">Primera parte: </w:t>
      </w:r>
      <w:r w:rsidRPr="00117D30">
        <w:rPr>
          <w:rFonts w:asciiTheme="minorHAnsi" w:hAnsiTheme="minorHAnsi" w:cstheme="minorHAnsi"/>
          <w:sz w:val="20"/>
          <w:szCs w:val="20"/>
          <w:u w:val="none"/>
        </w:rPr>
        <w:t>parte dogmatica… 43 articulos, establece límites al accionar de los poderes públicos</w:t>
      </w:r>
      <w:r>
        <w:rPr>
          <w:rFonts w:asciiTheme="minorHAnsi" w:hAnsiTheme="minorHAnsi" w:cstheme="minorHAnsi"/>
          <w:sz w:val="22"/>
          <w:szCs w:val="22"/>
          <w:u w:val="none"/>
        </w:rPr>
        <w:t>.</w:t>
      </w:r>
    </w:p>
    <w:p w:rsidR="00B42AB6" w:rsidRPr="00117D30" w:rsidRDefault="00B42AB6" w:rsidP="00B42AB6">
      <w:pPr>
        <w:pStyle w:val="Textoindependiente"/>
        <w:numPr>
          <w:ilvl w:val="0"/>
          <w:numId w:val="143"/>
        </w:numPr>
        <w:ind w:left="-426" w:right="-709" w:firstLine="0"/>
        <w:jc w:val="both"/>
        <w:rPr>
          <w:rFonts w:asciiTheme="minorHAnsi" w:hAnsiTheme="minorHAnsi" w:cstheme="minorHAnsi"/>
          <w:sz w:val="20"/>
          <w:szCs w:val="20"/>
          <w:u w:val="none"/>
        </w:rPr>
      </w:pPr>
      <w:r>
        <w:rPr>
          <w:rFonts w:asciiTheme="minorHAnsi" w:hAnsiTheme="minorHAnsi" w:cstheme="minorHAnsi"/>
          <w:sz w:val="22"/>
          <w:szCs w:val="22"/>
          <w:u w:val="none"/>
        </w:rPr>
        <w:t xml:space="preserve"> Segunda parte: </w:t>
      </w:r>
      <w:r w:rsidRPr="00117D30">
        <w:rPr>
          <w:rFonts w:asciiTheme="minorHAnsi" w:hAnsiTheme="minorHAnsi" w:cstheme="minorHAnsi"/>
          <w:sz w:val="20"/>
          <w:szCs w:val="20"/>
          <w:u w:val="none"/>
        </w:rPr>
        <w:t>Parte orgánica… 86 art, establece el comportamiento de los 3 poderes del estado. Está conformada por 2 títulos: 1ero se refiere al gobierno federal y tiene 4 secciones (legislativo, ejecutivo, judicial y ministerio publico) y el 2do se refiere a los gobiernos de provincia.</w:t>
      </w:r>
    </w:p>
    <w:p w:rsidR="00C24AC8" w:rsidRDefault="00C24AC8" w:rsidP="00597D90">
      <w:pPr>
        <w:pStyle w:val="Textoindependiente"/>
        <w:ind w:left="-426" w:right="-709"/>
        <w:jc w:val="both"/>
        <w:rPr>
          <w:rFonts w:asciiTheme="minorHAnsi" w:hAnsiTheme="minorHAnsi" w:cstheme="minorHAnsi"/>
          <w:sz w:val="22"/>
          <w:szCs w:val="22"/>
          <w:u w:val="none"/>
        </w:rPr>
      </w:pPr>
    </w:p>
    <w:p w:rsidR="00764B99" w:rsidRPr="00117D30" w:rsidRDefault="00764B99" w:rsidP="00764B99">
      <w:pPr>
        <w:ind w:left="-426" w:right="-709"/>
        <w:jc w:val="both"/>
        <w:rPr>
          <w:rFonts w:asciiTheme="minorHAnsi" w:hAnsiTheme="minorHAnsi" w:cstheme="minorHAnsi"/>
          <w:bCs/>
          <w:sz w:val="20"/>
          <w:szCs w:val="20"/>
        </w:rPr>
      </w:pPr>
      <w:r w:rsidRPr="000B5F67">
        <w:rPr>
          <w:rFonts w:asciiTheme="minorHAnsi" w:hAnsiTheme="minorHAnsi" w:cstheme="minorHAnsi"/>
          <w:bCs/>
          <w:sz w:val="22"/>
          <w:szCs w:val="22"/>
          <w:u w:val="single"/>
        </w:rPr>
        <w:t>La parte dogmática y la parte orgánica</w:t>
      </w:r>
      <w:r w:rsidRPr="000B5F67">
        <w:rPr>
          <w:rFonts w:asciiTheme="minorHAnsi" w:hAnsiTheme="minorHAnsi" w:cstheme="minorHAnsi"/>
          <w:bCs/>
          <w:sz w:val="22"/>
          <w:szCs w:val="22"/>
        </w:rPr>
        <w:t xml:space="preserve">: </w:t>
      </w:r>
      <w:r w:rsidRPr="00117D30">
        <w:rPr>
          <w:rFonts w:asciiTheme="minorHAnsi" w:hAnsiTheme="minorHAnsi" w:cstheme="minorHAnsi"/>
          <w:bCs/>
          <w:sz w:val="20"/>
          <w:szCs w:val="20"/>
        </w:rPr>
        <w:t>la primera parte de la Constitución está formada por lo que tradicionalmente es denominado la parte dogmática de la constitución, integrada por 43 artículos. Hasta la reforma de 1994, la primera parte de la Norma Fundamental estaba integrada sólo por un capítulo titulado “Declaraciones, Derechos y Garantías” y que abarca hasta el artículo 35. La reforma incorporó un segundo capítulo, denominado “Nuevos derechos y garantías”, que se extiende desde el artículo 36 al 43 inclusive.</w:t>
      </w:r>
    </w:p>
    <w:p w:rsidR="00764B99" w:rsidRPr="00117D30" w:rsidRDefault="00764B99" w:rsidP="00764B99">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 xml:space="preserve">El objetivo de la parte dogmática de la Constitución Nacional es actuar como límite al ejercicio del poder, cuya estructura en la parte orgánica está diseñada precisamente para hacer efectivos dichos límites. </w:t>
      </w:r>
    </w:p>
    <w:p w:rsidR="00764B99" w:rsidRPr="00117D30" w:rsidRDefault="00764B99" w:rsidP="00764B99">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La primera parte de la Constitución representa la tabla de valores sobre la que se construye el sistema institucional. Tales valores son los generadores de principios, declaraciones, derechos y garantías, todos ellos receptados en forma expresa o implícita en los diversos artículos que la integran, y constituyen un conjunto de normas jurídicas que integran el plexo jurídico de base y que determinan que la Constitución en su conjunto sea norma jurídica operativa vigente. Por supuesto que la tabla de valores a la que hacemos referencia no se agota en la primera parte, pues impregna el sentido de la parte orgánica. Lo que queremos decir es que el sentido último de la Constitución Nacional tiene su máxima expresión en la parte que comenzamos a transitar, ya que centrar la atención sólo en la parte orgánica puede conducir a vaciar de contenido valorativo la toma de decisión política.</w:t>
      </w:r>
    </w:p>
    <w:p w:rsidR="00764B99" w:rsidRPr="00117D30" w:rsidRDefault="00764B99" w:rsidP="00764B99">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La segunda parte de la Constitución Nacional organiza la distribución del poder y comúnmente es conocida con la denominación de parte orgánica. El principio de división de poderes –funciones- adquiere carnadura; se efectiviza la distribución de competencias; se pone a prueba el principio de especialidad según el cual, para los poderes constituidos, la regla es la incapacidad. Por aplicación de tal principio los órganos del poder están facultados para hacer aquello que expresamente se les atribuye en las normas constitucionales y/o aquello que surge implícitamente de facultades expresas. La parte dogmática de la Norma Fundamental tiene por función limitar y condicionar el ejercicio del poder.</w:t>
      </w:r>
    </w:p>
    <w:p w:rsidR="00764B99" w:rsidRPr="00117D30" w:rsidRDefault="00764B99" w:rsidP="00764B99">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El ejercicio del poder, traducido en las funciones gubernamentales, está pensado para hacer posible el goce pleno de los derechos fundamentales reconocidos en la primera parte. Nacen así los tres poderes clásicos –Legislativo, Ejecutivo y Judicial- en un pie de igualdad, enlazados por una trama de controles interróganos e intraórganos destinados a la creación, le ejecución y la aplicación de normas y actos propios de la tarea gubernamental.</w:t>
      </w:r>
    </w:p>
    <w:p w:rsidR="00764B99" w:rsidRDefault="00764B99" w:rsidP="00117D30">
      <w:pPr>
        <w:pStyle w:val="Textoindependiente"/>
        <w:ind w:right="-709"/>
        <w:jc w:val="both"/>
        <w:rPr>
          <w:rFonts w:asciiTheme="minorHAnsi" w:hAnsiTheme="minorHAnsi" w:cstheme="minorHAnsi"/>
          <w:sz w:val="22"/>
          <w:szCs w:val="22"/>
          <w:u w:val="none"/>
        </w:rPr>
      </w:pPr>
    </w:p>
    <w:p w:rsidR="00C24AC8" w:rsidRDefault="00C24AC8" w:rsidP="00597D90">
      <w:pPr>
        <w:pStyle w:val="Textoindependiente"/>
        <w:ind w:left="-426" w:right="-709"/>
        <w:jc w:val="both"/>
        <w:rPr>
          <w:rFonts w:asciiTheme="minorHAnsi" w:hAnsiTheme="minorHAnsi" w:cstheme="minorHAnsi"/>
          <w:b/>
          <w:u w:val="none"/>
        </w:rPr>
      </w:pPr>
      <w:r>
        <w:rPr>
          <w:rFonts w:asciiTheme="minorHAnsi" w:hAnsiTheme="minorHAnsi" w:cstheme="minorHAnsi"/>
          <w:b/>
          <w:u w:val="none"/>
        </w:rPr>
        <w:t>7</w:t>
      </w:r>
      <w:r w:rsidRPr="00764B99">
        <w:rPr>
          <w:rFonts w:asciiTheme="minorHAnsi" w:hAnsiTheme="minorHAnsi" w:cstheme="minorHAnsi"/>
          <w:b/>
        </w:rPr>
        <w:t>) Las distintas reformas constitucionales en el Estado Argentino.</w:t>
      </w:r>
    </w:p>
    <w:p w:rsidR="00C24AC8" w:rsidRDefault="00C24AC8" w:rsidP="00A63C14">
      <w:pPr>
        <w:pStyle w:val="Textoindependiente"/>
        <w:ind w:left="-284" w:right="-709"/>
        <w:jc w:val="both"/>
        <w:rPr>
          <w:rFonts w:asciiTheme="minorHAnsi" w:hAnsiTheme="minorHAnsi" w:cstheme="minorHAnsi"/>
          <w:sz w:val="22"/>
          <w:szCs w:val="22"/>
          <w:u w:val="none"/>
        </w:rPr>
      </w:pPr>
    </w:p>
    <w:p w:rsidR="00B42AB6" w:rsidRPr="00117D30" w:rsidRDefault="00415580" w:rsidP="00B42AB6">
      <w:pPr>
        <w:pStyle w:val="Textoindependiente"/>
        <w:ind w:left="-426" w:right="-709"/>
        <w:jc w:val="both"/>
        <w:rPr>
          <w:rFonts w:asciiTheme="minorHAnsi" w:hAnsiTheme="minorHAnsi" w:cstheme="minorHAnsi"/>
          <w:sz w:val="20"/>
          <w:szCs w:val="20"/>
          <w:u w:val="none"/>
        </w:rPr>
      </w:pPr>
      <w:r w:rsidRPr="00FC0310">
        <w:rPr>
          <w:rFonts w:asciiTheme="minorHAnsi" w:hAnsiTheme="minorHAnsi" w:cstheme="minorHAnsi"/>
          <w:sz w:val="22"/>
          <w:szCs w:val="22"/>
        </w:rPr>
        <w:t>Reforma de 1860</w:t>
      </w:r>
      <w:r>
        <w:rPr>
          <w:rFonts w:asciiTheme="minorHAnsi" w:hAnsiTheme="minorHAnsi" w:cstheme="minorHAnsi"/>
          <w:sz w:val="22"/>
          <w:szCs w:val="22"/>
          <w:u w:val="none"/>
        </w:rPr>
        <w:t xml:space="preserve">: </w:t>
      </w:r>
      <w:r w:rsidRPr="00117D30">
        <w:rPr>
          <w:rFonts w:asciiTheme="minorHAnsi" w:hAnsiTheme="minorHAnsi" w:cstheme="minorHAnsi"/>
          <w:sz w:val="20"/>
          <w:szCs w:val="20"/>
          <w:u w:val="none"/>
        </w:rPr>
        <w:t xml:space="preserve">Fue una consecuencia directa del pacto de san José de flores( 1859) que establecía que bs as se integraría a la confederación argentina luego de hacer revisar la </w:t>
      </w:r>
      <w:r w:rsidR="00764B99" w:rsidRPr="00117D30">
        <w:rPr>
          <w:rFonts w:asciiTheme="minorHAnsi" w:hAnsiTheme="minorHAnsi" w:cstheme="minorHAnsi"/>
          <w:sz w:val="20"/>
          <w:szCs w:val="20"/>
          <w:u w:val="none"/>
        </w:rPr>
        <w:t>constitución por una convención provincial. Convención</w:t>
      </w:r>
      <w:r w:rsidRPr="00117D30">
        <w:rPr>
          <w:rFonts w:asciiTheme="minorHAnsi" w:hAnsiTheme="minorHAnsi" w:cstheme="minorHAnsi"/>
          <w:sz w:val="20"/>
          <w:szCs w:val="20"/>
          <w:u w:val="none"/>
        </w:rPr>
        <w:t xml:space="preserve"> </w:t>
      </w:r>
      <w:r w:rsidR="00764B99" w:rsidRPr="00117D30">
        <w:rPr>
          <w:rFonts w:asciiTheme="minorHAnsi" w:hAnsiTheme="minorHAnsi" w:cstheme="minorHAnsi"/>
          <w:sz w:val="20"/>
          <w:szCs w:val="20"/>
          <w:u w:val="none"/>
        </w:rPr>
        <w:t>provincial</w:t>
      </w:r>
      <w:r w:rsidRPr="00117D30">
        <w:rPr>
          <w:rFonts w:asciiTheme="minorHAnsi" w:hAnsiTheme="minorHAnsi" w:cstheme="minorHAnsi"/>
          <w:sz w:val="20"/>
          <w:szCs w:val="20"/>
          <w:u w:val="none"/>
        </w:rPr>
        <w:t xml:space="preserve"> que decidió reformar la constitución y dichas modificaciones fueron aceptadas  por una convención nacional.</w:t>
      </w:r>
    </w:p>
    <w:p w:rsidR="00415580" w:rsidRPr="00117D30" w:rsidRDefault="00415580" w:rsidP="00B42AB6">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Se generaron grandes debates con respecto a la legitimidad de la reforma debido a que s la constitución de 1853 establecía la prohibición de reforma por 10 años. Aunque otros consideran que los respectivos cambios ocurridos no pertenecieron a una reforma  que fue parte del ejercicio del poder  constituyente originario (que no quedo agotado en 1853 y que se mantuvo abierto)</w:t>
      </w:r>
    </w:p>
    <w:p w:rsidR="00A63C14" w:rsidRPr="00117D30" w:rsidRDefault="00415580" w:rsidP="00FC0310">
      <w:pPr>
        <w:pStyle w:val="Textoindependiente"/>
        <w:ind w:left="-425" w:right="-709" w:hanging="1"/>
        <w:jc w:val="both"/>
        <w:rPr>
          <w:rFonts w:asciiTheme="minorHAnsi" w:hAnsiTheme="minorHAnsi" w:cstheme="minorHAnsi"/>
          <w:b/>
          <w:sz w:val="20"/>
          <w:szCs w:val="20"/>
          <w:u w:val="none"/>
        </w:rPr>
      </w:pPr>
      <w:r w:rsidRPr="00117D30">
        <w:rPr>
          <w:rFonts w:asciiTheme="minorHAnsi" w:hAnsiTheme="minorHAnsi" w:cstheme="minorHAnsi"/>
          <w:sz w:val="20"/>
          <w:szCs w:val="20"/>
          <w:u w:val="none"/>
        </w:rPr>
        <w:t xml:space="preserve"> </w:t>
      </w:r>
      <w:r w:rsidRPr="00117D30">
        <w:rPr>
          <w:rFonts w:asciiTheme="minorHAnsi" w:hAnsiTheme="minorHAnsi" w:cstheme="minorHAnsi"/>
          <w:b/>
          <w:sz w:val="20"/>
          <w:szCs w:val="20"/>
          <w:u w:val="none"/>
        </w:rPr>
        <w:t>Las principales modificaciones fueron:</w:t>
      </w:r>
    </w:p>
    <w:p w:rsidR="00415580" w:rsidRPr="00117D30" w:rsidRDefault="00415580" w:rsidP="00FC0310">
      <w:pPr>
        <w:pStyle w:val="Textoindependiente"/>
        <w:ind w:left="-425" w:right="-709" w:hanging="1"/>
        <w:jc w:val="both"/>
        <w:rPr>
          <w:rFonts w:asciiTheme="minorHAnsi" w:hAnsiTheme="minorHAnsi" w:cstheme="minorHAnsi"/>
          <w:sz w:val="20"/>
          <w:szCs w:val="20"/>
          <w:u w:val="none"/>
        </w:rPr>
      </w:pPr>
      <w:r w:rsidRPr="00117D30">
        <w:rPr>
          <w:rFonts w:asciiTheme="minorHAnsi" w:hAnsiTheme="minorHAnsi" w:cstheme="minorHAnsi"/>
          <w:sz w:val="20"/>
          <w:szCs w:val="20"/>
          <w:u w:val="none"/>
        </w:rPr>
        <w:t xml:space="preserve">Se elimino la exigencia de que solo el senado podía iniciar las reformas constitucionales. Se suprimo la prohibición de reformar la constitución durante 10 años. Se incorporo el art 33 referente a los derechos implícitos. Los derechos de exportación </w:t>
      </w:r>
      <w:r w:rsidR="00764B99" w:rsidRPr="00117D30">
        <w:rPr>
          <w:rFonts w:asciiTheme="minorHAnsi" w:hAnsiTheme="minorHAnsi" w:cstheme="minorHAnsi"/>
          <w:sz w:val="20"/>
          <w:szCs w:val="20"/>
          <w:u w:val="none"/>
        </w:rPr>
        <w:t>dejarian</w:t>
      </w:r>
      <w:r w:rsidRPr="00117D30">
        <w:rPr>
          <w:rFonts w:asciiTheme="minorHAnsi" w:hAnsiTheme="minorHAnsi" w:cstheme="minorHAnsi"/>
          <w:sz w:val="20"/>
          <w:szCs w:val="20"/>
          <w:u w:val="none"/>
        </w:rPr>
        <w:t xml:space="preserve"> de ser nacionales a partir de 1866. Se modifico el art 3 y se estableció que la capital seria declarada por ley del congreso.</w:t>
      </w:r>
    </w:p>
    <w:p w:rsidR="00415580" w:rsidRPr="00117D30" w:rsidRDefault="00415580" w:rsidP="00FC0310">
      <w:pPr>
        <w:pStyle w:val="Textoindependiente"/>
        <w:ind w:left="-425" w:right="-709" w:hanging="1"/>
        <w:jc w:val="both"/>
        <w:rPr>
          <w:rFonts w:asciiTheme="minorHAnsi" w:hAnsiTheme="minorHAnsi" w:cstheme="minorHAnsi"/>
          <w:sz w:val="20"/>
          <w:szCs w:val="20"/>
          <w:u w:val="none"/>
        </w:rPr>
      </w:pPr>
    </w:p>
    <w:p w:rsidR="00415580" w:rsidRDefault="00415580" w:rsidP="00FC0310">
      <w:pPr>
        <w:pStyle w:val="Textoindependiente"/>
        <w:ind w:left="-425" w:right="-709" w:hanging="1"/>
        <w:jc w:val="both"/>
        <w:rPr>
          <w:rFonts w:asciiTheme="minorHAnsi" w:hAnsiTheme="minorHAnsi" w:cstheme="minorHAnsi"/>
          <w:sz w:val="22"/>
          <w:szCs w:val="22"/>
          <w:u w:val="none"/>
        </w:rPr>
      </w:pPr>
      <w:r w:rsidRPr="00FC0310">
        <w:rPr>
          <w:rFonts w:asciiTheme="minorHAnsi" w:hAnsiTheme="minorHAnsi" w:cstheme="minorHAnsi"/>
          <w:sz w:val="22"/>
          <w:szCs w:val="22"/>
        </w:rPr>
        <w:t>Reforma de 1866:</w:t>
      </w:r>
      <w:r>
        <w:rPr>
          <w:rFonts w:asciiTheme="minorHAnsi" w:hAnsiTheme="minorHAnsi" w:cstheme="minorHAnsi"/>
          <w:sz w:val="22"/>
          <w:szCs w:val="22"/>
          <w:u w:val="none"/>
        </w:rPr>
        <w:t xml:space="preserve"> El congreso declaro la necesidad de reformar la constitución a efectos de restablecer los derechos de exportación producto de las necesidades del país.</w:t>
      </w:r>
    </w:p>
    <w:p w:rsidR="00415580" w:rsidRDefault="00415580" w:rsidP="00FC0310">
      <w:pPr>
        <w:pStyle w:val="Textoindependiente"/>
        <w:ind w:left="-425" w:right="-709" w:hanging="1"/>
        <w:jc w:val="both"/>
        <w:rPr>
          <w:rFonts w:asciiTheme="minorHAnsi" w:hAnsiTheme="minorHAnsi" w:cstheme="minorHAnsi"/>
          <w:sz w:val="22"/>
          <w:szCs w:val="22"/>
          <w:u w:val="none"/>
        </w:rPr>
      </w:pPr>
    </w:p>
    <w:p w:rsidR="00415580" w:rsidRDefault="00415580" w:rsidP="00FC0310">
      <w:pPr>
        <w:pStyle w:val="Textoindependiente"/>
        <w:ind w:left="-425" w:right="-709" w:hanging="1"/>
        <w:jc w:val="both"/>
        <w:rPr>
          <w:rFonts w:asciiTheme="minorHAnsi" w:hAnsiTheme="minorHAnsi" w:cstheme="minorHAnsi"/>
          <w:sz w:val="22"/>
          <w:szCs w:val="22"/>
          <w:u w:val="none"/>
        </w:rPr>
      </w:pPr>
      <w:r w:rsidRPr="00FC0310">
        <w:rPr>
          <w:rFonts w:asciiTheme="minorHAnsi" w:hAnsiTheme="minorHAnsi" w:cstheme="minorHAnsi"/>
          <w:sz w:val="22"/>
          <w:szCs w:val="22"/>
        </w:rPr>
        <w:t>Reforma de 1898</w:t>
      </w:r>
      <w:r>
        <w:rPr>
          <w:rFonts w:asciiTheme="minorHAnsi" w:hAnsiTheme="minorHAnsi" w:cstheme="minorHAnsi"/>
          <w:sz w:val="22"/>
          <w:szCs w:val="22"/>
          <w:u w:val="none"/>
        </w:rPr>
        <w:t xml:space="preserve">: Aumentaron el número de ministros de 5 a 8. Se  estableció que la representación en diputado seria de 1 cada </w:t>
      </w:r>
      <w:r w:rsidR="00945FDF">
        <w:rPr>
          <w:rFonts w:asciiTheme="minorHAnsi" w:hAnsiTheme="minorHAnsi" w:cstheme="minorHAnsi"/>
          <w:sz w:val="22"/>
          <w:szCs w:val="22"/>
          <w:u w:val="none"/>
        </w:rPr>
        <w:t>33 mil habitantes.</w:t>
      </w:r>
    </w:p>
    <w:p w:rsidR="00945FDF" w:rsidRDefault="00945FDF" w:rsidP="00FC0310">
      <w:pPr>
        <w:pStyle w:val="Textoindependiente"/>
        <w:ind w:left="-425" w:right="-709" w:hanging="1"/>
        <w:jc w:val="both"/>
        <w:rPr>
          <w:rFonts w:asciiTheme="minorHAnsi" w:hAnsiTheme="minorHAnsi" w:cstheme="minorHAnsi"/>
          <w:sz w:val="22"/>
          <w:szCs w:val="22"/>
          <w:u w:val="none"/>
        </w:rPr>
      </w:pPr>
    </w:p>
    <w:p w:rsidR="00945FDF" w:rsidRPr="00117D30" w:rsidRDefault="00945FDF" w:rsidP="00FC0310">
      <w:pPr>
        <w:pStyle w:val="Textoindependiente"/>
        <w:ind w:left="-425" w:right="-709" w:hanging="1"/>
        <w:jc w:val="both"/>
        <w:rPr>
          <w:rFonts w:asciiTheme="minorHAnsi" w:hAnsiTheme="minorHAnsi" w:cstheme="minorHAnsi"/>
          <w:sz w:val="20"/>
          <w:szCs w:val="20"/>
          <w:u w:val="none"/>
        </w:rPr>
      </w:pPr>
      <w:r w:rsidRPr="00FC0310">
        <w:rPr>
          <w:rFonts w:asciiTheme="minorHAnsi" w:hAnsiTheme="minorHAnsi" w:cstheme="minorHAnsi"/>
          <w:sz w:val="22"/>
          <w:szCs w:val="22"/>
        </w:rPr>
        <w:t>Reforma de 1949</w:t>
      </w:r>
      <w:r>
        <w:rPr>
          <w:rFonts w:asciiTheme="minorHAnsi" w:hAnsiTheme="minorHAnsi" w:cstheme="minorHAnsi"/>
          <w:sz w:val="22"/>
          <w:szCs w:val="22"/>
          <w:u w:val="none"/>
        </w:rPr>
        <w:t xml:space="preserve">: </w:t>
      </w:r>
      <w:r w:rsidRPr="00117D30">
        <w:rPr>
          <w:rFonts w:asciiTheme="minorHAnsi" w:hAnsiTheme="minorHAnsi" w:cstheme="minorHAnsi"/>
          <w:sz w:val="20"/>
          <w:szCs w:val="20"/>
          <w:u w:val="none"/>
        </w:rPr>
        <w:t>Fue durante la presidencia del general Perón y las modificaciones más importantes fueron: Se autorizo la reelección del presidente y vice. Serian elegidos por el voto del pueblo. Los ministerios se elevaron a 20. Los diputados se elegirían por voto directo y durarían 6 años. Se incorporaron derechos sociales (trabajador familia).</w:t>
      </w:r>
    </w:p>
    <w:p w:rsidR="00945FDF" w:rsidRPr="00117D30" w:rsidRDefault="00945FDF" w:rsidP="00FC0310">
      <w:pPr>
        <w:pStyle w:val="Textoindependiente"/>
        <w:ind w:left="-425" w:right="-709" w:hanging="1"/>
        <w:jc w:val="both"/>
        <w:rPr>
          <w:rFonts w:asciiTheme="minorHAnsi" w:hAnsiTheme="minorHAnsi" w:cstheme="minorHAnsi"/>
          <w:sz w:val="20"/>
          <w:szCs w:val="20"/>
          <w:u w:val="none"/>
        </w:rPr>
      </w:pPr>
      <w:r w:rsidRPr="00117D30">
        <w:rPr>
          <w:rFonts w:asciiTheme="minorHAnsi" w:hAnsiTheme="minorHAnsi" w:cstheme="minorHAnsi"/>
          <w:sz w:val="20"/>
          <w:szCs w:val="20"/>
          <w:u w:val="none"/>
        </w:rPr>
        <w:t>Esta reforma tuvo vigencia por 7 años ya que en 1956 fue derogada.</w:t>
      </w:r>
    </w:p>
    <w:p w:rsidR="00945FDF" w:rsidRPr="00117D30" w:rsidRDefault="00945FDF" w:rsidP="00FC0310">
      <w:pPr>
        <w:pStyle w:val="Textoindependiente"/>
        <w:ind w:left="-425" w:right="-709" w:hanging="1"/>
        <w:jc w:val="both"/>
        <w:rPr>
          <w:rFonts w:asciiTheme="minorHAnsi" w:hAnsiTheme="minorHAnsi" w:cstheme="minorHAnsi"/>
          <w:sz w:val="20"/>
          <w:szCs w:val="20"/>
          <w:u w:val="none"/>
        </w:rPr>
      </w:pPr>
    </w:p>
    <w:p w:rsidR="00945FDF" w:rsidRPr="00117D30" w:rsidRDefault="00945FDF" w:rsidP="00FC0310">
      <w:pPr>
        <w:pStyle w:val="Textoindependiente"/>
        <w:ind w:left="-425" w:right="-709" w:hanging="1"/>
        <w:jc w:val="both"/>
        <w:rPr>
          <w:rFonts w:asciiTheme="minorHAnsi" w:hAnsiTheme="minorHAnsi" w:cstheme="minorHAnsi"/>
          <w:sz w:val="20"/>
          <w:szCs w:val="20"/>
          <w:u w:val="none"/>
        </w:rPr>
      </w:pPr>
      <w:r w:rsidRPr="00FC0310">
        <w:rPr>
          <w:rFonts w:asciiTheme="minorHAnsi" w:hAnsiTheme="minorHAnsi" w:cstheme="minorHAnsi"/>
          <w:sz w:val="22"/>
          <w:szCs w:val="22"/>
        </w:rPr>
        <w:t>Reforma de 1957:</w:t>
      </w:r>
      <w:r>
        <w:rPr>
          <w:rFonts w:asciiTheme="minorHAnsi" w:hAnsiTheme="minorHAnsi" w:cstheme="minorHAnsi"/>
          <w:sz w:val="22"/>
          <w:szCs w:val="22"/>
          <w:u w:val="none"/>
        </w:rPr>
        <w:t xml:space="preserve"> </w:t>
      </w:r>
      <w:r w:rsidRPr="00117D30">
        <w:rPr>
          <w:rFonts w:asciiTheme="minorHAnsi" w:hAnsiTheme="minorHAnsi" w:cstheme="minorHAnsi"/>
          <w:sz w:val="20"/>
          <w:szCs w:val="20"/>
          <w:u w:val="none"/>
        </w:rPr>
        <w:t>EN 1995 se produjo una revolución que derroco a Peron y de donde surgió un Gobierno Provisional que derogo expresamente la Reforma de 1949 y llamo a una nueva reforma.</w:t>
      </w:r>
    </w:p>
    <w:p w:rsidR="00945FDF" w:rsidRPr="00117D30" w:rsidRDefault="00945FDF" w:rsidP="00FC0310">
      <w:pPr>
        <w:pStyle w:val="Textoindependiente"/>
        <w:ind w:left="-425" w:right="-709" w:hanging="1"/>
        <w:jc w:val="both"/>
        <w:rPr>
          <w:rFonts w:asciiTheme="minorHAnsi" w:hAnsiTheme="minorHAnsi" w:cstheme="minorHAnsi"/>
          <w:sz w:val="20"/>
          <w:szCs w:val="20"/>
          <w:u w:val="none"/>
        </w:rPr>
      </w:pPr>
      <w:r w:rsidRPr="00117D30">
        <w:rPr>
          <w:rFonts w:asciiTheme="minorHAnsi" w:hAnsiTheme="minorHAnsi" w:cstheme="minorHAnsi"/>
          <w:sz w:val="20"/>
          <w:szCs w:val="20"/>
          <w:u w:val="none"/>
        </w:rPr>
        <w:t>Se introdujeron 2 importantes reformas: Se agrego el 14 bis referente a los derechos sociales o económicos y sociales. Se le agrego al congreso nacional la facultad de dictar el código del trabajo y seguridad social.</w:t>
      </w:r>
    </w:p>
    <w:p w:rsidR="00945FDF" w:rsidRPr="00117D30" w:rsidRDefault="00945FDF" w:rsidP="00FC0310">
      <w:pPr>
        <w:pStyle w:val="Textoindependiente"/>
        <w:ind w:left="-425" w:right="-709" w:hanging="1"/>
        <w:jc w:val="both"/>
        <w:rPr>
          <w:rFonts w:asciiTheme="minorHAnsi" w:hAnsiTheme="minorHAnsi" w:cstheme="minorHAnsi"/>
          <w:sz w:val="20"/>
          <w:szCs w:val="20"/>
          <w:u w:val="none"/>
        </w:rPr>
      </w:pPr>
      <w:r w:rsidRPr="00117D30">
        <w:rPr>
          <w:rFonts w:asciiTheme="minorHAnsi" w:hAnsiTheme="minorHAnsi" w:cstheme="minorHAnsi"/>
          <w:sz w:val="20"/>
          <w:szCs w:val="20"/>
          <w:u w:val="none"/>
        </w:rPr>
        <w:t>Fue una reforma duramente cuestionada por no seguir</w:t>
      </w:r>
      <w:r w:rsidR="00FC0310" w:rsidRPr="00117D30">
        <w:rPr>
          <w:rFonts w:asciiTheme="minorHAnsi" w:hAnsiTheme="minorHAnsi" w:cstheme="minorHAnsi"/>
          <w:sz w:val="20"/>
          <w:szCs w:val="20"/>
          <w:u w:val="none"/>
        </w:rPr>
        <w:t xml:space="preserve"> los mecanismos previstos ya que al declarar la necesidad de reforma el congreso se encontraba disuelto.</w:t>
      </w:r>
    </w:p>
    <w:p w:rsidR="00FC0310" w:rsidRDefault="00FC0310" w:rsidP="00FC0310">
      <w:pPr>
        <w:pStyle w:val="Textoindependiente"/>
        <w:ind w:left="-425" w:right="-709" w:hanging="1"/>
        <w:jc w:val="both"/>
        <w:rPr>
          <w:rFonts w:asciiTheme="minorHAnsi" w:hAnsiTheme="minorHAnsi" w:cstheme="minorHAnsi"/>
          <w:sz w:val="22"/>
          <w:szCs w:val="22"/>
          <w:u w:val="none"/>
        </w:rPr>
      </w:pPr>
    </w:p>
    <w:p w:rsidR="00FC0310" w:rsidRPr="00117D30" w:rsidRDefault="00FC0310" w:rsidP="00FC0310">
      <w:pPr>
        <w:pStyle w:val="Textoindependiente"/>
        <w:ind w:left="-425" w:right="-709" w:hanging="1"/>
        <w:jc w:val="both"/>
        <w:rPr>
          <w:rFonts w:asciiTheme="minorHAnsi" w:hAnsiTheme="minorHAnsi" w:cstheme="minorHAnsi"/>
          <w:sz w:val="20"/>
          <w:szCs w:val="20"/>
          <w:u w:val="none"/>
        </w:rPr>
      </w:pPr>
      <w:r w:rsidRPr="00FC0310">
        <w:rPr>
          <w:rFonts w:asciiTheme="minorHAnsi" w:hAnsiTheme="minorHAnsi" w:cstheme="minorHAnsi"/>
          <w:sz w:val="22"/>
          <w:szCs w:val="22"/>
        </w:rPr>
        <w:t>Reforma de 1972</w:t>
      </w:r>
      <w:r>
        <w:rPr>
          <w:rFonts w:asciiTheme="minorHAnsi" w:hAnsiTheme="minorHAnsi" w:cstheme="minorHAnsi"/>
          <w:sz w:val="22"/>
          <w:szCs w:val="22"/>
          <w:u w:val="none"/>
        </w:rPr>
        <w:t xml:space="preserve">: </w:t>
      </w:r>
      <w:r w:rsidRPr="00117D30">
        <w:rPr>
          <w:rFonts w:asciiTheme="minorHAnsi" w:hAnsiTheme="minorHAnsi" w:cstheme="minorHAnsi"/>
          <w:sz w:val="20"/>
          <w:szCs w:val="20"/>
          <w:u w:val="none"/>
        </w:rPr>
        <w:t xml:space="preserve">La junta militar declaró la necesidad de reforma  dicto un cuerpo normativo denominado estatuto fundamental que modifico la parte orgánica de la constitución. Las modificaciones más trascendentes referían a los plazos para los mandatos (presidente, vice, diputados y senadores 4 años), reelección del presidente una sola vez y de diputados y senadores indefinida, elección directa, 3er senador por la minoría, elecciones simultaneas para cargos nacionales. </w:t>
      </w:r>
    </w:p>
    <w:p w:rsidR="00FC0310" w:rsidRPr="00117D30" w:rsidRDefault="00FC0310" w:rsidP="00FC0310">
      <w:pPr>
        <w:pStyle w:val="Textoindependiente"/>
        <w:ind w:left="-425" w:right="-709" w:hanging="1"/>
        <w:jc w:val="both"/>
        <w:rPr>
          <w:rFonts w:asciiTheme="minorHAnsi" w:hAnsiTheme="minorHAnsi" w:cstheme="minorHAnsi"/>
          <w:sz w:val="20"/>
          <w:szCs w:val="20"/>
          <w:u w:val="none"/>
        </w:rPr>
      </w:pPr>
      <w:r w:rsidRPr="00117D30">
        <w:rPr>
          <w:rFonts w:asciiTheme="minorHAnsi" w:hAnsiTheme="minorHAnsi" w:cstheme="minorHAnsi"/>
          <w:sz w:val="20"/>
          <w:szCs w:val="20"/>
          <w:u w:val="none"/>
        </w:rPr>
        <w:t xml:space="preserve">Este estatuto disponía que la reforma seria transitoria y </w:t>
      </w:r>
      <w:r w:rsidR="00092F58" w:rsidRPr="00117D30">
        <w:rPr>
          <w:rFonts w:asciiTheme="minorHAnsi" w:hAnsiTheme="minorHAnsi" w:cstheme="minorHAnsi"/>
          <w:sz w:val="20"/>
          <w:szCs w:val="20"/>
          <w:u w:val="none"/>
        </w:rPr>
        <w:t>tendría</w:t>
      </w:r>
      <w:r w:rsidRPr="00117D30">
        <w:rPr>
          <w:rFonts w:asciiTheme="minorHAnsi" w:hAnsiTheme="minorHAnsi" w:cstheme="minorHAnsi"/>
          <w:sz w:val="20"/>
          <w:szCs w:val="20"/>
          <w:u w:val="none"/>
        </w:rPr>
        <w:t xml:space="preserve"> vigencia hasta 1977, aunque si una convención no decidía acerca de su incorporación o derogación, se extendía hasta 1981. En 1973 hubo elecciones democráticas y en 1976 asumió un gobierno integrado por las fuerzas armadas producto de un golpe de estado que derogo la reforma. Además la constitución dejo de regir y dejo de funcionar el congreso.</w:t>
      </w:r>
    </w:p>
    <w:p w:rsidR="00FC0310" w:rsidRPr="00117D30" w:rsidRDefault="00FC0310" w:rsidP="00FC0310">
      <w:pPr>
        <w:pStyle w:val="Textoindependiente"/>
        <w:ind w:left="-425" w:right="-709" w:hanging="1"/>
        <w:jc w:val="both"/>
        <w:rPr>
          <w:rFonts w:asciiTheme="minorHAnsi" w:hAnsiTheme="minorHAnsi" w:cstheme="minorHAnsi"/>
          <w:sz w:val="20"/>
          <w:szCs w:val="20"/>
          <w:u w:val="none"/>
        </w:rPr>
      </w:pPr>
      <w:r w:rsidRPr="00117D30">
        <w:rPr>
          <w:rFonts w:asciiTheme="minorHAnsi" w:hAnsiTheme="minorHAnsi" w:cstheme="minorHAnsi"/>
          <w:sz w:val="20"/>
          <w:szCs w:val="20"/>
          <w:u w:val="none"/>
        </w:rPr>
        <w:t>También se afecto el principio de supremacía ya que las normas básicas del gobierno de facto estaban por encima de toda ley. La constitución tendría vigencia siempre que no afectara los intereses de los militares y se opusieran a las normas básicas.</w:t>
      </w:r>
    </w:p>
    <w:p w:rsidR="00FC0310" w:rsidRDefault="00FC0310" w:rsidP="00FC0310">
      <w:pPr>
        <w:pStyle w:val="Textoindependiente"/>
        <w:ind w:left="-425" w:right="-709" w:hanging="1"/>
        <w:jc w:val="both"/>
        <w:rPr>
          <w:rFonts w:asciiTheme="minorHAnsi" w:hAnsiTheme="minorHAnsi" w:cstheme="minorHAnsi"/>
          <w:sz w:val="22"/>
          <w:szCs w:val="22"/>
          <w:u w:val="none"/>
        </w:rPr>
      </w:pPr>
    </w:p>
    <w:p w:rsidR="00FC0310" w:rsidRPr="00117D30" w:rsidRDefault="00FC0310" w:rsidP="00FC0310">
      <w:pPr>
        <w:pStyle w:val="Textoindependiente"/>
        <w:ind w:left="-425" w:right="-709" w:hanging="1"/>
        <w:jc w:val="both"/>
        <w:rPr>
          <w:rFonts w:asciiTheme="minorHAnsi" w:hAnsiTheme="minorHAnsi" w:cstheme="minorHAnsi"/>
          <w:sz w:val="20"/>
          <w:szCs w:val="20"/>
          <w:u w:val="none"/>
        </w:rPr>
      </w:pPr>
      <w:r w:rsidRPr="00764B99">
        <w:rPr>
          <w:rFonts w:asciiTheme="minorHAnsi" w:hAnsiTheme="minorHAnsi" w:cstheme="minorHAnsi"/>
          <w:sz w:val="22"/>
          <w:szCs w:val="22"/>
        </w:rPr>
        <w:t>Reforma de 1994</w:t>
      </w:r>
      <w:r w:rsidR="00D9676E" w:rsidRPr="00764B99">
        <w:rPr>
          <w:rFonts w:asciiTheme="minorHAnsi" w:hAnsiTheme="minorHAnsi" w:cstheme="minorHAnsi"/>
          <w:sz w:val="22"/>
          <w:szCs w:val="22"/>
        </w:rPr>
        <w:t>:</w:t>
      </w:r>
      <w:r w:rsidR="00D9676E">
        <w:rPr>
          <w:rFonts w:asciiTheme="minorHAnsi" w:hAnsiTheme="minorHAnsi" w:cstheme="minorHAnsi"/>
          <w:sz w:val="22"/>
          <w:szCs w:val="22"/>
          <w:u w:val="none"/>
        </w:rPr>
        <w:t xml:space="preserve"> </w:t>
      </w:r>
      <w:r w:rsidR="00D9676E" w:rsidRPr="00117D30">
        <w:rPr>
          <w:rFonts w:asciiTheme="minorHAnsi" w:hAnsiTheme="minorHAnsi" w:cstheme="minorHAnsi"/>
          <w:sz w:val="20"/>
          <w:szCs w:val="20"/>
          <w:u w:val="none"/>
        </w:rPr>
        <w:t xml:space="preserve">A fines de 1993 se celebro el Pacto de Olivos entre Carlos Menem y Raúl Alfonsín, líderes políticos del partido justicialista y de la ucr respectivamente. Pacto donde se manifestaba la intención </w:t>
      </w:r>
      <w:r w:rsidR="00A91A01" w:rsidRPr="00117D30">
        <w:rPr>
          <w:rFonts w:asciiTheme="minorHAnsi" w:hAnsiTheme="minorHAnsi" w:cstheme="minorHAnsi"/>
          <w:sz w:val="20"/>
          <w:szCs w:val="20"/>
          <w:u w:val="none"/>
        </w:rPr>
        <w:t xml:space="preserve">de realizar una reforma a la </w:t>
      </w:r>
      <w:r w:rsidR="00D9676E" w:rsidRPr="00117D30">
        <w:rPr>
          <w:rFonts w:asciiTheme="minorHAnsi" w:hAnsiTheme="minorHAnsi" w:cstheme="minorHAnsi"/>
          <w:sz w:val="20"/>
          <w:szCs w:val="20"/>
          <w:u w:val="none"/>
        </w:rPr>
        <w:t>constitución</w:t>
      </w:r>
      <w:r w:rsidR="00A91A01" w:rsidRPr="00117D30">
        <w:rPr>
          <w:rFonts w:asciiTheme="minorHAnsi" w:hAnsiTheme="minorHAnsi" w:cstheme="minorHAnsi"/>
          <w:sz w:val="20"/>
          <w:szCs w:val="20"/>
          <w:u w:val="none"/>
        </w:rPr>
        <w:t xml:space="preserve"> y se fijaron el temario y contenido que debería tener la reforma a través del núcleo de coincidencias básicas (un conjunto de 13 ítems que establece el sentido de cada una de las reformas de forma precisa e inmodificable). </w:t>
      </w:r>
      <w:r w:rsidR="00092F58" w:rsidRPr="00117D30">
        <w:rPr>
          <w:rFonts w:asciiTheme="minorHAnsi" w:hAnsiTheme="minorHAnsi" w:cstheme="minorHAnsi"/>
          <w:sz w:val="20"/>
          <w:szCs w:val="20"/>
          <w:u w:val="none"/>
        </w:rPr>
        <w:t>Además</w:t>
      </w:r>
      <w:r w:rsidR="00A91A01" w:rsidRPr="00117D30">
        <w:rPr>
          <w:rFonts w:asciiTheme="minorHAnsi" w:hAnsiTheme="minorHAnsi" w:cstheme="minorHAnsi"/>
          <w:sz w:val="20"/>
          <w:szCs w:val="20"/>
          <w:u w:val="none"/>
        </w:rPr>
        <w:t>, se agregaron ciertos temas habilitados para el debate de la convención constituyente sobre los cuales se les dio libertad y gozaron de plenas facultades para establecer el sentido. La ley que se sanciono que declaraba la necesidad de reforma estableció que los temas redactados</w:t>
      </w:r>
      <w:r w:rsidR="00AD1AAA" w:rsidRPr="00117D30">
        <w:rPr>
          <w:rFonts w:asciiTheme="minorHAnsi" w:hAnsiTheme="minorHAnsi" w:cstheme="minorHAnsi"/>
          <w:sz w:val="20"/>
          <w:szCs w:val="20"/>
          <w:u w:val="none"/>
        </w:rPr>
        <w:t xml:space="preserve"> en el </w:t>
      </w:r>
      <w:r w:rsidR="00092F58" w:rsidRPr="00117D30">
        <w:rPr>
          <w:rFonts w:asciiTheme="minorHAnsi" w:hAnsiTheme="minorHAnsi" w:cstheme="minorHAnsi"/>
          <w:sz w:val="20"/>
          <w:szCs w:val="20"/>
          <w:u w:val="none"/>
        </w:rPr>
        <w:t>núcleo de coincidencias debían ser votados de forma conjunta. Así el voto afirmativo importaba la incorporación de la totalidad y la negativa el rechazo conjunto y la subsistencia de los textos vigentes. Como consecuencia hubo grandes criticas debido a que el congreso abuso de sus facultades (determino el contenido y el sentido de las modificaciones, alterando el sistema previsto en el art 30 de la CN y violando la facultad para discutir y determinar el sentido de cada modificación por la convención (Clausula Cerrojo)</w:t>
      </w:r>
      <w:r w:rsidR="004F1204" w:rsidRPr="00117D30">
        <w:rPr>
          <w:rFonts w:asciiTheme="minorHAnsi" w:hAnsiTheme="minorHAnsi" w:cstheme="minorHAnsi"/>
          <w:sz w:val="20"/>
          <w:szCs w:val="20"/>
          <w:u w:val="none"/>
        </w:rPr>
        <w:t xml:space="preserve"> y (obligo a la convención a votar las modificaciones en su totalidad – voto conjunto)</w:t>
      </w:r>
    </w:p>
    <w:p w:rsidR="004F1204" w:rsidRDefault="004F1204" w:rsidP="00FC0310">
      <w:pPr>
        <w:pStyle w:val="Textoindependiente"/>
        <w:ind w:left="-425" w:right="-709" w:hanging="1"/>
        <w:jc w:val="both"/>
        <w:rPr>
          <w:rFonts w:asciiTheme="minorHAnsi" w:hAnsiTheme="minorHAnsi" w:cstheme="minorHAnsi"/>
          <w:sz w:val="22"/>
          <w:szCs w:val="22"/>
        </w:rPr>
      </w:pPr>
      <w:r w:rsidRPr="004F1204">
        <w:rPr>
          <w:rFonts w:asciiTheme="minorHAnsi" w:hAnsiTheme="minorHAnsi" w:cstheme="minorHAnsi"/>
          <w:sz w:val="22"/>
          <w:szCs w:val="22"/>
        </w:rPr>
        <w:t>Algunas modificaciones trascendentes:</w:t>
      </w:r>
    </w:p>
    <w:p w:rsidR="004F1204" w:rsidRPr="004F1204" w:rsidRDefault="004F1204" w:rsidP="00FC0310">
      <w:pPr>
        <w:pStyle w:val="Textoindependiente"/>
        <w:ind w:left="-425" w:right="-709" w:hanging="1"/>
        <w:jc w:val="both"/>
        <w:rPr>
          <w:rFonts w:asciiTheme="minorHAnsi" w:hAnsiTheme="minorHAnsi" w:cstheme="minorHAnsi"/>
          <w:sz w:val="22"/>
          <w:szCs w:val="22"/>
          <w:u w:val="none"/>
        </w:rPr>
      </w:pPr>
      <w:r w:rsidRPr="004F1204">
        <w:rPr>
          <w:rFonts w:asciiTheme="minorHAnsi" w:hAnsiTheme="minorHAnsi" w:cstheme="minorHAnsi"/>
          <w:sz w:val="22"/>
          <w:szCs w:val="22"/>
          <w:u w:val="none"/>
        </w:rPr>
        <w:t>Núcleo de coincidencias básicas:</w:t>
      </w:r>
    </w:p>
    <w:p w:rsidR="004F1204" w:rsidRDefault="004F1204" w:rsidP="00FC0310">
      <w:pPr>
        <w:pStyle w:val="Textoindependiente"/>
        <w:ind w:left="-425" w:right="-709" w:hanging="1"/>
        <w:jc w:val="both"/>
        <w:rPr>
          <w:rFonts w:asciiTheme="minorHAnsi" w:hAnsiTheme="minorHAnsi" w:cstheme="minorHAnsi"/>
          <w:sz w:val="22"/>
          <w:szCs w:val="22"/>
          <w:u w:val="none"/>
        </w:rPr>
      </w:pPr>
      <w:r>
        <w:rPr>
          <w:rFonts w:asciiTheme="minorHAnsi" w:hAnsiTheme="minorHAnsi" w:cstheme="minorHAnsi"/>
          <w:sz w:val="22"/>
          <w:szCs w:val="22"/>
          <w:u w:val="none"/>
        </w:rPr>
        <w:t>-Creación del jefe de gabinete.</w:t>
      </w:r>
    </w:p>
    <w:p w:rsidR="004F1204" w:rsidRDefault="004F1204" w:rsidP="00FC0310">
      <w:pPr>
        <w:pStyle w:val="Textoindependiente"/>
        <w:ind w:left="-425" w:right="-709" w:hanging="1"/>
        <w:jc w:val="both"/>
        <w:rPr>
          <w:rFonts w:asciiTheme="minorHAnsi" w:hAnsiTheme="minorHAnsi" w:cstheme="minorHAnsi"/>
          <w:sz w:val="22"/>
          <w:szCs w:val="22"/>
          <w:u w:val="none"/>
        </w:rPr>
      </w:pPr>
      <w:r>
        <w:rPr>
          <w:rFonts w:asciiTheme="minorHAnsi" w:hAnsiTheme="minorHAnsi" w:cstheme="minorHAnsi"/>
          <w:sz w:val="22"/>
          <w:szCs w:val="22"/>
          <w:u w:val="none"/>
        </w:rPr>
        <w:t>-Reducción del mandato del presidente y vice a 4 años con una sola reelección inmediata.</w:t>
      </w:r>
    </w:p>
    <w:p w:rsidR="004F1204" w:rsidRDefault="004F1204" w:rsidP="00FC0310">
      <w:pPr>
        <w:pStyle w:val="Textoindependiente"/>
        <w:ind w:left="-425" w:right="-709" w:hanging="1"/>
        <w:jc w:val="both"/>
        <w:rPr>
          <w:rFonts w:asciiTheme="minorHAnsi" w:hAnsiTheme="minorHAnsi" w:cstheme="minorHAnsi"/>
          <w:sz w:val="22"/>
          <w:szCs w:val="22"/>
          <w:u w:val="none"/>
        </w:rPr>
      </w:pPr>
      <w:r>
        <w:rPr>
          <w:rFonts w:asciiTheme="minorHAnsi" w:hAnsiTheme="minorHAnsi" w:cstheme="minorHAnsi"/>
          <w:sz w:val="22"/>
          <w:szCs w:val="22"/>
          <w:u w:val="none"/>
        </w:rPr>
        <w:t>-Ballotage. Eliminación del catolicismo como requisito para ser presidente. Facultad del presidente para dictar decretos de  necesidad y urgencia. Creación del consejo de la magistratura. Modificaciones sobre el control de la administración pública.</w:t>
      </w:r>
    </w:p>
    <w:p w:rsidR="004F1204" w:rsidRDefault="004F1204" w:rsidP="00FC0310">
      <w:pPr>
        <w:pStyle w:val="Textoindependiente"/>
        <w:ind w:left="-425" w:right="-709" w:hanging="1"/>
        <w:jc w:val="both"/>
        <w:rPr>
          <w:rFonts w:asciiTheme="minorHAnsi" w:hAnsiTheme="minorHAnsi" w:cstheme="minorHAnsi"/>
          <w:sz w:val="22"/>
          <w:szCs w:val="22"/>
          <w:u w:val="none"/>
        </w:rPr>
      </w:pPr>
      <w:r>
        <w:rPr>
          <w:rFonts w:asciiTheme="minorHAnsi" w:hAnsiTheme="minorHAnsi" w:cstheme="minorHAnsi"/>
          <w:sz w:val="22"/>
          <w:szCs w:val="22"/>
          <w:u w:val="none"/>
        </w:rPr>
        <w:t>-Elección directa del jefe de gobierno de bs as.</w:t>
      </w:r>
    </w:p>
    <w:p w:rsidR="004F1204" w:rsidRDefault="004F1204" w:rsidP="00FC0310">
      <w:pPr>
        <w:pStyle w:val="Textoindependiente"/>
        <w:ind w:left="-425" w:right="-709" w:hanging="1"/>
        <w:jc w:val="both"/>
        <w:rPr>
          <w:rFonts w:asciiTheme="minorHAnsi" w:hAnsiTheme="minorHAnsi" w:cstheme="minorHAnsi"/>
          <w:sz w:val="22"/>
          <w:szCs w:val="22"/>
          <w:u w:val="none"/>
        </w:rPr>
      </w:pPr>
      <w:r>
        <w:rPr>
          <w:rFonts w:asciiTheme="minorHAnsi" w:hAnsiTheme="minorHAnsi" w:cstheme="minorHAnsi"/>
          <w:sz w:val="22"/>
          <w:szCs w:val="22"/>
          <w:u w:val="none"/>
        </w:rPr>
        <w:t>Temas habilitados:</w:t>
      </w:r>
    </w:p>
    <w:p w:rsidR="004F1204" w:rsidRDefault="004F1204" w:rsidP="00FC0310">
      <w:pPr>
        <w:pStyle w:val="Textoindependiente"/>
        <w:ind w:left="-425" w:right="-709" w:hanging="1"/>
        <w:jc w:val="both"/>
        <w:rPr>
          <w:rFonts w:asciiTheme="minorHAnsi" w:hAnsiTheme="minorHAnsi" w:cstheme="minorHAnsi"/>
          <w:sz w:val="22"/>
          <w:szCs w:val="22"/>
          <w:u w:val="none"/>
        </w:rPr>
      </w:pPr>
      <w:r>
        <w:rPr>
          <w:rFonts w:asciiTheme="minorHAnsi" w:hAnsiTheme="minorHAnsi" w:cstheme="minorHAnsi"/>
          <w:sz w:val="22"/>
          <w:szCs w:val="22"/>
          <w:u w:val="none"/>
        </w:rPr>
        <w:t>-Iniciativa y consulta popular. Se estableció el defensor del pueblo. Ministerio publico como órgano extra poder. Preservación del medio ambiente. Derechos del consumidor y del usuario. Forma de integrar tratados internacionales y forma de darles jerarquía.</w:t>
      </w:r>
    </w:p>
    <w:p w:rsidR="004F1204" w:rsidRDefault="004F1204" w:rsidP="00FC0310">
      <w:pPr>
        <w:pStyle w:val="Textoindependiente"/>
        <w:ind w:left="-425" w:right="-709" w:hanging="1"/>
        <w:jc w:val="both"/>
        <w:rPr>
          <w:rFonts w:asciiTheme="minorHAnsi" w:hAnsiTheme="minorHAnsi" w:cstheme="minorHAnsi"/>
          <w:sz w:val="22"/>
          <w:szCs w:val="22"/>
          <w:u w:val="none"/>
        </w:rPr>
      </w:pPr>
      <w:r>
        <w:rPr>
          <w:rFonts w:asciiTheme="minorHAnsi" w:hAnsiTheme="minorHAnsi" w:cstheme="minorHAnsi"/>
          <w:sz w:val="22"/>
          <w:szCs w:val="22"/>
          <w:u w:val="none"/>
        </w:rPr>
        <w:t>-Consagración expresa del habeas corpus y del Amparo.</w:t>
      </w:r>
    </w:p>
    <w:p w:rsidR="00C24AC8" w:rsidRPr="00C24AC8" w:rsidRDefault="00C24AC8" w:rsidP="00764B99">
      <w:pPr>
        <w:pStyle w:val="Textoindependiente"/>
        <w:ind w:right="-709"/>
        <w:jc w:val="both"/>
        <w:rPr>
          <w:rFonts w:asciiTheme="minorHAnsi" w:hAnsiTheme="minorHAnsi" w:cstheme="minorHAnsi"/>
          <w:b/>
          <w:u w:val="none"/>
        </w:rPr>
      </w:pPr>
    </w:p>
    <w:p w:rsidR="00597D90" w:rsidRPr="00597D90" w:rsidRDefault="00597D90" w:rsidP="00597D90">
      <w:pPr>
        <w:pStyle w:val="Textoindependiente"/>
        <w:ind w:left="-426" w:right="-709"/>
        <w:jc w:val="both"/>
        <w:rPr>
          <w:rFonts w:asciiTheme="minorHAnsi" w:hAnsiTheme="minorHAnsi" w:cstheme="minorHAnsi"/>
          <w:sz w:val="22"/>
          <w:szCs w:val="22"/>
          <w:u w:val="none"/>
        </w:rPr>
      </w:pPr>
    </w:p>
    <w:p w:rsidR="00597D90" w:rsidRPr="00117D30" w:rsidRDefault="004A3C6D" w:rsidP="00597D90">
      <w:pPr>
        <w:pStyle w:val="Textoindependiente"/>
        <w:ind w:left="-426" w:right="-709"/>
        <w:jc w:val="both"/>
        <w:rPr>
          <w:rFonts w:asciiTheme="minorHAnsi" w:hAnsiTheme="minorHAnsi" w:cstheme="minorHAnsi"/>
          <w:sz w:val="20"/>
          <w:szCs w:val="20"/>
          <w:u w:val="none"/>
        </w:rPr>
      </w:pPr>
      <w:r w:rsidRPr="004A3C6D">
        <w:rPr>
          <w:rFonts w:asciiTheme="minorHAnsi" w:hAnsiTheme="minorHAnsi" w:cstheme="minorHAnsi"/>
          <w:b/>
          <w:u w:val="none"/>
        </w:rPr>
        <w:t>8</w:t>
      </w:r>
      <w:r w:rsidR="00597D90" w:rsidRPr="004A3C6D">
        <w:rPr>
          <w:rFonts w:asciiTheme="minorHAnsi" w:hAnsiTheme="minorHAnsi" w:cstheme="minorHAnsi"/>
          <w:b/>
        </w:rPr>
        <w:t>) Judicia</w:t>
      </w:r>
      <w:r>
        <w:rPr>
          <w:rFonts w:asciiTheme="minorHAnsi" w:hAnsiTheme="minorHAnsi" w:cstheme="minorHAnsi"/>
          <w:b/>
        </w:rPr>
        <w:t>bi</w:t>
      </w:r>
      <w:r w:rsidR="00597D90" w:rsidRPr="004A3C6D">
        <w:rPr>
          <w:rFonts w:asciiTheme="minorHAnsi" w:hAnsiTheme="minorHAnsi" w:cstheme="minorHAnsi"/>
          <w:b/>
        </w:rPr>
        <w:t>lidad de las decisiones del Poder Constituyente derivado</w:t>
      </w:r>
      <w:r w:rsidR="00597D90" w:rsidRPr="004A3C6D">
        <w:rPr>
          <w:rFonts w:asciiTheme="minorHAnsi" w:hAnsiTheme="minorHAnsi" w:cstheme="minorHAnsi"/>
          <w:b/>
          <w:u w:val="none"/>
        </w:rPr>
        <w:t>:</w:t>
      </w:r>
      <w:r w:rsidR="00597D90" w:rsidRPr="00597D90">
        <w:rPr>
          <w:rFonts w:asciiTheme="minorHAnsi" w:hAnsiTheme="minorHAnsi" w:cstheme="minorHAnsi"/>
          <w:sz w:val="22"/>
          <w:szCs w:val="22"/>
          <w:u w:val="none"/>
        </w:rPr>
        <w:t xml:space="preserve"> </w:t>
      </w:r>
      <w:r w:rsidR="00597D90" w:rsidRPr="00117D30">
        <w:rPr>
          <w:rFonts w:asciiTheme="minorHAnsi" w:hAnsiTheme="minorHAnsi" w:cstheme="minorHAnsi"/>
          <w:sz w:val="20"/>
          <w:szCs w:val="20"/>
          <w:u w:val="none"/>
        </w:rPr>
        <w:t>uno de los temas más conflictivos ha sido la viabilidad o no de ejercer control sobre una reforma constitucional y, en su caso, saber cuál era el órgano habilitado para hacerlo. Reconocer el control de la reforma constitucional conduce a analizar el aspecto referido a la naturaleza del procedimiento y de los órganos que lo pueden llevar a cabo. La disposición del art. 30 es una norma de derecho positivo cuyo origen es la voluntad del poder constituyente originario. Desde esta consideración se trata de un poder derivado, con una competencia asignada, para un fin determinado y mediante el cumplimiento de un procedimiento reglado. Ya hemos señalado que, por aplicación del art. 30, la habilitación constitucional de reformar en todo o en parte impediría controlar o cuestionar la modificación total del texto constitucional y aun la transformación del sistema. Es posible sostener que la norma prevé la propia destrucción del sistema democrático con sustento en la decisión de la soberanía del pueblo y del sistema de representación. El derecho de la sociedad a cambiar las reglas de juego.</w:t>
      </w:r>
    </w:p>
    <w:p w:rsidR="00597D90" w:rsidRPr="00117D30" w:rsidRDefault="00597D90" w:rsidP="00597D90">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Sin embargo, el procedimiento jurídico de gestación de la reforma, al igual que el de formación y sanción de la ley, o de todos los actos que producen efectos jurídicos, deben cumplir con el principio de legalidad sintetizado en el fino acatamiento de los requisitos y etapas de creación. Lo cierto es que la norma constitucional nada dispone, razón por la cual habrá de recurrir a la interpretación integradora con otras normas. La pregunta central apunta a reflexionar acerca del control del procedimiento de reforma en supuestos en los que se plantea la violación al procedimiento. Para buscar la respuesta podemos descartar los dos extremos:</w:t>
      </w:r>
    </w:p>
    <w:p w:rsidR="00597D90" w:rsidRPr="00117D30" w:rsidRDefault="00597D90" w:rsidP="00597D90">
      <w:pPr>
        <w:pStyle w:val="Textoindependiente"/>
        <w:ind w:left="-426" w:right="-709"/>
        <w:jc w:val="both"/>
        <w:rPr>
          <w:rFonts w:asciiTheme="minorHAnsi" w:hAnsiTheme="minorHAnsi" w:cstheme="minorHAnsi"/>
          <w:sz w:val="20"/>
          <w:szCs w:val="20"/>
          <w:u w:val="none"/>
        </w:rPr>
      </w:pPr>
    </w:p>
    <w:p w:rsidR="00597D90" w:rsidRPr="00117D30" w:rsidRDefault="00597D90" w:rsidP="00597D90">
      <w:pPr>
        <w:pStyle w:val="Textoindependiente"/>
        <w:numPr>
          <w:ilvl w:val="0"/>
          <w:numId w:val="3"/>
        </w:numPr>
        <w:ind w:left="-426" w:right="-709" w:firstLine="0"/>
        <w:jc w:val="both"/>
        <w:rPr>
          <w:rFonts w:asciiTheme="minorHAnsi" w:hAnsiTheme="minorHAnsi" w:cstheme="minorHAnsi"/>
          <w:sz w:val="20"/>
          <w:szCs w:val="20"/>
          <w:u w:val="none"/>
        </w:rPr>
      </w:pPr>
      <w:r w:rsidRPr="00117D30">
        <w:rPr>
          <w:rFonts w:asciiTheme="minorHAnsi" w:hAnsiTheme="minorHAnsi" w:cstheme="minorHAnsi"/>
          <w:sz w:val="20"/>
          <w:szCs w:val="20"/>
          <w:u w:val="none"/>
        </w:rPr>
        <w:t>No hay control sobre una reforma constitucional, lo que parece contradecir la afirmación de que se trata de un poder derivado y ejercido bajo determinados condicionamientos.</w:t>
      </w:r>
    </w:p>
    <w:p w:rsidR="00597D90" w:rsidRPr="00117D30" w:rsidRDefault="00597D90" w:rsidP="00597D90">
      <w:pPr>
        <w:pStyle w:val="Textoindependiente"/>
        <w:numPr>
          <w:ilvl w:val="0"/>
          <w:numId w:val="3"/>
        </w:numPr>
        <w:ind w:left="-426" w:right="-709" w:firstLine="0"/>
        <w:jc w:val="both"/>
        <w:rPr>
          <w:rFonts w:asciiTheme="minorHAnsi" w:hAnsiTheme="minorHAnsi" w:cstheme="minorHAnsi"/>
          <w:sz w:val="20"/>
          <w:szCs w:val="20"/>
          <w:u w:val="none"/>
        </w:rPr>
      </w:pPr>
      <w:r w:rsidRPr="00117D30">
        <w:rPr>
          <w:rFonts w:asciiTheme="minorHAnsi" w:hAnsiTheme="minorHAnsi" w:cstheme="minorHAnsi"/>
          <w:sz w:val="20"/>
          <w:szCs w:val="20"/>
          <w:u w:val="none"/>
        </w:rPr>
        <w:t>Es posible el control del contenido de la reforma, lo que parece contradecir la primera parte del art. 30 y el principio según el cual la decisión y alcance de la reforma tiene un fuerte contenido político sustentado en el consenso de las mayorías.</w:t>
      </w:r>
    </w:p>
    <w:p w:rsidR="00597D90" w:rsidRPr="00117D30" w:rsidRDefault="00597D90" w:rsidP="00597D90">
      <w:pPr>
        <w:pStyle w:val="Textoindependiente"/>
        <w:ind w:left="-426" w:right="-709"/>
        <w:jc w:val="both"/>
        <w:rPr>
          <w:rFonts w:asciiTheme="minorHAnsi" w:hAnsiTheme="minorHAnsi" w:cstheme="minorHAnsi"/>
          <w:sz w:val="20"/>
          <w:szCs w:val="20"/>
          <w:u w:val="none"/>
        </w:rPr>
      </w:pPr>
    </w:p>
    <w:p w:rsidR="00597D90" w:rsidRPr="00117D30" w:rsidRDefault="00597D90" w:rsidP="00597D90">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lastRenderedPageBreak/>
        <w:t>Descartados las posiciones extremas, queda por definir si estamos dispuestos a aceptar que el cumplimiento del procedimiento en sus diversas etapas y, en el ámbito de competencias de cada uno de los poderes que intervienen, debe ser materia de eventual control como medio para asegurar que el art. 30 funcione como una garantía efectiva. La derivación de admitir el control consiste en que tanto el Congreso como la Convención son poderes constituidos,  que como tales están en función propia y excluyente para la cual están convocados. Ahora bien, en el sistema constitucional de derecho adoptado por la Argentina, es el Poder Judicial el encargado de realizar el control de constitucionalidad de actos y normas.</w:t>
      </w:r>
    </w:p>
    <w:p w:rsidR="00597D90" w:rsidRPr="00117D30" w:rsidRDefault="00597D90" w:rsidP="00597D90">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La Corte Suprema de Justicia de la Nación ha dado una respuesta a este tema.</w:t>
      </w:r>
    </w:p>
    <w:p w:rsidR="00597D90" w:rsidRPr="00117D30" w:rsidRDefault="00597D90" w:rsidP="00597D90">
      <w:pPr>
        <w:pStyle w:val="Textoindependiente"/>
        <w:ind w:left="-426" w:right="-709"/>
        <w:jc w:val="both"/>
        <w:rPr>
          <w:rFonts w:asciiTheme="minorHAnsi" w:hAnsiTheme="minorHAnsi" w:cstheme="minorHAnsi"/>
          <w:sz w:val="20"/>
          <w:szCs w:val="20"/>
          <w:u w:val="none"/>
        </w:rPr>
      </w:pPr>
      <w:r w:rsidRPr="00117D30">
        <w:rPr>
          <w:rFonts w:asciiTheme="minorHAnsi" w:hAnsiTheme="minorHAnsi" w:cstheme="minorHAnsi"/>
          <w:sz w:val="20"/>
          <w:szCs w:val="20"/>
          <w:u w:val="none"/>
        </w:rPr>
        <w:t>En el caso “Fayt”, el máximo Tribunal de la República dispuso expresamente por primera vez que la reforma constitucional puede ser controlada por el Poder Judicial, en general, y por la Corte Suprema en particular, por aplicación de los principios que rigen el control de constitucionalidad en el sistema, estableciendo, a tales efectos, la diferencia entre aspectos que hacen al cumplimiento del procedimiento dispuesto en el art. 30, de aquellos que se refieren al contenido de las modificaciones propuestas.</w:t>
      </w:r>
    </w:p>
    <w:p w:rsidR="00597D90" w:rsidRPr="00117D30" w:rsidRDefault="00597D90" w:rsidP="00597D90">
      <w:pPr>
        <w:pStyle w:val="Textoindependiente"/>
        <w:ind w:left="-426" w:right="-709"/>
        <w:jc w:val="both"/>
        <w:rPr>
          <w:rFonts w:asciiTheme="minorHAnsi" w:hAnsiTheme="minorHAnsi" w:cstheme="minorHAnsi"/>
          <w:sz w:val="20"/>
          <w:szCs w:val="20"/>
          <w:u w:val="none"/>
        </w:rPr>
      </w:pPr>
    </w:p>
    <w:p w:rsidR="001C69E6" w:rsidRPr="001C69E6" w:rsidRDefault="001C69E6"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b/>
          <w:sz w:val="22"/>
          <w:szCs w:val="22"/>
          <w:u w:val="single"/>
        </w:rPr>
      </w:pPr>
    </w:p>
    <w:p w:rsidR="008D4C8C" w:rsidRPr="004A3C6D" w:rsidRDefault="008D4C8C" w:rsidP="004A3C6D">
      <w:pPr>
        <w:ind w:left="-426" w:right="-709"/>
        <w:jc w:val="center"/>
        <w:rPr>
          <w:rFonts w:asciiTheme="minorHAnsi" w:hAnsiTheme="minorHAnsi" w:cstheme="minorHAnsi"/>
          <w:b/>
          <w:sz w:val="40"/>
          <w:szCs w:val="40"/>
          <w:u w:val="single"/>
        </w:rPr>
      </w:pPr>
      <w:r w:rsidRPr="004A3C6D">
        <w:rPr>
          <w:rFonts w:asciiTheme="minorHAnsi" w:hAnsiTheme="minorHAnsi" w:cstheme="minorHAnsi"/>
          <w:b/>
          <w:sz w:val="40"/>
          <w:szCs w:val="40"/>
          <w:u w:val="single"/>
        </w:rPr>
        <w:t>Bolilla II.</w:t>
      </w:r>
    </w:p>
    <w:p w:rsidR="008D4C8C" w:rsidRPr="000B5F67" w:rsidRDefault="008D4C8C" w:rsidP="00E33D54">
      <w:pPr>
        <w:ind w:left="-426" w:right="-709"/>
        <w:jc w:val="both"/>
        <w:rPr>
          <w:rFonts w:asciiTheme="minorHAnsi" w:hAnsiTheme="minorHAnsi" w:cstheme="minorHAnsi"/>
          <w:b/>
          <w:sz w:val="22"/>
          <w:szCs w:val="22"/>
          <w:u w:val="single"/>
        </w:rPr>
      </w:pPr>
    </w:p>
    <w:p w:rsidR="008D4C8C" w:rsidRPr="001D6E1A" w:rsidRDefault="008D4C8C" w:rsidP="00E33D54">
      <w:pPr>
        <w:ind w:left="-426" w:right="-709"/>
        <w:jc w:val="both"/>
        <w:rPr>
          <w:rFonts w:asciiTheme="minorHAnsi" w:hAnsiTheme="minorHAnsi" w:cstheme="minorHAnsi"/>
          <w:bCs/>
          <w:sz w:val="20"/>
          <w:szCs w:val="20"/>
        </w:rPr>
      </w:pPr>
      <w:r w:rsidRPr="00C24AC8">
        <w:rPr>
          <w:rFonts w:asciiTheme="minorHAnsi" w:hAnsiTheme="minorHAnsi" w:cstheme="minorHAnsi"/>
          <w:b/>
          <w:bCs/>
          <w:u w:val="single"/>
        </w:rPr>
        <w:t>1.- La Constitución. Concepto y contenido</w:t>
      </w:r>
      <w:r w:rsidRPr="000B5F67">
        <w:rPr>
          <w:rFonts w:asciiTheme="minorHAnsi" w:hAnsiTheme="minorHAnsi" w:cstheme="minorHAnsi"/>
          <w:bCs/>
          <w:sz w:val="22"/>
          <w:szCs w:val="22"/>
        </w:rPr>
        <w:t xml:space="preserve">: </w:t>
      </w:r>
      <w:r w:rsidRPr="001D6E1A">
        <w:rPr>
          <w:rFonts w:asciiTheme="minorHAnsi" w:hAnsiTheme="minorHAnsi" w:cstheme="minorHAnsi"/>
          <w:bCs/>
          <w:sz w:val="20"/>
          <w:szCs w:val="20"/>
        </w:rPr>
        <w:t>la constitución es una ley suprema, reunida en un solo cuerpo orgánico de normas escritas, cuyo origen yace en el poder constituyente.</w:t>
      </w:r>
    </w:p>
    <w:p w:rsidR="008D4C8C" w:rsidRPr="000B5F67" w:rsidRDefault="008D4C8C" w:rsidP="00E33D54">
      <w:pPr>
        <w:ind w:left="-426" w:right="-709"/>
        <w:jc w:val="both"/>
        <w:rPr>
          <w:rFonts w:asciiTheme="minorHAnsi" w:hAnsiTheme="minorHAnsi" w:cstheme="minorHAnsi"/>
          <w:bCs/>
          <w:sz w:val="22"/>
          <w:szCs w:val="22"/>
        </w:rPr>
      </w:pPr>
    </w:p>
    <w:p w:rsidR="008D4C8C" w:rsidRPr="001D6E1A" w:rsidRDefault="008D4C8C" w:rsidP="00E33D54">
      <w:pPr>
        <w:ind w:left="-426" w:right="-709"/>
        <w:jc w:val="both"/>
        <w:rPr>
          <w:rFonts w:asciiTheme="minorHAnsi" w:hAnsiTheme="minorHAnsi" w:cstheme="minorHAnsi"/>
          <w:bCs/>
          <w:sz w:val="20"/>
          <w:szCs w:val="20"/>
        </w:rPr>
      </w:pPr>
      <w:r w:rsidRPr="000B5F67">
        <w:rPr>
          <w:rFonts w:asciiTheme="minorHAnsi" w:hAnsiTheme="minorHAnsi" w:cstheme="minorHAnsi"/>
          <w:bCs/>
          <w:sz w:val="22"/>
          <w:szCs w:val="22"/>
          <w:u w:val="single"/>
        </w:rPr>
        <w:t>-Constitución formal y material</w:t>
      </w:r>
      <w:r w:rsidRPr="001D6E1A">
        <w:rPr>
          <w:rFonts w:asciiTheme="minorHAnsi" w:hAnsiTheme="minorHAnsi" w:cstheme="minorHAnsi"/>
          <w:bCs/>
          <w:sz w:val="20"/>
          <w:szCs w:val="20"/>
        </w:rPr>
        <w:t>: el derecho constitucional formal se maneja con una constitución también formal. Si la pensamos en su tipo clásico de constitución escrita o codificada, podemos describirla conforme a las siguientes características:</w:t>
      </w:r>
    </w:p>
    <w:p w:rsidR="008D4C8C" w:rsidRPr="001D6E1A" w:rsidRDefault="008D4C8C" w:rsidP="00E33D54">
      <w:pPr>
        <w:ind w:left="-426" w:right="-709"/>
        <w:jc w:val="both"/>
        <w:rPr>
          <w:rFonts w:asciiTheme="minorHAnsi" w:hAnsiTheme="minorHAnsi" w:cstheme="minorHAnsi"/>
          <w:bCs/>
          <w:sz w:val="20"/>
          <w:szCs w:val="20"/>
        </w:rPr>
      </w:pPr>
    </w:p>
    <w:p w:rsidR="008D4C8C" w:rsidRPr="001D6E1A" w:rsidRDefault="008D4C8C" w:rsidP="00E33D54">
      <w:pPr>
        <w:numPr>
          <w:ilvl w:val="0"/>
          <w:numId w:val="118"/>
        </w:numPr>
        <w:ind w:left="-426" w:right="-709" w:firstLine="0"/>
        <w:jc w:val="both"/>
        <w:rPr>
          <w:rFonts w:asciiTheme="minorHAnsi" w:hAnsiTheme="minorHAnsi" w:cstheme="minorHAnsi"/>
          <w:bCs/>
          <w:sz w:val="20"/>
          <w:szCs w:val="20"/>
        </w:rPr>
      </w:pPr>
      <w:r w:rsidRPr="001D6E1A">
        <w:rPr>
          <w:rFonts w:asciiTheme="minorHAnsi" w:hAnsiTheme="minorHAnsi" w:cstheme="minorHAnsi"/>
          <w:bCs/>
          <w:sz w:val="20"/>
          <w:szCs w:val="20"/>
        </w:rPr>
        <w:t>La constitución es una ley.</w:t>
      </w:r>
    </w:p>
    <w:p w:rsidR="008D4C8C" w:rsidRPr="001D6E1A" w:rsidRDefault="008D4C8C" w:rsidP="00E33D54">
      <w:pPr>
        <w:numPr>
          <w:ilvl w:val="0"/>
          <w:numId w:val="118"/>
        </w:numPr>
        <w:ind w:left="-426" w:right="-709" w:firstLine="0"/>
        <w:jc w:val="both"/>
        <w:rPr>
          <w:rFonts w:asciiTheme="minorHAnsi" w:hAnsiTheme="minorHAnsi" w:cstheme="minorHAnsi"/>
          <w:bCs/>
          <w:sz w:val="20"/>
          <w:szCs w:val="20"/>
        </w:rPr>
      </w:pPr>
      <w:r w:rsidRPr="001D6E1A">
        <w:rPr>
          <w:rFonts w:asciiTheme="minorHAnsi" w:hAnsiTheme="minorHAnsi" w:cstheme="minorHAnsi"/>
          <w:bCs/>
          <w:sz w:val="20"/>
          <w:szCs w:val="20"/>
        </w:rPr>
        <w:t>Por ser la ley suprema, se la considera como super ley.</w:t>
      </w:r>
    </w:p>
    <w:p w:rsidR="008D4C8C" w:rsidRPr="001D6E1A" w:rsidRDefault="008D4C8C" w:rsidP="00E33D54">
      <w:pPr>
        <w:numPr>
          <w:ilvl w:val="0"/>
          <w:numId w:val="118"/>
        </w:numPr>
        <w:ind w:left="-426" w:right="-709" w:firstLine="0"/>
        <w:jc w:val="both"/>
        <w:rPr>
          <w:rFonts w:asciiTheme="minorHAnsi" w:hAnsiTheme="minorHAnsi" w:cstheme="minorHAnsi"/>
          <w:bCs/>
          <w:sz w:val="20"/>
          <w:szCs w:val="20"/>
        </w:rPr>
      </w:pPr>
      <w:r w:rsidRPr="001D6E1A">
        <w:rPr>
          <w:rFonts w:asciiTheme="minorHAnsi" w:hAnsiTheme="minorHAnsi" w:cstheme="minorHAnsi"/>
          <w:bCs/>
          <w:sz w:val="20"/>
          <w:szCs w:val="20"/>
        </w:rPr>
        <w:t>Esa ley es escrita.</w:t>
      </w:r>
    </w:p>
    <w:p w:rsidR="008D4C8C" w:rsidRPr="001D6E1A" w:rsidRDefault="008D4C8C" w:rsidP="00E33D54">
      <w:pPr>
        <w:numPr>
          <w:ilvl w:val="0"/>
          <w:numId w:val="118"/>
        </w:numPr>
        <w:ind w:left="-426" w:right="-709" w:firstLine="0"/>
        <w:jc w:val="both"/>
        <w:rPr>
          <w:rFonts w:asciiTheme="minorHAnsi" w:hAnsiTheme="minorHAnsi" w:cstheme="minorHAnsi"/>
          <w:bCs/>
          <w:sz w:val="20"/>
          <w:szCs w:val="20"/>
        </w:rPr>
      </w:pPr>
      <w:r w:rsidRPr="001D6E1A">
        <w:rPr>
          <w:rFonts w:asciiTheme="minorHAnsi" w:hAnsiTheme="minorHAnsi" w:cstheme="minorHAnsi"/>
          <w:bCs/>
          <w:sz w:val="20"/>
          <w:szCs w:val="20"/>
        </w:rPr>
        <w:t>La formulación escrita está codificada, cerrada, o reunida en un texto único y sistematizado.</w:t>
      </w:r>
    </w:p>
    <w:p w:rsidR="008D4C8C" w:rsidRPr="001D6E1A" w:rsidRDefault="008D4C8C" w:rsidP="00E33D54">
      <w:pPr>
        <w:numPr>
          <w:ilvl w:val="0"/>
          <w:numId w:val="118"/>
        </w:numPr>
        <w:ind w:left="-426" w:right="-709" w:firstLine="0"/>
        <w:jc w:val="both"/>
        <w:rPr>
          <w:rFonts w:asciiTheme="minorHAnsi" w:hAnsiTheme="minorHAnsi" w:cstheme="minorHAnsi"/>
          <w:bCs/>
          <w:sz w:val="20"/>
          <w:szCs w:val="20"/>
        </w:rPr>
      </w:pPr>
      <w:r w:rsidRPr="001D6E1A">
        <w:rPr>
          <w:rFonts w:asciiTheme="minorHAnsi" w:hAnsiTheme="minorHAnsi" w:cstheme="minorHAnsi"/>
          <w:bCs/>
          <w:sz w:val="20"/>
          <w:szCs w:val="20"/>
        </w:rPr>
        <w:t>Por su origen, se diferencia de las leyes ordinarias o comunes en cuanto es producto de un poder constituyente que, también formalmente, aparece elaborándola.</w:t>
      </w:r>
    </w:p>
    <w:p w:rsidR="008D4C8C" w:rsidRPr="001D6E1A" w:rsidRDefault="008D4C8C" w:rsidP="00E33D54">
      <w:pPr>
        <w:ind w:left="-426" w:right="-709"/>
        <w:jc w:val="both"/>
        <w:rPr>
          <w:rFonts w:asciiTheme="minorHAnsi" w:hAnsiTheme="minorHAnsi" w:cstheme="minorHAnsi"/>
          <w:bCs/>
          <w:sz w:val="20"/>
          <w:szCs w:val="20"/>
        </w:rPr>
      </w:pP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El derecho constitucional material remite a la dimensión sociológica, y utiliza el concepto de constitución material, o real, que equivale también al de régimen político o sistema político. Si buscamos sinónimos decimos que la constitución material es la constitución vigente y eficaz de un estado, aquí y ahora, en tiempo presente. Una constitución es material cuando tiene vigencia sociológica, actualidad y positividad.</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 xml:space="preserve">La constitución material puede coincidir o no con las constitución formal, dependiendo de la vigencia sociológica. </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Cuando la constitución formal, en todo o en parte, no tiene vigencia, hay siempre una constitución material vigente que es la constitución real que funciona y se aplica. Todo estado tiene su constitución material, porque está constituido u organizado de una manera determinada.</w:t>
      </w:r>
    </w:p>
    <w:p w:rsidR="008D4C8C" w:rsidRPr="000B5F67" w:rsidRDefault="008D4C8C" w:rsidP="00E33D54">
      <w:pPr>
        <w:ind w:left="-426" w:right="-709"/>
        <w:jc w:val="both"/>
        <w:rPr>
          <w:rFonts w:asciiTheme="minorHAnsi" w:hAnsiTheme="minorHAnsi" w:cstheme="minorHAnsi"/>
          <w:bCs/>
          <w:sz w:val="22"/>
          <w:szCs w:val="22"/>
        </w:rPr>
      </w:pPr>
    </w:p>
    <w:p w:rsidR="008D4C8C" w:rsidRPr="00117D30" w:rsidRDefault="008D4C8C" w:rsidP="00E33D54">
      <w:pPr>
        <w:ind w:left="-426" w:right="-709"/>
        <w:jc w:val="both"/>
        <w:rPr>
          <w:rFonts w:asciiTheme="minorHAnsi" w:hAnsiTheme="minorHAnsi" w:cstheme="minorHAnsi"/>
          <w:bCs/>
          <w:sz w:val="20"/>
          <w:szCs w:val="20"/>
        </w:rPr>
      </w:pPr>
      <w:r w:rsidRPr="000B5F67">
        <w:rPr>
          <w:rFonts w:asciiTheme="minorHAnsi" w:hAnsiTheme="minorHAnsi" w:cstheme="minorHAnsi"/>
          <w:bCs/>
          <w:sz w:val="22"/>
          <w:szCs w:val="22"/>
          <w:u w:val="single"/>
        </w:rPr>
        <w:t>-La fuerza normativa de la constitución</w:t>
      </w:r>
      <w:r w:rsidRPr="000B5F67">
        <w:rPr>
          <w:rFonts w:asciiTheme="minorHAnsi" w:hAnsiTheme="minorHAnsi" w:cstheme="minorHAnsi"/>
          <w:bCs/>
          <w:sz w:val="22"/>
          <w:szCs w:val="22"/>
        </w:rPr>
        <w:t xml:space="preserve">: </w:t>
      </w:r>
      <w:r w:rsidRPr="00117D30">
        <w:rPr>
          <w:rFonts w:asciiTheme="minorHAnsi" w:hAnsiTheme="minorHAnsi" w:cstheme="minorHAnsi"/>
          <w:bCs/>
          <w:sz w:val="20"/>
          <w:szCs w:val="20"/>
        </w:rPr>
        <w:t>La constitución formal o escrita es jurídica, es normativa, contiene normas jurídicas. Por eso cabe decir que es derecho: el derecho de la constitución.</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De esta juridicidad que se predica de todo el texto constitucional se desprende la llamada fuerza normativa. La constitución posee en sí misma fuerza o vigor normativos, lo que significa que es exigible, obligatoria, aplicable y vinculante. Y lo es para todos, para los gobernantes y para los particulares.</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La fuerza normativa del derecho de la constitución no quiere decir que sus normas consigan por sí solas y automáticamente el cumplimiento debido. Las normas por sí mismas no disponen de tal capacidad para lograr que las conductas se ajusten a la descripción que de ellas hacen aquellas normas, pero su fuerza normativa obliga a que se adopten todos los condicionamientos necesarios para alcanzar este resultado.</w:t>
      </w:r>
    </w:p>
    <w:p w:rsidR="008D4C8C" w:rsidRPr="000B5F67" w:rsidRDefault="008D4C8C" w:rsidP="00E33D54">
      <w:pPr>
        <w:ind w:left="-426" w:right="-709"/>
        <w:jc w:val="both"/>
        <w:rPr>
          <w:rFonts w:asciiTheme="minorHAnsi" w:hAnsiTheme="minorHAnsi" w:cstheme="minorHAnsi"/>
          <w:bCs/>
          <w:sz w:val="22"/>
          <w:szCs w:val="22"/>
        </w:rPr>
      </w:pPr>
    </w:p>
    <w:p w:rsidR="008D4C8C" w:rsidRPr="00117D30" w:rsidRDefault="008D4C8C" w:rsidP="00E33D54">
      <w:pPr>
        <w:ind w:left="-426" w:right="-709"/>
        <w:jc w:val="both"/>
        <w:rPr>
          <w:rFonts w:asciiTheme="minorHAnsi" w:hAnsiTheme="minorHAnsi" w:cstheme="minorHAnsi"/>
          <w:bCs/>
          <w:sz w:val="20"/>
          <w:szCs w:val="20"/>
        </w:rPr>
      </w:pPr>
      <w:r w:rsidRPr="000B5F67">
        <w:rPr>
          <w:rFonts w:asciiTheme="minorHAnsi" w:hAnsiTheme="minorHAnsi" w:cstheme="minorHAnsi"/>
          <w:bCs/>
          <w:sz w:val="22"/>
          <w:szCs w:val="22"/>
          <w:u w:val="single"/>
        </w:rPr>
        <w:t>.- La Constitución argentina. Ubicación en la clasificación de las constituciones</w:t>
      </w:r>
      <w:r w:rsidRPr="000B5F67">
        <w:rPr>
          <w:rFonts w:asciiTheme="minorHAnsi" w:hAnsiTheme="minorHAnsi" w:cstheme="minorHAnsi"/>
          <w:bCs/>
          <w:sz w:val="22"/>
          <w:szCs w:val="22"/>
        </w:rPr>
        <w:t xml:space="preserve">: </w:t>
      </w:r>
      <w:r w:rsidRPr="00117D30">
        <w:rPr>
          <w:rFonts w:asciiTheme="minorHAnsi" w:hAnsiTheme="minorHAnsi" w:cstheme="minorHAnsi"/>
          <w:bCs/>
          <w:sz w:val="20"/>
          <w:szCs w:val="20"/>
        </w:rPr>
        <w:t>para comprender la tipología de nuestra constitución necesitamos hacer previamente un breve esquema de los tipos y las clases de constitución que manejan la doctrina y el derecho comparado:</w:t>
      </w:r>
    </w:p>
    <w:p w:rsidR="008D4C8C" w:rsidRPr="00117D30" w:rsidRDefault="008D4C8C" w:rsidP="00E33D54">
      <w:pPr>
        <w:ind w:left="-426" w:right="-709"/>
        <w:jc w:val="both"/>
        <w:rPr>
          <w:rFonts w:asciiTheme="minorHAnsi" w:hAnsiTheme="minorHAnsi" w:cstheme="minorHAnsi"/>
          <w:bCs/>
          <w:sz w:val="20"/>
          <w:szCs w:val="20"/>
        </w:rPr>
      </w:pP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A) Encontramos un tipo racional normativo, cuya caracterización puede lograrse de la siguiente forma:</w:t>
      </w:r>
    </w:p>
    <w:p w:rsidR="008D4C8C" w:rsidRPr="00117D30" w:rsidRDefault="008D4C8C" w:rsidP="00E33D54">
      <w:pPr>
        <w:ind w:left="-426" w:right="-709"/>
        <w:jc w:val="both"/>
        <w:rPr>
          <w:rFonts w:asciiTheme="minorHAnsi" w:hAnsiTheme="minorHAnsi" w:cstheme="minorHAnsi"/>
          <w:bCs/>
          <w:sz w:val="20"/>
          <w:szCs w:val="20"/>
        </w:rPr>
      </w:pPr>
    </w:p>
    <w:p w:rsidR="008D4C8C" w:rsidRPr="00117D30" w:rsidRDefault="008D4C8C" w:rsidP="00E33D54">
      <w:pPr>
        <w:numPr>
          <w:ilvl w:val="0"/>
          <w:numId w:val="120"/>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Define a la constitución como conjunto de normas, fundamentalmente escritas, y reunidas en un cuerpo codificado.</w:t>
      </w:r>
    </w:p>
    <w:p w:rsidR="008D4C8C" w:rsidRPr="000B5F67" w:rsidRDefault="008D4C8C" w:rsidP="00E33D54">
      <w:pPr>
        <w:numPr>
          <w:ilvl w:val="0"/>
          <w:numId w:val="120"/>
        </w:numPr>
        <w:ind w:left="-426" w:right="-709" w:firstLine="0"/>
        <w:jc w:val="both"/>
        <w:rPr>
          <w:rFonts w:asciiTheme="minorHAnsi" w:hAnsiTheme="minorHAnsi" w:cstheme="minorHAnsi"/>
          <w:bCs/>
          <w:sz w:val="22"/>
          <w:szCs w:val="22"/>
        </w:rPr>
      </w:pPr>
      <w:r w:rsidRPr="000B5F67">
        <w:rPr>
          <w:rFonts w:asciiTheme="minorHAnsi" w:hAnsiTheme="minorHAnsi" w:cstheme="minorHAnsi"/>
          <w:bCs/>
          <w:sz w:val="22"/>
          <w:szCs w:val="22"/>
        </w:rPr>
        <w:t>Piensa y elabora la constitución como una planificación racional, o sea, suponiendo que la razón humana es capaz de ordenar constitucionalmente a la comunidad y al estado.</w:t>
      </w:r>
    </w:p>
    <w:p w:rsidR="008D4C8C" w:rsidRPr="00117D30" w:rsidRDefault="008D4C8C" w:rsidP="00E33D54">
      <w:pPr>
        <w:numPr>
          <w:ilvl w:val="0"/>
          <w:numId w:val="120"/>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lastRenderedPageBreak/>
        <w:t>Profesa la creencia en la fuerza estructurada de la ley, es decir, en que las normas son el principio ordenador del régimen constitucional y de que tienen en sí mismas, y en su pura fuerza normativa, la eficacia para conseguir que la realidad sea tal como las normas la describen.</w:t>
      </w:r>
    </w:p>
    <w:p w:rsidR="008D4C8C" w:rsidRPr="00117D30" w:rsidRDefault="008D4C8C" w:rsidP="00E33D54">
      <w:pPr>
        <w:numPr>
          <w:ilvl w:val="0"/>
          <w:numId w:val="120"/>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La constitución es un esquema racional de organización, un plano o programa formulado con pretensión de subsumir toda la dinámica del régimen político en las previsiones normativas.</w:t>
      </w:r>
    </w:p>
    <w:p w:rsidR="008D4C8C" w:rsidRPr="00117D30" w:rsidRDefault="008D4C8C" w:rsidP="00E33D54">
      <w:pPr>
        <w:ind w:left="-426" w:right="-709"/>
        <w:jc w:val="both"/>
        <w:rPr>
          <w:rFonts w:asciiTheme="minorHAnsi" w:hAnsiTheme="minorHAnsi" w:cstheme="minorHAnsi"/>
          <w:bCs/>
          <w:sz w:val="20"/>
          <w:szCs w:val="20"/>
        </w:rPr>
      </w:pPr>
    </w:p>
    <w:p w:rsidR="008D4C8C" w:rsidRPr="00117D30" w:rsidRDefault="008D4C8C" w:rsidP="00E33D54">
      <w:pPr>
        <w:ind w:left="-426" w:right="-709"/>
        <w:jc w:val="both"/>
        <w:rPr>
          <w:rFonts w:asciiTheme="minorHAnsi" w:hAnsiTheme="minorHAnsi" w:cstheme="minorHAnsi"/>
          <w:bCs/>
          <w:sz w:val="20"/>
          <w:szCs w:val="20"/>
        </w:rPr>
      </w:pPr>
      <w:r w:rsidRPr="000B5F67">
        <w:rPr>
          <w:rFonts w:asciiTheme="minorHAnsi" w:hAnsiTheme="minorHAnsi" w:cstheme="minorHAnsi"/>
          <w:bCs/>
          <w:sz w:val="22"/>
          <w:szCs w:val="22"/>
        </w:rPr>
        <w:t xml:space="preserve">B) Tipo historicista: </w:t>
      </w:r>
      <w:r w:rsidRPr="00117D30">
        <w:rPr>
          <w:rFonts w:asciiTheme="minorHAnsi" w:hAnsiTheme="minorHAnsi" w:cstheme="minorHAnsi"/>
          <w:bCs/>
          <w:sz w:val="20"/>
          <w:szCs w:val="20"/>
        </w:rPr>
        <w:t>en oposición al racional normativo, responde a la idea de que cada constitución es el producto de una cierta tradición en una sociedad determinada, que se prolonga desde el pasado y se consolida hasta y en el presente. Cada comunidad, cada estad, tiene “su” constitución así surgida y formada. La constitución no se elabora ni se escribe racionalmente, la constitución es algo propio y singular de cada régimen.</w:t>
      </w:r>
    </w:p>
    <w:p w:rsidR="008D4C8C" w:rsidRPr="00117D30" w:rsidRDefault="008D4C8C" w:rsidP="00E33D54">
      <w:pPr>
        <w:ind w:left="-426" w:right="-709"/>
        <w:jc w:val="both"/>
        <w:rPr>
          <w:rFonts w:asciiTheme="minorHAnsi" w:hAnsiTheme="minorHAnsi" w:cstheme="minorHAnsi"/>
          <w:bCs/>
          <w:sz w:val="20"/>
          <w:szCs w:val="20"/>
        </w:rPr>
      </w:pPr>
    </w:p>
    <w:p w:rsidR="008D4C8C" w:rsidRPr="00117D30" w:rsidRDefault="008D4C8C" w:rsidP="00E33D54">
      <w:pPr>
        <w:ind w:left="-426" w:right="-709"/>
        <w:jc w:val="both"/>
        <w:rPr>
          <w:rFonts w:asciiTheme="minorHAnsi" w:hAnsiTheme="minorHAnsi" w:cstheme="minorHAnsi"/>
          <w:bCs/>
          <w:sz w:val="20"/>
          <w:szCs w:val="20"/>
        </w:rPr>
      </w:pPr>
      <w:r w:rsidRPr="000B5F67">
        <w:rPr>
          <w:rFonts w:asciiTheme="minorHAnsi" w:hAnsiTheme="minorHAnsi" w:cstheme="minorHAnsi"/>
          <w:bCs/>
          <w:sz w:val="22"/>
          <w:szCs w:val="22"/>
        </w:rPr>
        <w:t xml:space="preserve">C) Tipo sociológico: </w:t>
      </w:r>
      <w:r w:rsidRPr="00117D30">
        <w:rPr>
          <w:rFonts w:asciiTheme="minorHAnsi" w:hAnsiTheme="minorHAnsi" w:cstheme="minorHAnsi"/>
          <w:bCs/>
          <w:sz w:val="20"/>
          <w:szCs w:val="20"/>
        </w:rPr>
        <w:t>contempla la dimensión sociológica presente. Diríamos que enfoca a la constitución material tal cual funciona “hoy” en cada sociedad, como derecho con vigencia actual, en presente. No le preocupa que la vigencia sociológica provenga o no de una línea precedente de tradición histórica, o que sea reciente.</w:t>
      </w:r>
    </w:p>
    <w:p w:rsidR="008D4C8C" w:rsidRPr="00117D30" w:rsidRDefault="008D4C8C" w:rsidP="00E33D54">
      <w:pPr>
        <w:ind w:left="-426" w:right="-709"/>
        <w:jc w:val="both"/>
        <w:rPr>
          <w:rFonts w:asciiTheme="minorHAnsi" w:hAnsiTheme="minorHAnsi" w:cstheme="minorHAnsi"/>
          <w:bCs/>
          <w:sz w:val="20"/>
          <w:szCs w:val="20"/>
        </w:rPr>
      </w:pPr>
    </w:p>
    <w:p w:rsidR="008D4C8C" w:rsidRPr="007C5FFE" w:rsidRDefault="008D4C8C" w:rsidP="00E33D54">
      <w:pPr>
        <w:ind w:left="-426" w:right="-709"/>
        <w:jc w:val="both"/>
        <w:rPr>
          <w:rFonts w:asciiTheme="minorHAnsi" w:hAnsiTheme="minorHAnsi" w:cstheme="minorHAnsi"/>
          <w:bCs/>
          <w:sz w:val="22"/>
          <w:szCs w:val="22"/>
          <w:u w:val="single"/>
        </w:rPr>
      </w:pPr>
      <w:r w:rsidRPr="007C5FFE">
        <w:rPr>
          <w:rFonts w:asciiTheme="minorHAnsi" w:hAnsiTheme="minorHAnsi" w:cstheme="minorHAnsi"/>
          <w:bCs/>
          <w:sz w:val="22"/>
          <w:szCs w:val="22"/>
          <w:u w:val="single"/>
        </w:rPr>
        <w:t>Entre las clases de constitución involucramos:</w:t>
      </w:r>
    </w:p>
    <w:p w:rsidR="008D4C8C" w:rsidRPr="000B5F67" w:rsidRDefault="008D4C8C" w:rsidP="00E33D54">
      <w:pPr>
        <w:ind w:left="-426" w:right="-709"/>
        <w:jc w:val="both"/>
        <w:rPr>
          <w:rFonts w:asciiTheme="minorHAnsi" w:hAnsiTheme="minorHAnsi" w:cstheme="minorHAnsi"/>
          <w:bCs/>
          <w:sz w:val="22"/>
          <w:szCs w:val="22"/>
        </w:rPr>
      </w:pPr>
    </w:p>
    <w:p w:rsidR="008D4C8C" w:rsidRPr="001D6E1A" w:rsidRDefault="008D4C8C" w:rsidP="00E33D54">
      <w:pPr>
        <w:numPr>
          <w:ilvl w:val="0"/>
          <w:numId w:val="119"/>
        </w:numPr>
        <w:ind w:left="-426" w:right="-709" w:firstLine="0"/>
        <w:jc w:val="both"/>
        <w:rPr>
          <w:rFonts w:asciiTheme="minorHAnsi" w:hAnsiTheme="minorHAnsi" w:cstheme="minorHAnsi"/>
          <w:bCs/>
          <w:sz w:val="20"/>
          <w:szCs w:val="20"/>
        </w:rPr>
      </w:pPr>
      <w:r w:rsidRPr="001D6E1A">
        <w:rPr>
          <w:rFonts w:asciiTheme="minorHAnsi" w:hAnsiTheme="minorHAnsi" w:cstheme="minorHAnsi"/>
          <w:b/>
          <w:sz w:val="20"/>
          <w:szCs w:val="20"/>
        </w:rPr>
        <w:t>La escrita, formal o codificada</w:t>
      </w:r>
      <w:r w:rsidRPr="001D6E1A">
        <w:rPr>
          <w:rFonts w:asciiTheme="minorHAnsi" w:hAnsiTheme="minorHAnsi" w:cstheme="minorHAnsi"/>
          <w:bCs/>
          <w:sz w:val="20"/>
          <w:szCs w:val="20"/>
        </w:rPr>
        <w:t>: se caracteriza por la reunión sistemática de las normas expresamente formuladas en un cuerpo unitario.</w:t>
      </w:r>
    </w:p>
    <w:p w:rsidR="008D4C8C" w:rsidRPr="001D6E1A" w:rsidRDefault="008D4C8C" w:rsidP="00E33D54">
      <w:pPr>
        <w:numPr>
          <w:ilvl w:val="0"/>
          <w:numId w:val="119"/>
        </w:numPr>
        <w:ind w:left="-426" w:right="-709" w:firstLine="0"/>
        <w:jc w:val="both"/>
        <w:rPr>
          <w:rFonts w:asciiTheme="minorHAnsi" w:hAnsiTheme="minorHAnsi" w:cstheme="minorHAnsi"/>
          <w:bCs/>
          <w:sz w:val="20"/>
          <w:szCs w:val="20"/>
        </w:rPr>
      </w:pPr>
      <w:r w:rsidRPr="001D6E1A">
        <w:rPr>
          <w:rFonts w:asciiTheme="minorHAnsi" w:hAnsiTheme="minorHAnsi" w:cstheme="minorHAnsi"/>
          <w:b/>
          <w:sz w:val="20"/>
          <w:szCs w:val="20"/>
        </w:rPr>
        <w:t>La no escrita o dispersa</w:t>
      </w:r>
      <w:r w:rsidRPr="001D6E1A">
        <w:rPr>
          <w:rFonts w:asciiTheme="minorHAnsi" w:hAnsiTheme="minorHAnsi" w:cstheme="minorHAnsi"/>
          <w:bCs/>
          <w:sz w:val="20"/>
          <w:szCs w:val="20"/>
        </w:rPr>
        <w:t>: carece de unidad y puede ser totalmente no escrita; parcialmente no escrita; y parcialmente escrita en normas dispersas; totalmente escrita en normas dispersas.</w:t>
      </w:r>
    </w:p>
    <w:p w:rsidR="008D4C8C" w:rsidRPr="001D6E1A" w:rsidRDefault="008D4C8C" w:rsidP="00E33D54">
      <w:pPr>
        <w:numPr>
          <w:ilvl w:val="0"/>
          <w:numId w:val="119"/>
        </w:numPr>
        <w:ind w:left="-426" w:right="-709" w:firstLine="0"/>
        <w:jc w:val="both"/>
        <w:rPr>
          <w:rFonts w:asciiTheme="minorHAnsi" w:hAnsiTheme="minorHAnsi" w:cstheme="minorHAnsi"/>
          <w:b/>
          <w:sz w:val="20"/>
          <w:szCs w:val="20"/>
        </w:rPr>
      </w:pPr>
      <w:r w:rsidRPr="001D6E1A">
        <w:rPr>
          <w:rFonts w:asciiTheme="minorHAnsi" w:hAnsiTheme="minorHAnsi" w:cstheme="minorHAnsi"/>
          <w:b/>
          <w:sz w:val="20"/>
          <w:szCs w:val="20"/>
        </w:rPr>
        <w:t>La constitución formal, definida en el inc. a) por la forma externa de la codificación normativa.</w:t>
      </w:r>
    </w:p>
    <w:p w:rsidR="008D4C8C" w:rsidRPr="001D6E1A" w:rsidRDefault="008D4C8C" w:rsidP="00E33D54">
      <w:pPr>
        <w:numPr>
          <w:ilvl w:val="0"/>
          <w:numId w:val="119"/>
        </w:numPr>
        <w:ind w:left="-426" w:right="-709" w:firstLine="0"/>
        <w:jc w:val="both"/>
        <w:rPr>
          <w:rFonts w:asciiTheme="minorHAnsi" w:hAnsiTheme="minorHAnsi" w:cstheme="minorHAnsi"/>
          <w:bCs/>
          <w:sz w:val="20"/>
          <w:szCs w:val="20"/>
        </w:rPr>
      </w:pPr>
      <w:r w:rsidRPr="001D6E1A">
        <w:rPr>
          <w:rFonts w:asciiTheme="minorHAnsi" w:hAnsiTheme="minorHAnsi" w:cstheme="minorHAnsi"/>
          <w:b/>
          <w:bCs/>
          <w:sz w:val="20"/>
          <w:szCs w:val="20"/>
        </w:rPr>
        <w:t>La constitución material</w:t>
      </w:r>
      <w:r w:rsidRPr="001D6E1A">
        <w:rPr>
          <w:rFonts w:asciiTheme="minorHAnsi" w:hAnsiTheme="minorHAnsi" w:cstheme="minorHAnsi"/>
          <w:bCs/>
          <w:sz w:val="20"/>
          <w:szCs w:val="20"/>
        </w:rPr>
        <w:t>: es la vigente y real en la dimensión sociológica del tiempo presente, como modo de estructura y ordenación de un régimen.</w:t>
      </w:r>
    </w:p>
    <w:p w:rsidR="008D4C8C" w:rsidRPr="001D6E1A" w:rsidRDefault="008D4C8C" w:rsidP="00E33D54">
      <w:pPr>
        <w:numPr>
          <w:ilvl w:val="0"/>
          <w:numId w:val="119"/>
        </w:numPr>
        <w:ind w:left="-426" w:right="-709" w:firstLine="0"/>
        <w:jc w:val="both"/>
        <w:rPr>
          <w:rFonts w:asciiTheme="minorHAnsi" w:hAnsiTheme="minorHAnsi" w:cstheme="minorHAnsi"/>
          <w:bCs/>
          <w:sz w:val="20"/>
          <w:szCs w:val="20"/>
        </w:rPr>
      </w:pPr>
      <w:r w:rsidRPr="001D6E1A">
        <w:rPr>
          <w:rFonts w:asciiTheme="minorHAnsi" w:hAnsiTheme="minorHAnsi" w:cstheme="minorHAnsi"/>
          <w:b/>
          <w:bCs/>
          <w:sz w:val="20"/>
          <w:szCs w:val="20"/>
        </w:rPr>
        <w:t>La constitución rígida</w:t>
      </w:r>
      <w:r w:rsidRPr="001D6E1A">
        <w:rPr>
          <w:rFonts w:asciiTheme="minorHAnsi" w:hAnsiTheme="minorHAnsi" w:cstheme="minorHAnsi"/>
          <w:bCs/>
          <w:sz w:val="20"/>
          <w:szCs w:val="20"/>
        </w:rPr>
        <w:t>: es la que, surgida de un poder constituyente formal, no se puede modificar sino mediante procedimientos diferentes a los de la legislación común, ya sea en cuanto al órgano reformador o en cuanto al procedimiento.</w:t>
      </w:r>
    </w:p>
    <w:p w:rsidR="008D4C8C" w:rsidRPr="001D6E1A" w:rsidRDefault="008D4C8C" w:rsidP="00E33D54">
      <w:pPr>
        <w:numPr>
          <w:ilvl w:val="0"/>
          <w:numId w:val="119"/>
        </w:numPr>
        <w:ind w:left="-426" w:right="-709" w:firstLine="0"/>
        <w:jc w:val="both"/>
        <w:rPr>
          <w:rFonts w:asciiTheme="minorHAnsi" w:hAnsiTheme="minorHAnsi" w:cstheme="minorHAnsi"/>
          <w:bCs/>
          <w:sz w:val="20"/>
          <w:szCs w:val="20"/>
        </w:rPr>
      </w:pPr>
      <w:r w:rsidRPr="001D6E1A">
        <w:rPr>
          <w:rFonts w:asciiTheme="minorHAnsi" w:hAnsiTheme="minorHAnsi" w:cstheme="minorHAnsi"/>
          <w:b/>
          <w:bCs/>
          <w:sz w:val="20"/>
          <w:szCs w:val="20"/>
        </w:rPr>
        <w:t>La constitución flexible</w:t>
      </w:r>
      <w:r w:rsidRPr="001D6E1A">
        <w:rPr>
          <w:rFonts w:asciiTheme="minorHAnsi" w:hAnsiTheme="minorHAnsi" w:cstheme="minorHAnsi"/>
          <w:bCs/>
          <w:sz w:val="20"/>
          <w:szCs w:val="20"/>
        </w:rPr>
        <w:t>: es la que admite su enmienda mediante el mecanismo empleado para la legislación común.</w:t>
      </w:r>
    </w:p>
    <w:p w:rsidR="008D4C8C" w:rsidRPr="001D6E1A" w:rsidRDefault="008D4C8C" w:rsidP="00E33D54">
      <w:pPr>
        <w:numPr>
          <w:ilvl w:val="0"/>
          <w:numId w:val="119"/>
        </w:numPr>
        <w:ind w:left="-426" w:right="-709" w:firstLine="0"/>
        <w:jc w:val="both"/>
        <w:rPr>
          <w:rFonts w:asciiTheme="minorHAnsi" w:hAnsiTheme="minorHAnsi" w:cstheme="minorHAnsi"/>
          <w:bCs/>
          <w:sz w:val="20"/>
          <w:szCs w:val="20"/>
        </w:rPr>
      </w:pPr>
      <w:r w:rsidRPr="001D6E1A">
        <w:rPr>
          <w:rFonts w:asciiTheme="minorHAnsi" w:hAnsiTheme="minorHAnsi" w:cstheme="minorHAnsi"/>
          <w:b/>
          <w:bCs/>
          <w:sz w:val="20"/>
          <w:szCs w:val="20"/>
        </w:rPr>
        <w:t>La constitución pétrea</w:t>
      </w:r>
      <w:r w:rsidRPr="001D6E1A">
        <w:rPr>
          <w:rFonts w:asciiTheme="minorHAnsi" w:hAnsiTheme="minorHAnsi" w:cstheme="minorHAnsi"/>
          <w:bCs/>
          <w:sz w:val="20"/>
          <w:szCs w:val="20"/>
        </w:rPr>
        <w:t>: es la constitución escrita y rígida que se declara irreformable; no parece posible hablar de una constitución totalmente pétrea, debiendo reservarse el concepto sólo para algunos contenidos que no son susceptibles de reforma, o de alteración, o de supresión.</w:t>
      </w:r>
    </w:p>
    <w:p w:rsidR="008D4C8C" w:rsidRPr="001D6E1A" w:rsidRDefault="008D4C8C" w:rsidP="00E33D54">
      <w:pPr>
        <w:numPr>
          <w:ilvl w:val="0"/>
          <w:numId w:val="119"/>
        </w:numPr>
        <w:ind w:left="-426" w:right="-709" w:firstLine="0"/>
        <w:jc w:val="both"/>
        <w:rPr>
          <w:rFonts w:asciiTheme="minorHAnsi" w:hAnsiTheme="minorHAnsi" w:cstheme="minorHAnsi"/>
          <w:bCs/>
          <w:sz w:val="20"/>
          <w:szCs w:val="20"/>
        </w:rPr>
      </w:pPr>
      <w:r w:rsidRPr="001D6E1A">
        <w:rPr>
          <w:rFonts w:asciiTheme="minorHAnsi" w:hAnsiTheme="minorHAnsi" w:cstheme="minorHAnsi"/>
          <w:b/>
          <w:bCs/>
          <w:sz w:val="20"/>
          <w:szCs w:val="20"/>
        </w:rPr>
        <w:t>La constitución otorgada</w:t>
      </w:r>
      <w:r w:rsidRPr="001D6E1A">
        <w:rPr>
          <w:rFonts w:asciiTheme="minorHAnsi" w:hAnsiTheme="minorHAnsi" w:cstheme="minorHAnsi"/>
          <w:bCs/>
          <w:sz w:val="20"/>
          <w:szCs w:val="20"/>
        </w:rPr>
        <w:t>: es cuando un órgano estatal la concede o establece unilateralmente.</w:t>
      </w:r>
    </w:p>
    <w:p w:rsidR="008D4C8C" w:rsidRPr="001D6E1A" w:rsidRDefault="008D4C8C" w:rsidP="00E33D54">
      <w:pPr>
        <w:numPr>
          <w:ilvl w:val="0"/>
          <w:numId w:val="119"/>
        </w:numPr>
        <w:ind w:left="-426" w:right="-709" w:firstLine="0"/>
        <w:jc w:val="both"/>
        <w:rPr>
          <w:rFonts w:asciiTheme="minorHAnsi" w:hAnsiTheme="minorHAnsi" w:cstheme="minorHAnsi"/>
          <w:bCs/>
          <w:sz w:val="20"/>
          <w:szCs w:val="20"/>
        </w:rPr>
      </w:pPr>
      <w:r w:rsidRPr="001D6E1A">
        <w:rPr>
          <w:rFonts w:asciiTheme="minorHAnsi" w:hAnsiTheme="minorHAnsi" w:cstheme="minorHAnsi"/>
          <w:b/>
          <w:bCs/>
          <w:sz w:val="20"/>
          <w:szCs w:val="20"/>
        </w:rPr>
        <w:t>La constitución pactada</w:t>
      </w:r>
      <w:r w:rsidRPr="001D6E1A">
        <w:rPr>
          <w:rFonts w:asciiTheme="minorHAnsi" w:hAnsiTheme="minorHAnsi" w:cstheme="minorHAnsi"/>
          <w:bCs/>
          <w:sz w:val="20"/>
          <w:szCs w:val="20"/>
        </w:rPr>
        <w:t>: es así cuando deriva de un acuerdo, compromiso o transacción entre un órgano estatal y la comunidad, o un sector de ella.</w:t>
      </w:r>
    </w:p>
    <w:p w:rsidR="008D4C8C" w:rsidRPr="001D6E1A" w:rsidRDefault="008D4C8C" w:rsidP="00E33D54">
      <w:pPr>
        <w:numPr>
          <w:ilvl w:val="0"/>
          <w:numId w:val="119"/>
        </w:numPr>
        <w:ind w:left="-426" w:right="-709" w:firstLine="0"/>
        <w:jc w:val="both"/>
        <w:rPr>
          <w:rFonts w:asciiTheme="minorHAnsi" w:hAnsiTheme="minorHAnsi" w:cstheme="minorHAnsi"/>
          <w:bCs/>
          <w:sz w:val="20"/>
          <w:szCs w:val="20"/>
        </w:rPr>
      </w:pPr>
      <w:r w:rsidRPr="001D6E1A">
        <w:rPr>
          <w:rFonts w:asciiTheme="minorHAnsi" w:hAnsiTheme="minorHAnsi" w:cstheme="minorHAnsi"/>
          <w:b/>
          <w:bCs/>
          <w:sz w:val="20"/>
          <w:szCs w:val="20"/>
        </w:rPr>
        <w:t>La constitución impuesta</w:t>
      </w:r>
      <w:r w:rsidRPr="001D6E1A">
        <w:rPr>
          <w:rFonts w:asciiTheme="minorHAnsi" w:hAnsiTheme="minorHAnsi" w:cstheme="minorHAnsi"/>
          <w:bCs/>
          <w:sz w:val="20"/>
          <w:szCs w:val="20"/>
        </w:rPr>
        <w:t>: es cuando se la supone emanada del poder constituyente radicado en el pueblo, y surgida de un mecanismo formal en ejercicio del mismo poder.</w:t>
      </w:r>
    </w:p>
    <w:p w:rsidR="008D4C8C" w:rsidRPr="001D6E1A" w:rsidRDefault="008D4C8C" w:rsidP="00E33D54">
      <w:pPr>
        <w:ind w:left="-426" w:right="-709"/>
        <w:jc w:val="both"/>
        <w:rPr>
          <w:rFonts w:asciiTheme="minorHAnsi" w:hAnsiTheme="minorHAnsi" w:cstheme="minorHAnsi"/>
          <w:bCs/>
          <w:sz w:val="20"/>
          <w:szCs w:val="20"/>
        </w:rPr>
      </w:pP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La constitución argentina de 1853 es escrita o codificada, por lo que corresponde a la categoría de constitución formal.</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Surgió en 1853 en un acto constituyente originario y se completó con otro de igual naturaleza en 1860. Es, entonces, una constitución nueva u originaria, que dio nacimiento a la República Argentina.</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Tomó del tipo racional normativo la pretensión de planificar hacia el futuro nuestro régimen político, pero el constituyente no la elaboró con puras abstracciones mentales ni con un racionalismo apriorístico, sino todo lo contrario. Tuvo un sentido realista de compromiso con todos los elementos de la estructura social de su época: cultura, religión, tradición, etc.</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La constitución argentina amalgama también –por eso- algunos caracteres del tipo historicista, porque plasmó contenidos que ya estaban afincados en la comunidad social que la preexistía, y los legitimó a título de la continuidad y permanencia que acusaban en la estructura social.</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De todo un repertorio de ideas, principios y realidades que la tradición histórica prolongaba, nuestra constitución consolidó implícitamente determinados contenidos a los que atribuimos carácter pétreo.</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La reforma de 1994, con haber impreso a la constitución de 1853-1860 una fisonomía en muchos aspectos distinta a la del texto originario no nos hace hablar de una “nueva constitución”, porque entendemos que ha mantenido –aunque ampliado- el eje vertebral primitivo de principios, valores, derechos y pautas, sin alterar el contenido esencial originario, no obstante las numerosas enmiendas que introdujo.</w:t>
      </w:r>
    </w:p>
    <w:p w:rsidR="008D4C8C" w:rsidRPr="00117D30" w:rsidRDefault="008D4C8C" w:rsidP="00E33D54">
      <w:pPr>
        <w:ind w:left="-426" w:right="-709"/>
        <w:jc w:val="both"/>
        <w:rPr>
          <w:rFonts w:asciiTheme="minorHAnsi" w:hAnsiTheme="minorHAnsi" w:cstheme="minorHAnsi"/>
          <w:bCs/>
          <w:sz w:val="20"/>
          <w:szCs w:val="20"/>
        </w:rPr>
      </w:pPr>
    </w:p>
    <w:p w:rsidR="008D4C8C" w:rsidRPr="00117D30" w:rsidRDefault="008D4C8C" w:rsidP="00E33D54">
      <w:pPr>
        <w:ind w:left="-426" w:right="-709"/>
        <w:jc w:val="both"/>
        <w:rPr>
          <w:rFonts w:asciiTheme="minorHAnsi" w:hAnsiTheme="minorHAnsi" w:cstheme="minorHAnsi"/>
          <w:bCs/>
          <w:sz w:val="20"/>
          <w:szCs w:val="20"/>
        </w:rPr>
      </w:pPr>
      <w:r w:rsidRPr="000B5F67">
        <w:rPr>
          <w:rFonts w:asciiTheme="minorHAnsi" w:hAnsiTheme="minorHAnsi" w:cstheme="minorHAnsi"/>
          <w:bCs/>
          <w:sz w:val="22"/>
          <w:szCs w:val="22"/>
          <w:u w:val="single"/>
        </w:rPr>
        <w:t>-El proceso constitucional argentino</w:t>
      </w:r>
      <w:r w:rsidRPr="000B5F67">
        <w:rPr>
          <w:rFonts w:asciiTheme="minorHAnsi" w:hAnsiTheme="minorHAnsi" w:cstheme="minorHAnsi"/>
          <w:bCs/>
          <w:sz w:val="22"/>
          <w:szCs w:val="22"/>
        </w:rPr>
        <w:t xml:space="preserve">: </w:t>
      </w:r>
      <w:r w:rsidRPr="00117D30">
        <w:rPr>
          <w:rFonts w:asciiTheme="minorHAnsi" w:hAnsiTheme="minorHAnsi" w:cstheme="minorHAnsi"/>
          <w:bCs/>
          <w:sz w:val="20"/>
          <w:szCs w:val="20"/>
        </w:rPr>
        <w:t>de gran importancia fueron los Proyectos de Constitución presentados a la Asamblea en 1813, el proyecto de la comisión ad hoc de 1812, el estatuto provisional de 1815, el reglamento provisorio de 1817, la Constitución de las Provincias Unidas de Sud América, la Ley Fundamental de 1825, la Constitución de 1826 y el proyecto de Juan Bautista Alberdi.</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La Constitución de 1853 reconoce como antecedente político la victoria de Caseros y el imperio del Ejército de Urquiza sobre todas las provincias confederadas. Su asiento jurídico fue el Acuerdo de San Nicolás, el que existió y se dio porque estaba Urquiza, que le dio nacimiento por apoyo de la fuerza que emanaba de su triunfo en Caseros.</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lastRenderedPageBreak/>
        <w:t>La Provincia de Buenos Aires que no había participado en el Congreso General Constituyente que sancionó la Constitución de aquel año, institucionaliza su vínculo de integridad nacional firmando el Pacto de San José de Flores, con la facultad de revisar aquella, en cuya sanción no había intervenido.</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Después de cuarenta y cuatro años de haber sido proclamada la independencia de las Provincias Unidas del Río de la Plata, Buenos Aires juraba, un 21 de octubre de 1860, la Constitución de la República Argentina.</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A continuación se destacan los pactos más importantes que se sucedieron hasta la jura de Buenos Aires a la Constitución Nacional:</w:t>
      </w:r>
    </w:p>
    <w:p w:rsidR="008D4C8C" w:rsidRPr="00117D30" w:rsidRDefault="008D4C8C" w:rsidP="001A048F">
      <w:pPr>
        <w:ind w:right="-709"/>
        <w:jc w:val="both"/>
        <w:rPr>
          <w:rFonts w:asciiTheme="minorHAnsi" w:hAnsiTheme="minorHAnsi" w:cstheme="minorHAnsi"/>
          <w:bCs/>
          <w:sz w:val="20"/>
          <w:szCs w:val="20"/>
        </w:rPr>
      </w:pPr>
    </w:p>
    <w:p w:rsidR="008D4C8C" w:rsidRPr="001D6E1A" w:rsidRDefault="008D4C8C" w:rsidP="00E33D54">
      <w:pPr>
        <w:ind w:left="-426" w:right="-709"/>
        <w:jc w:val="both"/>
        <w:rPr>
          <w:rFonts w:asciiTheme="minorHAnsi" w:hAnsiTheme="minorHAnsi" w:cstheme="minorHAnsi"/>
          <w:bCs/>
          <w:sz w:val="20"/>
          <w:szCs w:val="20"/>
        </w:rPr>
      </w:pPr>
      <w:r w:rsidRPr="000B5F67">
        <w:rPr>
          <w:rFonts w:asciiTheme="minorHAnsi" w:hAnsiTheme="minorHAnsi" w:cstheme="minorHAnsi"/>
          <w:bCs/>
          <w:sz w:val="22"/>
          <w:szCs w:val="22"/>
        </w:rPr>
        <w:sym w:font="Wingdings 3" w:char="F084"/>
      </w:r>
      <w:r w:rsidRPr="001D6E1A">
        <w:rPr>
          <w:rFonts w:asciiTheme="minorHAnsi" w:hAnsiTheme="minorHAnsi" w:cstheme="minorHAnsi"/>
          <w:bCs/>
          <w:sz w:val="20"/>
          <w:szCs w:val="20"/>
        </w:rPr>
        <w:t xml:space="preserve"> Declaración de la independencia (San Miguel de Tucumán, 9 de julio de 1816).</w:t>
      </w:r>
    </w:p>
    <w:p w:rsidR="008D4C8C" w:rsidRPr="001D6E1A" w:rsidRDefault="008D4C8C" w:rsidP="00E33D54">
      <w:pPr>
        <w:ind w:left="-426" w:right="-709"/>
        <w:jc w:val="both"/>
        <w:rPr>
          <w:rFonts w:asciiTheme="minorHAnsi" w:hAnsiTheme="minorHAnsi" w:cstheme="minorHAnsi"/>
          <w:bCs/>
          <w:sz w:val="20"/>
          <w:szCs w:val="20"/>
        </w:rPr>
      </w:pPr>
    </w:p>
    <w:p w:rsidR="008D4C8C" w:rsidRPr="001D6E1A" w:rsidRDefault="008D4C8C" w:rsidP="00E33D54">
      <w:pPr>
        <w:ind w:left="-426" w:right="-709"/>
        <w:jc w:val="both"/>
        <w:rPr>
          <w:rFonts w:asciiTheme="minorHAnsi" w:hAnsiTheme="minorHAnsi" w:cstheme="minorHAnsi"/>
          <w:bCs/>
          <w:sz w:val="20"/>
          <w:szCs w:val="20"/>
        </w:rPr>
      </w:pPr>
      <w:r w:rsidRPr="001D6E1A">
        <w:rPr>
          <w:rFonts w:asciiTheme="minorHAnsi" w:hAnsiTheme="minorHAnsi" w:cstheme="minorHAnsi"/>
          <w:bCs/>
          <w:sz w:val="20"/>
          <w:szCs w:val="20"/>
        </w:rPr>
        <w:t>Cursadas las invitaciones para la elección de los diputados que se reunirían en Tucumán, el Congreso instalado desde el mes de marzo dedicó sus esfuerzos en la búsqueda de una solución jurídica para reorganizar el Estado, estableciéndose en su seno un debate entre el ideal monárquico constitucional y el republicano con base federal. Finalmente, el 9 de julio se declaró a las “Provincias Unidas en Sud América” como “nación libre e independiente del rey Fernando VII, sus sucesores y metrópoli”, expresión a la que luego se le incorporó un agregado significativo: “y de todas otra dominación extranjera”.</w:t>
      </w:r>
    </w:p>
    <w:p w:rsidR="008D4C8C" w:rsidRPr="001D6E1A" w:rsidRDefault="008D4C8C" w:rsidP="00E33D54">
      <w:pPr>
        <w:ind w:left="-426" w:right="-709"/>
        <w:jc w:val="both"/>
        <w:rPr>
          <w:rFonts w:asciiTheme="minorHAnsi" w:hAnsiTheme="minorHAnsi" w:cstheme="minorHAnsi"/>
          <w:bCs/>
          <w:sz w:val="20"/>
          <w:szCs w:val="20"/>
        </w:rPr>
      </w:pPr>
    </w:p>
    <w:p w:rsidR="008D4C8C" w:rsidRPr="001D6E1A" w:rsidRDefault="008D4C8C" w:rsidP="00E33D54">
      <w:pPr>
        <w:ind w:left="-426" w:right="-709"/>
        <w:jc w:val="both"/>
        <w:rPr>
          <w:rFonts w:asciiTheme="minorHAnsi" w:hAnsiTheme="minorHAnsi" w:cstheme="minorHAnsi"/>
          <w:bCs/>
          <w:sz w:val="20"/>
          <w:szCs w:val="20"/>
        </w:rPr>
      </w:pPr>
      <w:r w:rsidRPr="001D6E1A">
        <w:rPr>
          <w:rFonts w:asciiTheme="minorHAnsi" w:hAnsiTheme="minorHAnsi" w:cstheme="minorHAnsi"/>
          <w:bCs/>
          <w:sz w:val="20"/>
          <w:szCs w:val="20"/>
        </w:rPr>
        <w:sym w:font="Wingdings 3" w:char="F084"/>
      </w:r>
      <w:r w:rsidRPr="001D6E1A">
        <w:rPr>
          <w:rFonts w:asciiTheme="minorHAnsi" w:hAnsiTheme="minorHAnsi" w:cstheme="minorHAnsi"/>
          <w:bCs/>
          <w:sz w:val="20"/>
          <w:szCs w:val="20"/>
        </w:rPr>
        <w:t xml:space="preserve"> Pacto del Pilar.</w:t>
      </w:r>
    </w:p>
    <w:p w:rsidR="008D4C8C" w:rsidRPr="001D6E1A" w:rsidRDefault="008D4C8C" w:rsidP="00E33D54">
      <w:pPr>
        <w:ind w:left="-426" w:right="-709"/>
        <w:jc w:val="both"/>
        <w:rPr>
          <w:rFonts w:asciiTheme="minorHAnsi" w:hAnsiTheme="minorHAnsi" w:cstheme="minorHAnsi"/>
          <w:bCs/>
          <w:sz w:val="20"/>
          <w:szCs w:val="20"/>
        </w:rPr>
      </w:pPr>
    </w:p>
    <w:p w:rsidR="00764B99" w:rsidRPr="001D6E1A" w:rsidRDefault="008D4C8C" w:rsidP="00764B99">
      <w:pPr>
        <w:ind w:left="-426" w:right="-709"/>
        <w:jc w:val="both"/>
        <w:rPr>
          <w:rFonts w:asciiTheme="minorHAnsi" w:hAnsiTheme="minorHAnsi" w:cstheme="minorHAnsi"/>
          <w:bCs/>
          <w:sz w:val="20"/>
          <w:szCs w:val="20"/>
        </w:rPr>
      </w:pPr>
      <w:r w:rsidRPr="001D6E1A">
        <w:rPr>
          <w:rFonts w:asciiTheme="minorHAnsi" w:hAnsiTheme="minorHAnsi" w:cstheme="minorHAnsi"/>
          <w:bCs/>
          <w:sz w:val="20"/>
          <w:szCs w:val="20"/>
        </w:rPr>
        <w:t>Celebrado el 23 de febrero de 1820 en Buenos Aires entre los gobernadores de Entre Ríos, Santa Fe y Bs. As. Su compromiso: lograr la unión nacional dentro del sistema federal. En sesenta días, a partir de su ratificación, deberían reunirse los sujetos firmantes para convenir la reunión de un congreso que organizara el gobierno central.</w:t>
      </w:r>
    </w:p>
    <w:p w:rsidR="00764B99" w:rsidRPr="001D6E1A" w:rsidRDefault="00764B99" w:rsidP="00E33D54">
      <w:pPr>
        <w:ind w:left="-426" w:right="-709"/>
        <w:jc w:val="both"/>
        <w:rPr>
          <w:rFonts w:asciiTheme="minorHAnsi" w:hAnsiTheme="minorHAnsi" w:cstheme="minorHAnsi"/>
          <w:bCs/>
          <w:sz w:val="20"/>
          <w:szCs w:val="20"/>
        </w:rPr>
      </w:pPr>
    </w:p>
    <w:p w:rsidR="008D4C8C" w:rsidRPr="001D6E1A" w:rsidRDefault="008D4C8C" w:rsidP="00E33D54">
      <w:pPr>
        <w:ind w:left="-426" w:right="-709"/>
        <w:jc w:val="both"/>
        <w:rPr>
          <w:rFonts w:asciiTheme="minorHAnsi" w:hAnsiTheme="minorHAnsi" w:cstheme="minorHAnsi"/>
          <w:bCs/>
          <w:sz w:val="20"/>
          <w:szCs w:val="20"/>
        </w:rPr>
      </w:pPr>
      <w:r w:rsidRPr="001D6E1A">
        <w:rPr>
          <w:rFonts w:asciiTheme="minorHAnsi" w:hAnsiTheme="minorHAnsi" w:cstheme="minorHAnsi"/>
          <w:bCs/>
          <w:sz w:val="20"/>
          <w:szCs w:val="20"/>
        </w:rPr>
        <w:sym w:font="Wingdings 3" w:char="F084"/>
      </w:r>
      <w:r w:rsidRPr="001D6E1A">
        <w:rPr>
          <w:rFonts w:asciiTheme="minorHAnsi" w:hAnsiTheme="minorHAnsi" w:cstheme="minorHAnsi"/>
          <w:bCs/>
          <w:sz w:val="20"/>
          <w:szCs w:val="20"/>
        </w:rPr>
        <w:t xml:space="preserve"> Tratado de Cuadrilátero.</w:t>
      </w:r>
    </w:p>
    <w:p w:rsidR="008D4C8C" w:rsidRPr="001D6E1A" w:rsidRDefault="008D4C8C" w:rsidP="00E33D54">
      <w:pPr>
        <w:ind w:left="-426" w:right="-709"/>
        <w:jc w:val="both"/>
        <w:rPr>
          <w:rFonts w:asciiTheme="minorHAnsi" w:hAnsiTheme="minorHAnsi" w:cstheme="minorHAnsi"/>
          <w:bCs/>
          <w:sz w:val="20"/>
          <w:szCs w:val="20"/>
        </w:rPr>
      </w:pPr>
    </w:p>
    <w:p w:rsidR="008D4C8C" w:rsidRPr="001D6E1A" w:rsidRDefault="008D4C8C" w:rsidP="00E33D54">
      <w:pPr>
        <w:ind w:left="-426" w:right="-709"/>
        <w:jc w:val="both"/>
        <w:rPr>
          <w:rFonts w:asciiTheme="minorHAnsi" w:hAnsiTheme="minorHAnsi" w:cstheme="minorHAnsi"/>
          <w:bCs/>
          <w:sz w:val="20"/>
          <w:szCs w:val="20"/>
        </w:rPr>
      </w:pPr>
      <w:r w:rsidRPr="001D6E1A">
        <w:rPr>
          <w:rFonts w:asciiTheme="minorHAnsi" w:hAnsiTheme="minorHAnsi" w:cstheme="minorHAnsi"/>
          <w:bCs/>
          <w:sz w:val="20"/>
          <w:szCs w:val="20"/>
        </w:rPr>
        <w:t>Por este acuerdo del 25 de enero de 1822, los representantes de las provincias de Buenos Aires, Santa Fe, Entre Ríos y Corrientes dispusieron prohibir toda declaración de guerra entre las provincias contratantes, sin el acuerdo ni consentimiento de las otras tres, el que debía ser otorgado por diputados autorizados a tal efecto.</w:t>
      </w:r>
    </w:p>
    <w:p w:rsidR="008D4C8C" w:rsidRPr="001D6E1A" w:rsidRDefault="008D4C8C" w:rsidP="00E33D54">
      <w:pPr>
        <w:ind w:left="-426" w:right="-709"/>
        <w:jc w:val="both"/>
        <w:rPr>
          <w:rFonts w:asciiTheme="minorHAnsi" w:hAnsiTheme="minorHAnsi" w:cstheme="minorHAnsi"/>
          <w:bCs/>
          <w:sz w:val="20"/>
          <w:szCs w:val="20"/>
        </w:rPr>
      </w:pPr>
    </w:p>
    <w:p w:rsidR="008D4C8C" w:rsidRPr="001D6E1A" w:rsidRDefault="008D4C8C" w:rsidP="00E33D54">
      <w:pPr>
        <w:ind w:left="-426" w:right="-709"/>
        <w:jc w:val="both"/>
        <w:rPr>
          <w:rFonts w:asciiTheme="minorHAnsi" w:hAnsiTheme="minorHAnsi" w:cstheme="minorHAnsi"/>
          <w:bCs/>
          <w:sz w:val="20"/>
          <w:szCs w:val="20"/>
        </w:rPr>
      </w:pPr>
      <w:r w:rsidRPr="001D6E1A">
        <w:rPr>
          <w:rFonts w:asciiTheme="minorHAnsi" w:hAnsiTheme="minorHAnsi" w:cstheme="minorHAnsi"/>
          <w:bCs/>
          <w:sz w:val="20"/>
          <w:szCs w:val="20"/>
        </w:rPr>
        <w:sym w:font="Wingdings 3" w:char="F084"/>
      </w:r>
      <w:r w:rsidRPr="001D6E1A">
        <w:rPr>
          <w:rFonts w:asciiTheme="minorHAnsi" w:hAnsiTheme="minorHAnsi" w:cstheme="minorHAnsi"/>
          <w:bCs/>
          <w:sz w:val="20"/>
          <w:szCs w:val="20"/>
        </w:rPr>
        <w:t>Pacto Federal.</w:t>
      </w:r>
    </w:p>
    <w:p w:rsidR="008D4C8C" w:rsidRPr="001D6E1A" w:rsidRDefault="008D4C8C" w:rsidP="00E33D54">
      <w:pPr>
        <w:ind w:left="-426" w:right="-709"/>
        <w:jc w:val="both"/>
        <w:rPr>
          <w:rFonts w:asciiTheme="minorHAnsi" w:hAnsiTheme="minorHAnsi" w:cstheme="minorHAnsi"/>
          <w:bCs/>
          <w:sz w:val="20"/>
          <w:szCs w:val="20"/>
        </w:rPr>
      </w:pPr>
    </w:p>
    <w:p w:rsidR="008D4C8C" w:rsidRPr="001D6E1A" w:rsidRDefault="008D4C8C" w:rsidP="00E33D54">
      <w:pPr>
        <w:ind w:left="-426" w:right="-709"/>
        <w:jc w:val="both"/>
        <w:rPr>
          <w:rFonts w:asciiTheme="minorHAnsi" w:hAnsiTheme="minorHAnsi" w:cstheme="minorHAnsi"/>
          <w:bCs/>
          <w:sz w:val="20"/>
          <w:szCs w:val="20"/>
        </w:rPr>
      </w:pPr>
      <w:r w:rsidRPr="001D6E1A">
        <w:rPr>
          <w:rFonts w:asciiTheme="minorHAnsi" w:hAnsiTheme="minorHAnsi" w:cstheme="minorHAnsi"/>
          <w:bCs/>
          <w:sz w:val="20"/>
          <w:szCs w:val="20"/>
        </w:rPr>
        <w:t>Acordado entre los gobiernos de Santa Fe, Buenos Aires y Entre Ríos, el 4 de enero de 1831, ratifica los tratados anteriores y por su art. 16, cláusula quinta, se invita a todas las demás provincias de la República a reunirse en federación con las tres litorales para que “por medio de Congreso General Federativo se arregle la administración general del país bajo el sistema federal, su comercio interior y exterior, su navegación, el cobro y distribución de las rentas generales federales...”.</w:t>
      </w:r>
    </w:p>
    <w:p w:rsidR="008D4C8C" w:rsidRPr="001D6E1A" w:rsidRDefault="008D4C8C" w:rsidP="00E33D54">
      <w:pPr>
        <w:ind w:left="-426" w:right="-709"/>
        <w:jc w:val="both"/>
        <w:rPr>
          <w:rFonts w:asciiTheme="minorHAnsi" w:hAnsiTheme="minorHAnsi" w:cstheme="minorHAnsi"/>
          <w:bCs/>
          <w:sz w:val="20"/>
          <w:szCs w:val="20"/>
        </w:rPr>
      </w:pPr>
    </w:p>
    <w:p w:rsidR="008D4C8C" w:rsidRPr="001D6E1A" w:rsidRDefault="008D4C8C" w:rsidP="00E33D54">
      <w:pPr>
        <w:ind w:left="-426" w:right="-709"/>
        <w:jc w:val="both"/>
        <w:rPr>
          <w:rFonts w:asciiTheme="minorHAnsi" w:hAnsiTheme="minorHAnsi" w:cstheme="minorHAnsi"/>
          <w:bCs/>
          <w:sz w:val="20"/>
          <w:szCs w:val="20"/>
        </w:rPr>
      </w:pPr>
      <w:r w:rsidRPr="001D6E1A">
        <w:rPr>
          <w:rFonts w:asciiTheme="minorHAnsi" w:hAnsiTheme="minorHAnsi" w:cstheme="minorHAnsi"/>
          <w:bCs/>
          <w:sz w:val="20"/>
          <w:szCs w:val="20"/>
        </w:rPr>
        <w:sym w:font="Wingdings 3" w:char="F084"/>
      </w:r>
      <w:r w:rsidRPr="001D6E1A">
        <w:rPr>
          <w:rFonts w:asciiTheme="minorHAnsi" w:hAnsiTheme="minorHAnsi" w:cstheme="minorHAnsi"/>
          <w:bCs/>
          <w:sz w:val="20"/>
          <w:szCs w:val="20"/>
        </w:rPr>
        <w:t>Acuerdo de San Nicolás de los Arroyos.</w:t>
      </w:r>
    </w:p>
    <w:p w:rsidR="008D4C8C" w:rsidRPr="001D6E1A" w:rsidRDefault="008D4C8C" w:rsidP="00E33D54">
      <w:pPr>
        <w:ind w:left="-426" w:right="-709"/>
        <w:jc w:val="both"/>
        <w:rPr>
          <w:rFonts w:asciiTheme="minorHAnsi" w:hAnsiTheme="minorHAnsi" w:cstheme="minorHAnsi"/>
          <w:bCs/>
          <w:sz w:val="20"/>
          <w:szCs w:val="20"/>
        </w:rPr>
      </w:pPr>
    </w:p>
    <w:p w:rsidR="008D4C8C" w:rsidRPr="001D6E1A" w:rsidRDefault="008D4C8C" w:rsidP="00E33D54">
      <w:pPr>
        <w:ind w:left="-426" w:right="-709"/>
        <w:jc w:val="both"/>
        <w:rPr>
          <w:rFonts w:asciiTheme="minorHAnsi" w:hAnsiTheme="minorHAnsi" w:cstheme="minorHAnsi"/>
          <w:bCs/>
          <w:sz w:val="20"/>
          <w:szCs w:val="20"/>
        </w:rPr>
      </w:pPr>
      <w:r w:rsidRPr="001D6E1A">
        <w:rPr>
          <w:rFonts w:asciiTheme="minorHAnsi" w:hAnsiTheme="minorHAnsi" w:cstheme="minorHAnsi"/>
          <w:bCs/>
          <w:sz w:val="20"/>
          <w:szCs w:val="20"/>
        </w:rPr>
        <w:t>Fue celebrado el 31 de mayo de 1852 y firmado por once provincias. Establece un Congreso General Constituyente y sienta el principio de igualdad de todas aquellas provincias, determinando en su art. 5º que dicho Congreso se formará con dos diputados por cada provincia, sancionándose la Constitución Nacional a mayoría de sufragios “sin condición, ni restricción alguna, fiando a la conciencia y al patriotismo de los diputados el sancionar con su voto lo que creyeren más justo y conveniente”.</w:t>
      </w:r>
    </w:p>
    <w:p w:rsidR="008D4C8C" w:rsidRPr="001D6E1A" w:rsidRDefault="008D4C8C" w:rsidP="00E33D54">
      <w:pPr>
        <w:ind w:left="-426" w:right="-709"/>
        <w:jc w:val="both"/>
        <w:rPr>
          <w:rFonts w:asciiTheme="minorHAnsi" w:hAnsiTheme="minorHAnsi" w:cstheme="minorHAnsi"/>
          <w:bCs/>
          <w:sz w:val="20"/>
          <w:szCs w:val="20"/>
        </w:rPr>
      </w:pPr>
    </w:p>
    <w:p w:rsidR="008D4C8C" w:rsidRPr="001D6E1A" w:rsidRDefault="008D4C8C" w:rsidP="00E33D54">
      <w:pPr>
        <w:ind w:left="-426" w:right="-709"/>
        <w:jc w:val="both"/>
        <w:rPr>
          <w:rFonts w:asciiTheme="minorHAnsi" w:hAnsiTheme="minorHAnsi" w:cstheme="minorHAnsi"/>
          <w:bCs/>
          <w:sz w:val="20"/>
          <w:szCs w:val="20"/>
        </w:rPr>
      </w:pPr>
      <w:r w:rsidRPr="001D6E1A">
        <w:rPr>
          <w:rFonts w:asciiTheme="minorHAnsi" w:hAnsiTheme="minorHAnsi" w:cstheme="minorHAnsi"/>
          <w:bCs/>
          <w:sz w:val="20"/>
          <w:szCs w:val="20"/>
        </w:rPr>
        <w:sym w:font="Wingdings 3" w:char="F084"/>
      </w:r>
      <w:r w:rsidRPr="001D6E1A">
        <w:rPr>
          <w:rFonts w:asciiTheme="minorHAnsi" w:hAnsiTheme="minorHAnsi" w:cstheme="minorHAnsi"/>
          <w:bCs/>
          <w:sz w:val="20"/>
          <w:szCs w:val="20"/>
        </w:rPr>
        <w:t xml:space="preserve"> Pacto de San José de Flores (Convenio de paz y fraternidad).</w:t>
      </w:r>
    </w:p>
    <w:p w:rsidR="008D4C8C" w:rsidRPr="001D6E1A" w:rsidRDefault="008D4C8C" w:rsidP="00E33D54">
      <w:pPr>
        <w:ind w:left="-426" w:right="-709"/>
        <w:jc w:val="both"/>
        <w:rPr>
          <w:rFonts w:asciiTheme="minorHAnsi" w:hAnsiTheme="minorHAnsi" w:cstheme="minorHAnsi"/>
          <w:bCs/>
          <w:sz w:val="20"/>
          <w:szCs w:val="20"/>
        </w:rPr>
      </w:pPr>
    </w:p>
    <w:p w:rsidR="008D4C8C" w:rsidRPr="001D6E1A" w:rsidRDefault="008D4C8C" w:rsidP="00E33D54">
      <w:pPr>
        <w:ind w:left="-426" w:right="-709"/>
        <w:jc w:val="both"/>
        <w:rPr>
          <w:rFonts w:asciiTheme="minorHAnsi" w:hAnsiTheme="minorHAnsi" w:cstheme="minorHAnsi"/>
          <w:bCs/>
          <w:sz w:val="20"/>
          <w:szCs w:val="20"/>
          <w:lang w:val="es-ES_tradnl"/>
        </w:rPr>
      </w:pPr>
      <w:r w:rsidRPr="001D6E1A">
        <w:rPr>
          <w:rFonts w:asciiTheme="minorHAnsi" w:hAnsiTheme="minorHAnsi" w:cstheme="minorHAnsi"/>
          <w:bCs/>
          <w:sz w:val="20"/>
          <w:szCs w:val="20"/>
        </w:rPr>
        <w:t xml:space="preserve">Firmado el 11 de noviembre de 1859 entre la Confederación Argentina y la Provincia de Buenos Aires y ratificado al día siguiente por ambos gobiernos, procuró resolver la secesión porteña avanzando hacia el ideal de reunificación nacional. </w:t>
      </w:r>
      <w:r w:rsidRPr="001D6E1A">
        <w:rPr>
          <w:rFonts w:asciiTheme="minorHAnsi" w:hAnsiTheme="minorHAnsi" w:cstheme="minorHAnsi"/>
          <w:bCs/>
          <w:sz w:val="20"/>
          <w:szCs w:val="20"/>
          <w:lang w:val="en-GB"/>
        </w:rPr>
        <w:t xml:space="preserve">Su art. </w:t>
      </w:r>
      <w:r w:rsidRPr="001D6E1A">
        <w:rPr>
          <w:rFonts w:asciiTheme="minorHAnsi" w:hAnsiTheme="minorHAnsi" w:cstheme="minorHAnsi"/>
          <w:bCs/>
          <w:sz w:val="20"/>
          <w:szCs w:val="20"/>
          <w:lang w:val="es-ES_tradnl"/>
        </w:rPr>
        <w:t>I decía: “Buenos Aires se declara parte integrante de la Confederación Argentina, y verificará la incorporación por la aceptación y jura solemne de la Constitución Nacional.</w:t>
      </w:r>
    </w:p>
    <w:p w:rsidR="008D4C8C" w:rsidRPr="001D6E1A" w:rsidRDefault="008D4C8C" w:rsidP="001A048F">
      <w:pPr>
        <w:ind w:right="-709"/>
        <w:jc w:val="both"/>
        <w:rPr>
          <w:rFonts w:asciiTheme="minorHAnsi" w:hAnsiTheme="minorHAnsi" w:cstheme="minorHAnsi"/>
          <w:bCs/>
          <w:sz w:val="20"/>
          <w:szCs w:val="20"/>
          <w:lang w:val="es-ES_tradnl"/>
        </w:rPr>
      </w:pPr>
    </w:p>
    <w:p w:rsidR="008D4C8C" w:rsidRPr="001D6E1A" w:rsidRDefault="008D4C8C" w:rsidP="00E33D54">
      <w:pPr>
        <w:ind w:left="-426" w:right="-709"/>
        <w:jc w:val="both"/>
        <w:rPr>
          <w:rFonts w:asciiTheme="minorHAnsi" w:hAnsiTheme="minorHAnsi" w:cstheme="minorHAnsi"/>
          <w:bCs/>
          <w:sz w:val="20"/>
          <w:szCs w:val="20"/>
        </w:rPr>
      </w:pPr>
      <w:r w:rsidRPr="001D6E1A">
        <w:rPr>
          <w:rFonts w:asciiTheme="minorHAnsi" w:hAnsiTheme="minorHAnsi" w:cstheme="minorHAnsi"/>
          <w:bCs/>
          <w:sz w:val="20"/>
          <w:szCs w:val="20"/>
        </w:rPr>
        <w:sym w:font="Wingdings 3" w:char="F084"/>
      </w:r>
      <w:r w:rsidRPr="001D6E1A">
        <w:rPr>
          <w:rFonts w:asciiTheme="minorHAnsi" w:hAnsiTheme="minorHAnsi" w:cstheme="minorHAnsi"/>
          <w:bCs/>
          <w:sz w:val="20"/>
          <w:szCs w:val="20"/>
        </w:rPr>
        <w:t xml:space="preserve"> Convenio de Unión.</w:t>
      </w:r>
    </w:p>
    <w:p w:rsidR="008D4C8C" w:rsidRPr="001D6E1A" w:rsidRDefault="008D4C8C" w:rsidP="00E33D54">
      <w:pPr>
        <w:ind w:left="-426" w:right="-709"/>
        <w:jc w:val="both"/>
        <w:rPr>
          <w:rFonts w:asciiTheme="minorHAnsi" w:hAnsiTheme="minorHAnsi" w:cstheme="minorHAnsi"/>
          <w:bCs/>
          <w:sz w:val="20"/>
          <w:szCs w:val="20"/>
        </w:rPr>
      </w:pPr>
    </w:p>
    <w:p w:rsidR="008D4C8C" w:rsidRPr="001D6E1A" w:rsidRDefault="008D4C8C" w:rsidP="00E33D54">
      <w:pPr>
        <w:ind w:left="-426" w:right="-709"/>
        <w:jc w:val="both"/>
        <w:rPr>
          <w:rFonts w:asciiTheme="minorHAnsi" w:hAnsiTheme="minorHAnsi" w:cstheme="minorHAnsi"/>
          <w:bCs/>
          <w:sz w:val="20"/>
          <w:szCs w:val="20"/>
        </w:rPr>
      </w:pPr>
      <w:r w:rsidRPr="001D6E1A">
        <w:rPr>
          <w:rFonts w:asciiTheme="minorHAnsi" w:hAnsiTheme="minorHAnsi" w:cstheme="minorHAnsi"/>
          <w:bCs/>
          <w:sz w:val="20"/>
          <w:szCs w:val="20"/>
        </w:rPr>
        <w:t>Celebrado el 6 de junio de 1860 entre la Confederación Argentina y la Provincia de Buenos Aires, establece en su art. 9º que “luego que se pronuncie la Convención ad hoc –la creada por el Pacto anterior y por la que se le reconocía la facultad de examinar la Constitución de 1853- sobre las reformas propuestas por Buenos Aires comunicará el resultado al gobierno nacional y al de Buenos Aires”, y el art. 10 “a los quince días de la sanción de la Convención ad hoc, el gobierno de Buenos Aires ordenará la promulgación y jura de la Constitución Nacional”.</w:t>
      </w:r>
    </w:p>
    <w:p w:rsidR="008D4C8C" w:rsidRPr="000B5F67" w:rsidRDefault="008D4C8C" w:rsidP="00E33D54">
      <w:pPr>
        <w:ind w:left="-426" w:right="-709"/>
        <w:jc w:val="both"/>
        <w:rPr>
          <w:rFonts w:asciiTheme="minorHAnsi" w:hAnsiTheme="minorHAnsi" w:cstheme="minorHAnsi"/>
          <w:bCs/>
          <w:sz w:val="22"/>
          <w:szCs w:val="22"/>
        </w:rPr>
      </w:pPr>
    </w:p>
    <w:p w:rsidR="008D4C8C" w:rsidRPr="001D6E1A" w:rsidRDefault="00C24AC8" w:rsidP="00E33D54">
      <w:pPr>
        <w:ind w:left="-426" w:right="-709"/>
        <w:jc w:val="both"/>
        <w:rPr>
          <w:rFonts w:asciiTheme="minorHAnsi" w:hAnsiTheme="minorHAnsi" w:cstheme="minorHAnsi"/>
          <w:bCs/>
          <w:sz w:val="20"/>
          <w:szCs w:val="20"/>
        </w:rPr>
      </w:pPr>
      <w:r>
        <w:rPr>
          <w:rFonts w:asciiTheme="minorHAnsi" w:hAnsiTheme="minorHAnsi" w:cstheme="minorHAnsi"/>
          <w:b/>
          <w:bCs/>
          <w:u w:val="single"/>
        </w:rPr>
        <w:t>2</w:t>
      </w:r>
      <w:r w:rsidR="008D4C8C" w:rsidRPr="00C24AC8">
        <w:rPr>
          <w:rFonts w:asciiTheme="minorHAnsi" w:hAnsiTheme="minorHAnsi" w:cstheme="minorHAnsi"/>
          <w:b/>
          <w:bCs/>
          <w:u w:val="single"/>
        </w:rPr>
        <w:t>.- Contenido e ideología de la Constitución</w:t>
      </w:r>
      <w:r w:rsidR="008D4C8C" w:rsidRPr="00C24AC8">
        <w:rPr>
          <w:rFonts w:asciiTheme="minorHAnsi" w:hAnsiTheme="minorHAnsi" w:cstheme="minorHAnsi"/>
          <w:b/>
          <w:bCs/>
        </w:rPr>
        <w:t>:</w:t>
      </w:r>
      <w:r w:rsidR="008D4C8C" w:rsidRPr="000B5F67">
        <w:rPr>
          <w:rFonts w:asciiTheme="minorHAnsi" w:hAnsiTheme="minorHAnsi" w:cstheme="minorHAnsi"/>
          <w:bCs/>
          <w:sz w:val="22"/>
          <w:szCs w:val="22"/>
        </w:rPr>
        <w:t xml:space="preserve"> </w:t>
      </w:r>
      <w:r w:rsidR="008D4C8C" w:rsidRPr="001D6E1A">
        <w:rPr>
          <w:rFonts w:asciiTheme="minorHAnsi" w:hAnsiTheme="minorHAnsi" w:cstheme="minorHAnsi"/>
          <w:bCs/>
          <w:sz w:val="20"/>
          <w:szCs w:val="20"/>
        </w:rPr>
        <w:t xml:space="preserve">en la constitución argentina reconocemos una ideología que le infunda un espíritu intangible. Todo régimen, toda constitución y toda política tienen su ideología, o si se quiere evitar el término, sus ideales operantes, su idea </w:t>
      </w:r>
      <w:r w:rsidR="008D4C8C" w:rsidRPr="001D6E1A">
        <w:rPr>
          <w:rFonts w:asciiTheme="minorHAnsi" w:hAnsiTheme="minorHAnsi" w:cstheme="minorHAnsi"/>
          <w:bCs/>
          <w:sz w:val="20"/>
          <w:szCs w:val="20"/>
        </w:rPr>
        <w:lastRenderedPageBreak/>
        <w:t>de derecho, su filosofía política o su techo ideológico. Creencias, principios, pautas fundamentales que significan una toma de posición valorativa, forman un sistema ideológico que vertebra, inspira y moviliza a toda constitución.</w:t>
      </w:r>
    </w:p>
    <w:p w:rsidR="008D4C8C" w:rsidRPr="001D6E1A" w:rsidRDefault="008D4C8C" w:rsidP="00E33D54">
      <w:pPr>
        <w:ind w:left="-426" w:right="-709"/>
        <w:jc w:val="both"/>
        <w:rPr>
          <w:rFonts w:asciiTheme="minorHAnsi" w:hAnsiTheme="minorHAnsi" w:cstheme="minorHAnsi"/>
          <w:bCs/>
          <w:sz w:val="20"/>
          <w:szCs w:val="20"/>
        </w:rPr>
      </w:pPr>
    </w:p>
    <w:p w:rsidR="008D4C8C" w:rsidRPr="001D6E1A" w:rsidRDefault="008D4C8C" w:rsidP="00E33D54">
      <w:pPr>
        <w:ind w:left="-426" w:right="-709"/>
        <w:jc w:val="both"/>
        <w:rPr>
          <w:rFonts w:asciiTheme="minorHAnsi" w:hAnsiTheme="minorHAnsi" w:cstheme="minorHAnsi"/>
          <w:bCs/>
          <w:sz w:val="20"/>
          <w:szCs w:val="20"/>
        </w:rPr>
      </w:pPr>
      <w:r w:rsidRPr="000B5F67">
        <w:rPr>
          <w:rFonts w:asciiTheme="minorHAnsi" w:hAnsiTheme="minorHAnsi" w:cstheme="minorHAnsi"/>
          <w:bCs/>
          <w:sz w:val="22"/>
          <w:szCs w:val="22"/>
          <w:u w:val="single"/>
        </w:rPr>
        <w:t>-El Preámbulo</w:t>
      </w:r>
      <w:r w:rsidRPr="000B5F67">
        <w:rPr>
          <w:rFonts w:asciiTheme="minorHAnsi" w:hAnsiTheme="minorHAnsi" w:cstheme="minorHAnsi"/>
          <w:bCs/>
          <w:sz w:val="22"/>
          <w:szCs w:val="22"/>
        </w:rPr>
        <w:t xml:space="preserve">: </w:t>
      </w:r>
      <w:r w:rsidRPr="001D6E1A">
        <w:rPr>
          <w:rFonts w:asciiTheme="minorHAnsi" w:hAnsiTheme="minorHAnsi" w:cstheme="minorHAnsi"/>
          <w:bCs/>
          <w:sz w:val="20"/>
          <w:szCs w:val="20"/>
        </w:rPr>
        <w:t>con referencia a la ideología y a los principios fundamentales de la constitución, debemos traer a colación el preámbulo.</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El preámbulo contiene y condena las decisiones políticas fundamentales, las pautas del régimen, los fines y objetivos, los valores y principios propugnados, el esquema del plan o programa propuesto por el constituyente.</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No ha de ser tomado como literatura vana, porque los fines, principios y valores que enuncia en su proyecto obligan a gobernantes y a gobernados a convertirlos en realidad dentro del régimen político.</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A continuación transcribimos el preámbulo:</w:t>
      </w:r>
    </w:p>
    <w:p w:rsidR="008D4C8C" w:rsidRPr="00117D30" w:rsidRDefault="008D4C8C" w:rsidP="00E33D54">
      <w:pPr>
        <w:ind w:left="-426" w:right="-709"/>
        <w:jc w:val="both"/>
        <w:rPr>
          <w:rFonts w:asciiTheme="minorHAnsi" w:hAnsiTheme="minorHAnsi" w:cstheme="minorHAnsi"/>
          <w:bCs/>
          <w:sz w:val="20"/>
          <w:szCs w:val="20"/>
        </w:rPr>
      </w:pP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“Nos, los representantes del pueblo de la Nación Argentina reunidos en Congreso General Constituyente, por voluntad y elección de las provincias que la componen, en cumplimiento de pactos preexistentes, con el objeto de constituir la unión nacional, afianzar la justicia, consolidar la paz interior, proveer a la defensa común, promover el bienestar general y asegurar los beneficios de la libertad, para nosotros, nuestra posteridad y para todos los hombres del mundo que quieran habitar en el suelo argentino; invocando la protección de Dios, fuente de toda razón y justicia: ordenamos, decretamos y establecemos esta Constitución para la Nación Argentina.”</w:t>
      </w:r>
    </w:p>
    <w:p w:rsidR="008D4C8C" w:rsidRPr="00117D30" w:rsidRDefault="008D4C8C" w:rsidP="00E33D54">
      <w:pPr>
        <w:ind w:left="-426" w:right="-709"/>
        <w:jc w:val="both"/>
        <w:rPr>
          <w:rFonts w:asciiTheme="minorHAnsi" w:hAnsiTheme="minorHAnsi" w:cstheme="minorHAnsi"/>
          <w:bCs/>
          <w:sz w:val="20"/>
          <w:szCs w:val="20"/>
        </w:rPr>
      </w:pP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La primera definición que encontramos en el preámbulo acoge el principio de que el poder constituyente reside en el pueblo. “Nos los representantes del pueblo...”. De inmediato cuando dice “por voluntad y elección de las provincias...”, reconoce la preexistencia histórica de las provincias. Ambas alusiones permiten coincidir en que el sujeto primario de nuestro poder constituyente ha sido el pueblo “de las provincias”.</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La mención al “cumplimiento de pactos preexistentes” da razón de una fuente instrumental a través de la cual se arribó al acto constituyente.</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De inmediato, cuando consigna que la constitución se establece “con el objeto de...”, el enunciado abarcador de seis fines, bienes o valores, condensa la ideología de la constitución y el proyecto político que ella estructura:</w:t>
      </w:r>
    </w:p>
    <w:p w:rsidR="008D4C8C" w:rsidRPr="00117D30" w:rsidRDefault="008D4C8C" w:rsidP="00E33D54">
      <w:pPr>
        <w:ind w:left="-426" w:right="-709"/>
        <w:jc w:val="both"/>
        <w:rPr>
          <w:rFonts w:asciiTheme="minorHAnsi" w:hAnsiTheme="minorHAnsi" w:cstheme="minorHAnsi"/>
          <w:bCs/>
          <w:sz w:val="20"/>
          <w:szCs w:val="20"/>
        </w:rPr>
      </w:pPr>
    </w:p>
    <w:p w:rsidR="008D4C8C" w:rsidRPr="00117D30" w:rsidRDefault="008D4C8C" w:rsidP="00E33D54">
      <w:pPr>
        <w:numPr>
          <w:ilvl w:val="0"/>
          <w:numId w:val="121"/>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Constituir la unión nacional: significaba, al tiempo de la constitución, formar la unidad federativa con las provincias preexistentes. Ese objetivo inmediato mantiene y recobra su propuesta para el presente, en canto se dirige a perfeccionar ahora y siempre el sistema originariamente creado, y a cohesionar la unidad nacional.</w:t>
      </w:r>
    </w:p>
    <w:p w:rsidR="008D4C8C" w:rsidRPr="00117D30" w:rsidRDefault="008D4C8C" w:rsidP="00E33D54">
      <w:pPr>
        <w:numPr>
          <w:ilvl w:val="0"/>
          <w:numId w:val="121"/>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Afianzar la justicia: reconoce a la justicia como valor cúspide del mundo jurídico político. Abarca a la justicia como valor que exige de las conductas de gobernantes y gobernados la cualidad de ser justas.</w:t>
      </w:r>
    </w:p>
    <w:p w:rsidR="008D4C8C" w:rsidRPr="00117D30" w:rsidRDefault="008D4C8C" w:rsidP="00E33D54">
      <w:pPr>
        <w:numPr>
          <w:ilvl w:val="0"/>
          <w:numId w:val="121"/>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Consolidar la paz interior: fue también, a la fecha de la constitución, un propósito tendiente a evitar y suprimir las luchas civiles, y a encauzar los disensos dentro del régimen político. Hoy se actualiza significando la recomposición de la unidad social, de la convivencia tranquila.</w:t>
      </w:r>
    </w:p>
    <w:p w:rsidR="008D4C8C" w:rsidRPr="00117D30" w:rsidRDefault="008D4C8C" w:rsidP="00E33D54">
      <w:pPr>
        <w:numPr>
          <w:ilvl w:val="0"/>
          <w:numId w:val="121"/>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Proveer a la defensa común: no es sólo ni prioritariamente aludir a la defensa bélica. La comprende, pero la excede en mucho. El adjetivo “común” indica que debe defenderse todo lo que hace al conjunto social, lo que es “común” a la comunidad.</w:t>
      </w:r>
    </w:p>
    <w:p w:rsidR="008D4C8C" w:rsidRPr="00117D30" w:rsidRDefault="008D4C8C" w:rsidP="00E33D54">
      <w:pPr>
        <w:numPr>
          <w:ilvl w:val="0"/>
          <w:numId w:val="121"/>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Promover el bienestar general: es tender al bien común público. Este bienestar contiene a la prosperidad, al progreso, al desarrollo, con todos sus ingredientes materiales e inmateriales que abastecen la buena convivencia humana social.</w:t>
      </w:r>
    </w:p>
    <w:p w:rsidR="008D4C8C" w:rsidRPr="00117D30" w:rsidRDefault="008D4C8C" w:rsidP="00E33D54">
      <w:pPr>
        <w:numPr>
          <w:ilvl w:val="0"/>
          <w:numId w:val="121"/>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Asegurar los beneficios de la liberad: presupone que la libertad es un bien que rinde beneficio. La libertad es un valor primordial, como que define a la esencia del sistema democrático. Exige erradicar el totalitarismo, y respetar la dignidad del hombre como persona, más sus derechos individuales.</w:t>
      </w:r>
    </w:p>
    <w:p w:rsidR="008D4C8C" w:rsidRPr="00117D30" w:rsidRDefault="008D4C8C" w:rsidP="00E33D54">
      <w:pPr>
        <w:ind w:left="-426" w:right="-709"/>
        <w:jc w:val="both"/>
        <w:rPr>
          <w:rFonts w:asciiTheme="minorHAnsi" w:hAnsiTheme="minorHAnsi" w:cstheme="minorHAnsi"/>
          <w:bCs/>
          <w:sz w:val="20"/>
          <w:szCs w:val="20"/>
        </w:rPr>
      </w:pP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Cuando el preámbulo enuncia: “para nosotros, para nuestra posteridad y para todos los hombres del mundo que quieran habitar en el suelo argentino”, hemos de interpretar varias cosas:</w:t>
      </w:r>
    </w:p>
    <w:p w:rsidR="008D4C8C" w:rsidRPr="00117D30" w:rsidRDefault="008D4C8C" w:rsidP="00E33D54">
      <w:pPr>
        <w:ind w:left="-426" w:right="-709"/>
        <w:jc w:val="both"/>
        <w:rPr>
          <w:rFonts w:asciiTheme="minorHAnsi" w:hAnsiTheme="minorHAnsi" w:cstheme="minorHAnsi"/>
          <w:bCs/>
          <w:sz w:val="20"/>
          <w:szCs w:val="20"/>
        </w:rPr>
      </w:pPr>
    </w:p>
    <w:p w:rsidR="008D4C8C" w:rsidRPr="00117D30" w:rsidRDefault="008D4C8C" w:rsidP="00E33D54">
      <w:pPr>
        <w:numPr>
          <w:ilvl w:val="0"/>
          <w:numId w:val="122"/>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Una pretensión de durar y permanecer hacia y en el futuro.</w:t>
      </w:r>
    </w:p>
    <w:p w:rsidR="008D4C8C" w:rsidRPr="00117D30" w:rsidRDefault="008D4C8C" w:rsidP="00E33D54">
      <w:pPr>
        <w:numPr>
          <w:ilvl w:val="0"/>
          <w:numId w:val="122"/>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 xml:space="preserve">Una indicación de que los fines y valores de su proyecto político deben realizarse ya y ahora, en cada presente, para nosotros, los que convivimos hoy, sin perjuicio de su </w:t>
      </w:r>
      <w:r w:rsidR="00764B99" w:rsidRPr="00117D30">
        <w:rPr>
          <w:rFonts w:asciiTheme="minorHAnsi" w:hAnsiTheme="minorHAnsi" w:cstheme="minorHAnsi"/>
          <w:bCs/>
          <w:sz w:val="20"/>
          <w:szCs w:val="20"/>
        </w:rPr>
        <w:t>prolongación</w:t>
      </w:r>
      <w:r w:rsidRPr="00117D30">
        <w:rPr>
          <w:rFonts w:asciiTheme="minorHAnsi" w:hAnsiTheme="minorHAnsi" w:cstheme="minorHAnsi"/>
          <w:bCs/>
          <w:sz w:val="20"/>
          <w:szCs w:val="20"/>
        </w:rPr>
        <w:t xml:space="preserve"> para los que nos sucedan en el tiempo.</w:t>
      </w:r>
    </w:p>
    <w:p w:rsidR="008D4C8C" w:rsidRPr="00117D30" w:rsidRDefault="008D4C8C" w:rsidP="00E33D54">
      <w:pPr>
        <w:numPr>
          <w:ilvl w:val="0"/>
          <w:numId w:val="122"/>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Una apertura humanista y universal de hospitalidad a los extranjeros.</w:t>
      </w:r>
    </w:p>
    <w:p w:rsidR="008D4C8C" w:rsidRPr="00117D30" w:rsidRDefault="008D4C8C" w:rsidP="00E33D54">
      <w:pPr>
        <w:ind w:left="-426" w:right="-709"/>
        <w:jc w:val="both"/>
        <w:rPr>
          <w:rFonts w:asciiTheme="minorHAnsi" w:hAnsiTheme="minorHAnsi" w:cstheme="minorHAnsi"/>
          <w:bCs/>
          <w:sz w:val="20"/>
          <w:szCs w:val="20"/>
        </w:rPr>
      </w:pP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Finalmente viene la invocación a Dios, “fuente de toda razón y justicia”. Para el constituyente, la medida de lo razonable y de lo justo proviene de Dios; los valores que el preámbulo contiene hunden su raíz última en Dios, Sumo Bien. Nuestro régimen no es ateo ni neutro, sino teísta.</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El preámbulo comparte la fuerza normativa de la constitución, y como síntesis que es, no agota el arsenal de pautas, principios y valores que luego se completan en el articulado integral del texto constitucional.</w:t>
      </w:r>
    </w:p>
    <w:p w:rsidR="008D4C8C" w:rsidRPr="00117D30" w:rsidRDefault="008D4C8C" w:rsidP="00E33D54">
      <w:pPr>
        <w:ind w:left="-426" w:right="-709"/>
        <w:jc w:val="both"/>
        <w:rPr>
          <w:rFonts w:asciiTheme="minorHAnsi" w:hAnsiTheme="minorHAnsi" w:cstheme="minorHAnsi"/>
          <w:bCs/>
          <w:sz w:val="20"/>
          <w:szCs w:val="20"/>
        </w:rPr>
      </w:pPr>
    </w:p>
    <w:p w:rsidR="008D4C8C" w:rsidRPr="00C24AC8" w:rsidRDefault="00C24AC8" w:rsidP="00E33D54">
      <w:pPr>
        <w:ind w:left="-426" w:right="-709"/>
        <w:jc w:val="both"/>
        <w:rPr>
          <w:rFonts w:asciiTheme="minorHAnsi" w:hAnsiTheme="minorHAnsi" w:cstheme="minorHAnsi"/>
          <w:b/>
          <w:bCs/>
        </w:rPr>
      </w:pPr>
      <w:r w:rsidRPr="00C24AC8">
        <w:rPr>
          <w:rFonts w:asciiTheme="minorHAnsi" w:hAnsiTheme="minorHAnsi" w:cstheme="minorHAnsi"/>
          <w:b/>
          <w:bCs/>
          <w:u w:val="single"/>
        </w:rPr>
        <w:t>3</w:t>
      </w:r>
      <w:r w:rsidR="008D4C8C" w:rsidRPr="00C24AC8">
        <w:rPr>
          <w:rFonts w:asciiTheme="minorHAnsi" w:hAnsiTheme="minorHAnsi" w:cstheme="minorHAnsi"/>
          <w:b/>
          <w:bCs/>
          <w:u w:val="single"/>
        </w:rPr>
        <w:t>.- Clasificación de las normas constitucionales</w:t>
      </w:r>
      <w:r w:rsidR="008D4C8C" w:rsidRPr="00C24AC8">
        <w:rPr>
          <w:rFonts w:asciiTheme="minorHAnsi" w:hAnsiTheme="minorHAnsi" w:cstheme="minorHAnsi"/>
          <w:b/>
          <w:bCs/>
        </w:rPr>
        <w:t>:</w:t>
      </w:r>
    </w:p>
    <w:p w:rsidR="008D4C8C" w:rsidRPr="000B5F67" w:rsidRDefault="008D4C8C" w:rsidP="00E33D54">
      <w:pPr>
        <w:ind w:left="-426" w:right="-709"/>
        <w:jc w:val="both"/>
        <w:rPr>
          <w:rFonts w:asciiTheme="minorHAnsi" w:hAnsiTheme="minorHAnsi" w:cstheme="minorHAnsi"/>
          <w:bCs/>
          <w:sz w:val="22"/>
          <w:szCs w:val="22"/>
        </w:rPr>
      </w:pPr>
    </w:p>
    <w:p w:rsidR="008D4C8C" w:rsidRPr="00117D30" w:rsidRDefault="008D4C8C" w:rsidP="00E33D54">
      <w:pPr>
        <w:ind w:left="-426" w:right="-709"/>
        <w:jc w:val="both"/>
        <w:rPr>
          <w:rFonts w:asciiTheme="minorHAnsi" w:hAnsiTheme="minorHAnsi" w:cstheme="minorHAnsi"/>
          <w:bCs/>
          <w:sz w:val="20"/>
          <w:szCs w:val="20"/>
        </w:rPr>
      </w:pPr>
      <w:r w:rsidRPr="000B5F67">
        <w:rPr>
          <w:rFonts w:asciiTheme="minorHAnsi" w:hAnsiTheme="minorHAnsi" w:cstheme="minorHAnsi"/>
          <w:bCs/>
          <w:sz w:val="22"/>
          <w:szCs w:val="22"/>
          <w:u w:val="single"/>
        </w:rPr>
        <w:lastRenderedPageBreak/>
        <w:t>-Normas operativas</w:t>
      </w:r>
      <w:r w:rsidRPr="000B5F67">
        <w:rPr>
          <w:rFonts w:asciiTheme="minorHAnsi" w:hAnsiTheme="minorHAnsi" w:cstheme="minorHAnsi"/>
          <w:bCs/>
          <w:sz w:val="22"/>
          <w:szCs w:val="22"/>
        </w:rPr>
        <w:t xml:space="preserve">: </w:t>
      </w:r>
      <w:r w:rsidRPr="00117D30">
        <w:rPr>
          <w:rFonts w:asciiTheme="minorHAnsi" w:hAnsiTheme="minorHAnsi" w:cstheme="minorHAnsi"/>
          <w:bCs/>
          <w:sz w:val="20"/>
          <w:szCs w:val="20"/>
        </w:rPr>
        <w:t>también llamadas autosuficientes o autoaplicativas, son las que por su naturaleza y formulación ofrecen aplicabilidad y funcionamiento inmediatos y directos, sin necesidad de ser reglamentadas por otra norma. La operatividad no impide esa reglamentación: solamente no la exige como imprescindible.</w:t>
      </w:r>
    </w:p>
    <w:p w:rsidR="008D4C8C" w:rsidRPr="000B5F67" w:rsidRDefault="008D4C8C" w:rsidP="00E33D54">
      <w:pPr>
        <w:ind w:left="-426" w:right="-709"/>
        <w:jc w:val="both"/>
        <w:rPr>
          <w:rFonts w:asciiTheme="minorHAnsi" w:hAnsiTheme="minorHAnsi" w:cstheme="minorHAnsi"/>
          <w:bCs/>
          <w:sz w:val="22"/>
          <w:szCs w:val="22"/>
        </w:rPr>
      </w:pPr>
    </w:p>
    <w:p w:rsidR="008D4C8C" w:rsidRPr="00117D30" w:rsidRDefault="008D4C8C" w:rsidP="00E33D54">
      <w:pPr>
        <w:ind w:left="-426" w:right="-709"/>
        <w:jc w:val="both"/>
        <w:rPr>
          <w:rFonts w:asciiTheme="minorHAnsi" w:hAnsiTheme="minorHAnsi" w:cstheme="minorHAnsi"/>
          <w:bCs/>
          <w:sz w:val="20"/>
          <w:szCs w:val="20"/>
        </w:rPr>
      </w:pPr>
      <w:r w:rsidRPr="000B5F67">
        <w:rPr>
          <w:rFonts w:asciiTheme="minorHAnsi" w:hAnsiTheme="minorHAnsi" w:cstheme="minorHAnsi"/>
          <w:bCs/>
          <w:sz w:val="22"/>
          <w:szCs w:val="22"/>
          <w:u w:val="single"/>
        </w:rPr>
        <w:t>-Normas programáticas</w:t>
      </w:r>
      <w:r w:rsidRPr="000B5F67">
        <w:rPr>
          <w:rFonts w:asciiTheme="minorHAnsi" w:hAnsiTheme="minorHAnsi" w:cstheme="minorHAnsi"/>
          <w:bCs/>
          <w:sz w:val="22"/>
          <w:szCs w:val="22"/>
        </w:rPr>
        <w:t xml:space="preserve">: </w:t>
      </w:r>
      <w:r w:rsidRPr="00117D30">
        <w:rPr>
          <w:rFonts w:asciiTheme="minorHAnsi" w:hAnsiTheme="minorHAnsi" w:cstheme="minorHAnsi"/>
          <w:bCs/>
          <w:sz w:val="20"/>
          <w:szCs w:val="20"/>
        </w:rPr>
        <w:t>son, como lo indica el adjetivo, las que proponen un programa y, por ende, son incompletas, viéndose requeridas de otra norma ulterior que las reglamente y les permita funcionar plenamente.</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Si se dice que una norma programática contenida en la constitución no puede funcionar hasta que los órganos de poder la reglamentan mediante otra norma derivada más precisa, parece que la supremacía de la constitución queda postergada, bloqueada o relegada hasta que el órgano del poder actúa; y si acaso no actúa, la falta de reglamentación de la norma programática enerva aquella misma supremacía.</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Según Bidart Campos, la existencia de las normas programáticas no viola, por sí sola, la supremacía de la constitución. La inactividad de los órganos del poder que omiten reglamentar mediante normas más precisas a las normas programáticas de la constitución, es inconstitucional por omisión.</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El problema más arduo se suscita –por eso- cuando nos preguntamos si antes de su reglamentación las normas programáticas de la constitución que declaran derechos personales pueden ser: a) invocadas por los titulares de esos derechos; b) aplicadas por los jueces.</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Bidart Campos responde que a) los titulares de derechos declarados en normas programáticas pueden invocarlos judicialmente, alegando que la omisión de ley reglamentaria se convierte, después de un lapso razonable, en omisión inconstitucional; y b) que los jueces pueden acoger ese alegato, y declarar que hay inconstitucionalidad por omisión, la que ha de recibir remedio en causa judiciable mediante integración de la carencia de norma legal (laguna legislativa), haciendo aplicación directa de la norma programática constitucional que acusa esa carencia reglamentaria.</w:t>
      </w:r>
    </w:p>
    <w:p w:rsidR="008D4C8C" w:rsidRPr="000B5F67" w:rsidRDefault="008D4C8C" w:rsidP="00E33D54">
      <w:pPr>
        <w:ind w:left="-426" w:right="-709"/>
        <w:jc w:val="both"/>
        <w:rPr>
          <w:rFonts w:asciiTheme="minorHAnsi" w:hAnsiTheme="minorHAnsi" w:cstheme="minorHAnsi"/>
          <w:bCs/>
          <w:sz w:val="22"/>
          <w:szCs w:val="22"/>
        </w:rPr>
      </w:pPr>
    </w:p>
    <w:p w:rsidR="008D4C8C" w:rsidRPr="00117D30" w:rsidRDefault="00C24AC8" w:rsidP="00E33D54">
      <w:pPr>
        <w:ind w:left="-426" w:right="-709"/>
        <w:jc w:val="both"/>
        <w:rPr>
          <w:rFonts w:asciiTheme="minorHAnsi" w:hAnsiTheme="minorHAnsi" w:cstheme="minorHAnsi"/>
          <w:bCs/>
          <w:sz w:val="20"/>
          <w:szCs w:val="20"/>
        </w:rPr>
      </w:pPr>
      <w:r w:rsidRPr="00C24AC8">
        <w:rPr>
          <w:rFonts w:asciiTheme="minorHAnsi" w:hAnsiTheme="minorHAnsi" w:cstheme="minorHAnsi"/>
          <w:b/>
          <w:bCs/>
          <w:u w:val="single"/>
        </w:rPr>
        <w:t>4</w:t>
      </w:r>
      <w:r w:rsidR="008D4C8C" w:rsidRPr="00C24AC8">
        <w:rPr>
          <w:rFonts w:asciiTheme="minorHAnsi" w:hAnsiTheme="minorHAnsi" w:cstheme="minorHAnsi"/>
          <w:b/>
          <w:bCs/>
          <w:u w:val="single"/>
        </w:rPr>
        <w:t>.- La interpretación de las normas constitucionales. Pautas de interpretación</w:t>
      </w:r>
      <w:r w:rsidR="008D4C8C" w:rsidRPr="000B5F67">
        <w:rPr>
          <w:rFonts w:asciiTheme="minorHAnsi" w:hAnsiTheme="minorHAnsi" w:cstheme="minorHAnsi"/>
          <w:bCs/>
          <w:sz w:val="22"/>
          <w:szCs w:val="22"/>
        </w:rPr>
        <w:t xml:space="preserve">: </w:t>
      </w:r>
      <w:r w:rsidR="008D4C8C" w:rsidRPr="00117D30">
        <w:rPr>
          <w:rFonts w:asciiTheme="minorHAnsi" w:hAnsiTheme="minorHAnsi" w:cstheme="minorHAnsi"/>
          <w:bCs/>
          <w:sz w:val="20"/>
          <w:szCs w:val="20"/>
        </w:rPr>
        <w:t>para penetrar en el tema de la interpretación conviene adoptar una previa visión panorámica de la constitución que, entre otras pautas, puede tomar en cuenta las siguientes:</w:t>
      </w:r>
    </w:p>
    <w:p w:rsidR="008D4C8C" w:rsidRPr="00117D30" w:rsidRDefault="008D4C8C" w:rsidP="00E33D54">
      <w:pPr>
        <w:ind w:left="-426" w:right="-709"/>
        <w:jc w:val="both"/>
        <w:rPr>
          <w:rFonts w:asciiTheme="minorHAnsi" w:hAnsiTheme="minorHAnsi" w:cstheme="minorHAnsi"/>
          <w:bCs/>
          <w:sz w:val="20"/>
          <w:szCs w:val="20"/>
        </w:rPr>
      </w:pPr>
    </w:p>
    <w:p w:rsidR="008D4C8C" w:rsidRPr="00117D30" w:rsidRDefault="008D4C8C" w:rsidP="00E33D54">
      <w:pPr>
        <w:numPr>
          <w:ilvl w:val="0"/>
          <w:numId w:val="123"/>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La constitución formal es un conjunto o complejo normativo que obliga a correlacionar y coordinar unas con otras.</w:t>
      </w:r>
    </w:p>
    <w:p w:rsidR="008D4C8C" w:rsidRPr="00117D30" w:rsidRDefault="008D4C8C" w:rsidP="00E33D54">
      <w:pPr>
        <w:numPr>
          <w:ilvl w:val="0"/>
          <w:numId w:val="123"/>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 xml:space="preserve">La supremacía de la constitución se proyecta a todo el orden jurídico </w:t>
      </w:r>
      <w:r w:rsidR="00C24AC8" w:rsidRPr="00117D30">
        <w:rPr>
          <w:rFonts w:asciiTheme="minorHAnsi" w:hAnsiTheme="minorHAnsi" w:cstheme="minorHAnsi"/>
          <w:bCs/>
          <w:sz w:val="20"/>
          <w:szCs w:val="20"/>
        </w:rPr>
        <w:t>infra constitucional</w:t>
      </w:r>
      <w:r w:rsidRPr="00117D30">
        <w:rPr>
          <w:rFonts w:asciiTheme="minorHAnsi" w:hAnsiTheme="minorHAnsi" w:cstheme="minorHAnsi"/>
          <w:bCs/>
          <w:sz w:val="20"/>
          <w:szCs w:val="20"/>
        </w:rPr>
        <w:t xml:space="preserve"> y lo subordina a ella.</w:t>
      </w:r>
    </w:p>
    <w:p w:rsidR="008D4C8C" w:rsidRPr="00117D30" w:rsidRDefault="008D4C8C" w:rsidP="00E33D54">
      <w:pPr>
        <w:numPr>
          <w:ilvl w:val="0"/>
          <w:numId w:val="123"/>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 xml:space="preserve">La constitución contiene, en su conjunto normativo, principios y valores, que irradian su proyección a todo el orden jurídico </w:t>
      </w:r>
      <w:r w:rsidR="00C24AC8" w:rsidRPr="00117D30">
        <w:rPr>
          <w:rFonts w:asciiTheme="minorHAnsi" w:hAnsiTheme="minorHAnsi" w:cstheme="minorHAnsi"/>
          <w:bCs/>
          <w:sz w:val="20"/>
          <w:szCs w:val="20"/>
        </w:rPr>
        <w:t>infra constitucional</w:t>
      </w:r>
      <w:r w:rsidRPr="00117D30">
        <w:rPr>
          <w:rFonts w:asciiTheme="minorHAnsi" w:hAnsiTheme="minorHAnsi" w:cstheme="minorHAnsi"/>
          <w:bCs/>
          <w:sz w:val="20"/>
          <w:szCs w:val="20"/>
        </w:rPr>
        <w:t>.</w:t>
      </w:r>
    </w:p>
    <w:p w:rsidR="008D4C8C" w:rsidRPr="00117D30" w:rsidRDefault="008D4C8C" w:rsidP="00E33D54">
      <w:pPr>
        <w:numPr>
          <w:ilvl w:val="0"/>
          <w:numId w:val="123"/>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Las normas de la constitución suelen tener generalidad y apertura como para habilitar opciones y realizaciones múltiples en su interpretación y aplicación.</w:t>
      </w:r>
    </w:p>
    <w:p w:rsidR="008D4C8C" w:rsidRPr="00117D30" w:rsidRDefault="008D4C8C" w:rsidP="00E33D54">
      <w:pPr>
        <w:numPr>
          <w:ilvl w:val="0"/>
          <w:numId w:val="123"/>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La constitución proporciona un parámetro o canon objetivo, en virtud del cual toda interpretación, toda aplicación y todo control han de movilizarse dentro de ese marco y no fuera de él, es indisponible.</w:t>
      </w:r>
    </w:p>
    <w:p w:rsidR="008D4C8C" w:rsidRPr="00117D30" w:rsidRDefault="008D4C8C" w:rsidP="00E33D54">
      <w:pPr>
        <w:numPr>
          <w:ilvl w:val="0"/>
          <w:numId w:val="123"/>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La constitución es jurídica, por lo que su interpretación también es siempre un operativo jurídico, aunque deba computar factores extrajurídicos y aunque deba también prever los efectos que surtirá la misma interpretación.</w:t>
      </w:r>
    </w:p>
    <w:p w:rsidR="008D4C8C" w:rsidRPr="00117D30" w:rsidRDefault="008D4C8C" w:rsidP="00E33D54">
      <w:pPr>
        <w:numPr>
          <w:ilvl w:val="0"/>
          <w:numId w:val="123"/>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Por ser norma jurídica, la constitución tiene fuerza normativa que la hace aplicable, exigible y obligatoria.</w:t>
      </w:r>
    </w:p>
    <w:p w:rsidR="008D4C8C" w:rsidRPr="00117D30" w:rsidRDefault="008D4C8C" w:rsidP="00E33D54">
      <w:pPr>
        <w:numPr>
          <w:ilvl w:val="0"/>
          <w:numId w:val="123"/>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Toda norma de la constitución sobre derechos de la persona humana, aunque requiera desarrollo legislativo, tiene como mínimo y mientras la ley de desarrollo no se dicta, un contenido esencial que es aplicable siempre.</w:t>
      </w:r>
    </w:p>
    <w:p w:rsidR="008D4C8C" w:rsidRPr="00117D30" w:rsidRDefault="008D4C8C" w:rsidP="00E33D54">
      <w:pPr>
        <w:numPr>
          <w:ilvl w:val="0"/>
          <w:numId w:val="123"/>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Desde la reforma constitucional de 1994, todos los instrumentos internacionales de derechos humanos que surgen del art. 75 inc. 22 tienen la misma jerarquía de la constitución y por ende les son aplicables las mismas pautas que hemos enunciado.</w:t>
      </w:r>
    </w:p>
    <w:p w:rsidR="008D4C8C" w:rsidRPr="00117D30" w:rsidRDefault="008D4C8C" w:rsidP="00E33D54">
      <w:pPr>
        <w:ind w:left="-426" w:right="-709"/>
        <w:jc w:val="both"/>
        <w:rPr>
          <w:rFonts w:asciiTheme="minorHAnsi" w:hAnsiTheme="minorHAnsi" w:cstheme="minorHAnsi"/>
          <w:bCs/>
          <w:sz w:val="20"/>
          <w:szCs w:val="20"/>
        </w:rPr>
      </w:pP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Ahora el análisis versará sobre la interpretación que tiene lugar cuando se aplica la constitución, y dentro de esa aplicación, en la que llevan a cabo los tribunales de justicia:</w:t>
      </w:r>
    </w:p>
    <w:p w:rsidR="008D4C8C" w:rsidRPr="00117D30" w:rsidRDefault="008D4C8C" w:rsidP="00E33D54">
      <w:pPr>
        <w:ind w:left="-426" w:right="-709"/>
        <w:jc w:val="both"/>
        <w:rPr>
          <w:rFonts w:asciiTheme="minorHAnsi" w:hAnsiTheme="minorHAnsi" w:cstheme="minorHAnsi"/>
          <w:bCs/>
          <w:sz w:val="20"/>
          <w:szCs w:val="20"/>
        </w:rPr>
      </w:pPr>
    </w:p>
    <w:p w:rsidR="008D4C8C" w:rsidRPr="00117D30" w:rsidRDefault="008D4C8C" w:rsidP="00E33D54">
      <w:pPr>
        <w:numPr>
          <w:ilvl w:val="0"/>
          <w:numId w:val="124"/>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 xml:space="preserve">En primer lugar, la constitución debe interpretarse tomando en cuenta el fin querido por su autor al proponerlo y describirlo. Y no sólo el fin que podemos rastrear en la ideología y los principios vertebrales de la constitución, sino el particular que cada norma señala. </w:t>
      </w:r>
    </w:p>
    <w:p w:rsidR="008D4C8C" w:rsidRPr="00117D30" w:rsidRDefault="008D4C8C" w:rsidP="00E33D54">
      <w:pPr>
        <w:numPr>
          <w:ilvl w:val="0"/>
          <w:numId w:val="124"/>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En segundo término, la constitución lleva en sí una pretensión de futuro y de continuidad. Lanzada hacia el porvenir, es menester interpretarla e integrarla históricamente, de modo progresivo. Mientras no incurramos en contradicción con la constitución, ella misma habilita y asume su propia interpretación e integración dinámica; inclusive, un cambio de valoraciones sociales puede servir como criterio de interpretación dinámica, y hasta para engendrar una inconstitucionalidad sobreviniente.</w:t>
      </w:r>
    </w:p>
    <w:p w:rsidR="008D4C8C" w:rsidRPr="00117D30" w:rsidRDefault="008D4C8C" w:rsidP="00E33D54">
      <w:pPr>
        <w:numPr>
          <w:ilvl w:val="0"/>
          <w:numId w:val="124"/>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Una tercera regla nos enseña que las normas de la constitución no pueden interpretarse en forma aislada, desconectándolas del todo que componen. La interpretación debe hacerse, al contrario, integrando las normas en la unidad sistemática de la constitución, relacionándolas, comparándolas, coordinándolas y armonizándolas, de forma tal que haya congruencia y compatibilidad entre ellas.</w:t>
      </w:r>
    </w:p>
    <w:p w:rsidR="008D4C8C" w:rsidRPr="00117D30" w:rsidRDefault="008D4C8C" w:rsidP="00E33D54">
      <w:pPr>
        <w:numPr>
          <w:ilvl w:val="0"/>
          <w:numId w:val="124"/>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La cuarta regla predica la presunción de validez y constitucionalidad de los actos emanados de los órganos de poder. La inconstitucionalidad al respecto sólo debe declararse cuando resulta imposible hacer compatible una norma o un acto estatales con las normas de la constitución.</w:t>
      </w:r>
    </w:p>
    <w:p w:rsidR="008D4C8C" w:rsidRPr="00117D30" w:rsidRDefault="008D4C8C" w:rsidP="00E33D54">
      <w:pPr>
        <w:numPr>
          <w:ilvl w:val="0"/>
          <w:numId w:val="124"/>
        </w:numPr>
        <w:ind w:left="-426" w:right="-709" w:firstLine="0"/>
        <w:jc w:val="both"/>
        <w:rPr>
          <w:rFonts w:asciiTheme="minorHAnsi" w:hAnsiTheme="minorHAnsi" w:cstheme="minorHAnsi"/>
          <w:bCs/>
          <w:sz w:val="20"/>
          <w:szCs w:val="20"/>
        </w:rPr>
      </w:pPr>
      <w:r w:rsidRPr="00117D30">
        <w:rPr>
          <w:rFonts w:asciiTheme="minorHAnsi" w:hAnsiTheme="minorHAnsi" w:cstheme="minorHAnsi"/>
          <w:bCs/>
          <w:sz w:val="20"/>
          <w:szCs w:val="20"/>
        </w:rPr>
        <w:t>En el campo de la interpretación que hacen los jueces, hay una regla enunciada por la corte: debe tomarse en cuenta el resultado axiológico, de manera que el juez necesita imaginar las consecuencias naturales que derivan de una sentencia.</w:t>
      </w:r>
    </w:p>
    <w:p w:rsidR="008D4C8C" w:rsidRPr="00117D30" w:rsidRDefault="008D4C8C" w:rsidP="00E33D54">
      <w:pPr>
        <w:ind w:left="-426" w:right="-709"/>
        <w:jc w:val="both"/>
        <w:rPr>
          <w:rFonts w:asciiTheme="minorHAnsi" w:hAnsiTheme="minorHAnsi" w:cstheme="minorHAnsi"/>
          <w:bCs/>
          <w:sz w:val="20"/>
          <w:szCs w:val="20"/>
        </w:rPr>
      </w:pPr>
    </w:p>
    <w:p w:rsidR="008D4C8C" w:rsidRPr="00117D30" w:rsidRDefault="008D4C8C" w:rsidP="00E33D54">
      <w:pPr>
        <w:ind w:left="-426" w:right="-709"/>
        <w:jc w:val="both"/>
        <w:rPr>
          <w:rFonts w:asciiTheme="minorHAnsi" w:hAnsiTheme="minorHAnsi" w:cstheme="minorHAnsi"/>
          <w:bCs/>
          <w:sz w:val="20"/>
          <w:szCs w:val="20"/>
        </w:rPr>
      </w:pPr>
      <w:r w:rsidRPr="000B5F67">
        <w:rPr>
          <w:rFonts w:asciiTheme="minorHAnsi" w:hAnsiTheme="minorHAnsi" w:cstheme="minorHAnsi"/>
          <w:bCs/>
          <w:sz w:val="22"/>
          <w:szCs w:val="22"/>
          <w:u w:val="single"/>
        </w:rPr>
        <w:t>-Evolución a través de los fallos de la Corte</w:t>
      </w:r>
      <w:r w:rsidRPr="000B5F67">
        <w:rPr>
          <w:rFonts w:asciiTheme="minorHAnsi" w:hAnsiTheme="minorHAnsi" w:cstheme="minorHAnsi"/>
          <w:bCs/>
          <w:sz w:val="22"/>
          <w:szCs w:val="22"/>
        </w:rPr>
        <w:t xml:space="preserve">: </w:t>
      </w:r>
      <w:r w:rsidRPr="00117D30">
        <w:rPr>
          <w:rFonts w:asciiTheme="minorHAnsi" w:hAnsiTheme="minorHAnsi" w:cstheme="minorHAnsi"/>
          <w:bCs/>
          <w:sz w:val="20"/>
          <w:szCs w:val="20"/>
        </w:rPr>
        <w:t>en algunas oportunidades la Corte ha tenido una interpretación literal, sin ampliar o restringir su alcance. En el caso “Mórtola” señaló que los jueces deben atenerse al texto de sus normas cuando el mismo es claro y no ofrece dudas.</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En otras situaciones la Corte siguió el criterio de la “voluntad del legislador”. Ésto ocurrió en el caso “Avico”.</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La interpretación dinámica se ha dado en el caso “Fernández Orquin” donde la Corte expresó que “es importante señalar que la Corte tiene decidido que no es acertada una interpretación estática de la constitución, porque ello dificulta la ordenada marcha de la comunidad”.</w:t>
      </w:r>
    </w:p>
    <w:p w:rsidR="008D4C8C" w:rsidRPr="000B5F67" w:rsidRDefault="008D4C8C" w:rsidP="00E33D54">
      <w:pPr>
        <w:ind w:left="-426" w:right="-709"/>
        <w:jc w:val="both"/>
        <w:rPr>
          <w:rFonts w:asciiTheme="minorHAnsi" w:hAnsiTheme="minorHAnsi" w:cstheme="minorHAnsi"/>
          <w:bCs/>
          <w:sz w:val="22"/>
          <w:szCs w:val="22"/>
        </w:rPr>
      </w:pPr>
    </w:p>
    <w:p w:rsidR="008D4C8C" w:rsidRPr="00117D30" w:rsidRDefault="008D4C8C" w:rsidP="00E33D54">
      <w:pPr>
        <w:ind w:left="-426" w:right="-709"/>
        <w:jc w:val="both"/>
        <w:rPr>
          <w:rFonts w:asciiTheme="minorHAnsi" w:hAnsiTheme="minorHAnsi" w:cstheme="minorHAnsi"/>
          <w:bCs/>
          <w:sz w:val="20"/>
          <w:szCs w:val="20"/>
        </w:rPr>
      </w:pPr>
      <w:r w:rsidRPr="000B5F67">
        <w:rPr>
          <w:rFonts w:asciiTheme="minorHAnsi" w:hAnsiTheme="minorHAnsi" w:cstheme="minorHAnsi"/>
          <w:bCs/>
          <w:sz w:val="22"/>
          <w:szCs w:val="22"/>
          <w:u w:val="single"/>
        </w:rPr>
        <w:t>-La seguridad jurídica en el Estado de Derecho</w:t>
      </w:r>
      <w:r w:rsidRPr="000B5F67">
        <w:rPr>
          <w:rFonts w:asciiTheme="minorHAnsi" w:hAnsiTheme="minorHAnsi" w:cstheme="minorHAnsi"/>
          <w:bCs/>
          <w:sz w:val="22"/>
          <w:szCs w:val="22"/>
        </w:rPr>
        <w:t xml:space="preserve">: </w:t>
      </w:r>
      <w:r w:rsidRPr="00117D30">
        <w:rPr>
          <w:rFonts w:asciiTheme="minorHAnsi" w:hAnsiTheme="minorHAnsi" w:cstheme="minorHAnsi"/>
          <w:bCs/>
          <w:sz w:val="20"/>
          <w:szCs w:val="20"/>
        </w:rPr>
        <w:t>el constitucionalismo clásico ha procurado organizar al estado en defensa de las libertades y los derechos del hombre. O sea, ha tendido a asegurar al hombre frente al estado. Toda la armazón de este constitucionalismo se dirige a proporcionar garantías y seguridad.</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La seguridad jurídica ofrece diversidad de aspectos; en su buen sentido, abarca la “seguridad del estado”; la seguridad de las instituciones constitucionales; la seguridad de las personas y de sus derechos. Bueno es recalcar que la seguridad final que, como baluarte último, prevé el sistema democrático, es la que depara el poder judicial, sobre todo en cuanto asume el control de constitucionalidad.</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Definir la seguridad es difícil, pero su concepto nos endereza a la idea de que ha de ser posible prever razonablemente con suficiente precisión, y sin sorpresivas irrupciones, cuáles han de ser las conductas de los operadores gubernamentales y de los particulares en el marco estable del ordenamiento jurídico, así como contar con adecuada protección frente a la arbitrariedad y a las violaciones de ese mismo orden jurídico.</w:t>
      </w:r>
    </w:p>
    <w:p w:rsidR="008D4C8C" w:rsidRPr="00117D30" w:rsidRDefault="008D4C8C" w:rsidP="00764B99">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La seguridad jurídica cuenta con suficiente salvaguardia en el art. 19 de la Constitución Nacional: “[...] Ningún habitante de la Nación será obligado a hacer lo que no manda la ley, ni privado de lo que ella no prohíbe.”.</w:t>
      </w:r>
    </w:p>
    <w:p w:rsidR="008D4C8C" w:rsidRPr="00117D30" w:rsidRDefault="008D4C8C" w:rsidP="000B3B0B">
      <w:pPr>
        <w:ind w:right="-709"/>
        <w:jc w:val="both"/>
        <w:rPr>
          <w:rFonts w:asciiTheme="minorHAnsi" w:hAnsiTheme="minorHAnsi" w:cstheme="minorHAnsi"/>
          <w:bCs/>
          <w:sz w:val="20"/>
          <w:szCs w:val="20"/>
        </w:rPr>
      </w:pPr>
    </w:p>
    <w:p w:rsidR="008D4C8C" w:rsidRPr="00117D30" w:rsidRDefault="000B3B0B" w:rsidP="00E33D54">
      <w:pPr>
        <w:ind w:left="-426" w:right="-709"/>
        <w:jc w:val="both"/>
        <w:rPr>
          <w:rFonts w:asciiTheme="minorHAnsi" w:hAnsiTheme="minorHAnsi" w:cstheme="minorHAnsi"/>
          <w:bCs/>
          <w:sz w:val="20"/>
          <w:szCs w:val="20"/>
        </w:rPr>
      </w:pPr>
      <w:r w:rsidRPr="00C24AC8">
        <w:rPr>
          <w:rFonts w:asciiTheme="minorHAnsi" w:hAnsiTheme="minorHAnsi" w:cstheme="minorHAnsi"/>
          <w:b/>
          <w:bCs/>
          <w:u w:val="single"/>
        </w:rPr>
        <w:t>5</w:t>
      </w:r>
      <w:r w:rsidR="008D4C8C" w:rsidRPr="00C24AC8">
        <w:rPr>
          <w:rFonts w:asciiTheme="minorHAnsi" w:hAnsiTheme="minorHAnsi" w:cstheme="minorHAnsi"/>
          <w:b/>
          <w:bCs/>
          <w:u w:val="single"/>
        </w:rPr>
        <w:t>.- La supremacía de la Constitución</w:t>
      </w:r>
      <w:r w:rsidR="008D4C8C" w:rsidRPr="000B5F67">
        <w:rPr>
          <w:rFonts w:asciiTheme="minorHAnsi" w:hAnsiTheme="minorHAnsi" w:cstheme="minorHAnsi"/>
          <w:bCs/>
          <w:sz w:val="22"/>
          <w:szCs w:val="22"/>
        </w:rPr>
        <w:t xml:space="preserve">: </w:t>
      </w:r>
      <w:r w:rsidR="008D4C8C" w:rsidRPr="00117D30">
        <w:rPr>
          <w:rFonts w:asciiTheme="minorHAnsi" w:hAnsiTheme="minorHAnsi" w:cstheme="minorHAnsi"/>
          <w:bCs/>
          <w:sz w:val="20"/>
          <w:szCs w:val="20"/>
        </w:rPr>
        <w:t>la supremacía de la constitución tiene dos sentidos. En un sentido fáctico, propio de la constitución material, significa que dicha constitución o derecho constitucional material es el fundamento y la base de todo el orden jurídico político de un estado.</w:t>
      </w:r>
    </w:p>
    <w:p w:rsidR="008D4C8C" w:rsidRPr="00117D30" w:rsidRDefault="008D4C8C" w:rsidP="00E33D54">
      <w:pPr>
        <w:ind w:left="-426" w:right="-709"/>
        <w:jc w:val="both"/>
        <w:rPr>
          <w:rFonts w:asciiTheme="minorHAnsi" w:hAnsiTheme="minorHAnsi" w:cstheme="minorHAnsi"/>
          <w:bCs/>
          <w:sz w:val="20"/>
          <w:szCs w:val="20"/>
        </w:rPr>
      </w:pPr>
      <w:r w:rsidRPr="00117D30">
        <w:rPr>
          <w:rFonts w:asciiTheme="minorHAnsi" w:hAnsiTheme="minorHAnsi" w:cstheme="minorHAnsi"/>
          <w:bCs/>
          <w:sz w:val="20"/>
          <w:szCs w:val="20"/>
        </w:rPr>
        <w:t>Pero el sentido con que el constitucionalismo utiliza la noción de supremacía constitucional es otro. Apunta a la noción de que la constitución formal, revestida de supralegalidad, obliga a que las normas y los actos estatales y privados se ajusten a ella.</w:t>
      </w:r>
    </w:p>
    <w:p w:rsidR="008D4C8C" w:rsidRPr="00117D30" w:rsidRDefault="008D4C8C" w:rsidP="00E33D54">
      <w:pPr>
        <w:ind w:left="-426" w:right="-709"/>
        <w:jc w:val="both"/>
        <w:rPr>
          <w:rFonts w:asciiTheme="minorHAnsi" w:hAnsiTheme="minorHAnsi" w:cstheme="minorHAnsi"/>
          <w:bCs/>
          <w:sz w:val="20"/>
          <w:szCs w:val="20"/>
        </w:rPr>
      </w:pPr>
    </w:p>
    <w:p w:rsidR="008D4C8C" w:rsidRPr="000B5F67" w:rsidRDefault="008D4C8C" w:rsidP="00E33D54">
      <w:pPr>
        <w:ind w:left="-426" w:right="-709"/>
        <w:jc w:val="both"/>
        <w:rPr>
          <w:rFonts w:asciiTheme="minorHAnsi" w:hAnsiTheme="minorHAnsi" w:cstheme="minorHAnsi"/>
          <w:bCs/>
          <w:sz w:val="22"/>
          <w:szCs w:val="22"/>
        </w:rPr>
      </w:pPr>
      <w:r w:rsidRPr="000B5F67">
        <w:rPr>
          <w:rFonts w:asciiTheme="minorHAnsi" w:hAnsiTheme="minorHAnsi" w:cstheme="minorHAnsi"/>
          <w:bCs/>
          <w:sz w:val="22"/>
          <w:szCs w:val="22"/>
          <w:u w:val="single"/>
        </w:rPr>
        <w:t>-Formulación en la Constitución nacional. Jerarquía de las normas y actos nacionales; supremacía del orden jurídico federal sobre el derecho local</w:t>
      </w:r>
      <w:r w:rsidRPr="000B5F67">
        <w:rPr>
          <w:rFonts w:asciiTheme="minorHAnsi" w:hAnsiTheme="minorHAnsi" w:cstheme="minorHAnsi"/>
          <w:bCs/>
          <w:sz w:val="22"/>
          <w:szCs w:val="22"/>
        </w:rPr>
        <w:t>: la supremacía constitucional supone una gradación jerárquica del orden jurídico derivado, que se escalona en planos distintos. Los más altos subordinan a los inferiores, y todo el conjunto se debe subordinar a la constitución.</w:t>
      </w:r>
    </w:p>
    <w:p w:rsidR="008D4C8C" w:rsidRPr="000B5F67" w:rsidRDefault="008D4C8C" w:rsidP="00E33D54">
      <w:pPr>
        <w:ind w:left="-426" w:right="-709"/>
        <w:jc w:val="both"/>
        <w:rPr>
          <w:rFonts w:asciiTheme="minorHAnsi" w:hAnsiTheme="minorHAnsi" w:cstheme="minorHAnsi"/>
          <w:bCs/>
          <w:sz w:val="22"/>
          <w:szCs w:val="22"/>
        </w:rPr>
      </w:pPr>
      <w:r w:rsidRPr="000B5F67">
        <w:rPr>
          <w:rFonts w:asciiTheme="minorHAnsi" w:hAnsiTheme="minorHAnsi" w:cstheme="minorHAnsi"/>
          <w:bCs/>
          <w:sz w:val="22"/>
          <w:szCs w:val="22"/>
        </w:rPr>
        <w:t>Cuando esa relación de coherencia se rompe, hay un vicio o defecto, que llamamos “inconstitucionalidad” o “anticonstitucionalidad”.</w:t>
      </w:r>
    </w:p>
    <w:p w:rsidR="008D4C8C" w:rsidRPr="000B5F67" w:rsidRDefault="008D4C8C" w:rsidP="00E33D54">
      <w:pPr>
        <w:ind w:left="-426" w:right="-709"/>
        <w:jc w:val="both"/>
        <w:rPr>
          <w:rFonts w:asciiTheme="minorHAnsi" w:hAnsiTheme="minorHAnsi" w:cstheme="minorHAnsi"/>
          <w:bCs/>
          <w:sz w:val="22"/>
          <w:szCs w:val="22"/>
        </w:rPr>
      </w:pPr>
      <w:r w:rsidRPr="000B5F67">
        <w:rPr>
          <w:rFonts w:asciiTheme="minorHAnsi" w:hAnsiTheme="minorHAnsi" w:cstheme="minorHAnsi"/>
          <w:bCs/>
          <w:sz w:val="22"/>
          <w:szCs w:val="22"/>
        </w:rPr>
        <w:t>El principio de supremacía se vincula con la teoría del poder constituyente, y con la tipología de la constitución escrita y rígida. En efecto, la constitución es establecida por un poder constituyente; el poder constituido o poder del estado no puede ni debe sublevarse contra la constitución que deriva de un poder constituyente, formalmente distinto y separado del poder constituido.</w:t>
      </w:r>
    </w:p>
    <w:p w:rsidR="008D4C8C" w:rsidRPr="000B5F67" w:rsidRDefault="008D4C8C" w:rsidP="00E33D54">
      <w:pPr>
        <w:ind w:left="-426" w:right="-709"/>
        <w:jc w:val="both"/>
        <w:rPr>
          <w:rFonts w:asciiTheme="minorHAnsi" w:hAnsiTheme="minorHAnsi" w:cstheme="minorHAnsi"/>
          <w:bCs/>
          <w:sz w:val="22"/>
          <w:szCs w:val="22"/>
        </w:rPr>
      </w:pPr>
      <w:r w:rsidRPr="000B5F67">
        <w:rPr>
          <w:rFonts w:asciiTheme="minorHAnsi" w:hAnsiTheme="minorHAnsi" w:cstheme="minorHAnsi"/>
          <w:bCs/>
          <w:sz w:val="22"/>
          <w:szCs w:val="22"/>
        </w:rPr>
        <w:t>El viejo fallo de la Corte de 1927, en el caso “Compañía Azucarera Tucumán c/Provincia de Tucumán” estampó el principio de que “la constitución es un estatuto para regular y garantir las relaciones y los derechos de los hombres que viven en la república, tanto en tiempo de paz como de guerra, y sus previsiones no podrían suspenderse en ninguna de las grandes emergencias de carácter financiero o de otro orden en que los gobiernos pudieran encontrarse”.</w:t>
      </w:r>
    </w:p>
    <w:p w:rsidR="008D4C8C" w:rsidRPr="000B5F67" w:rsidRDefault="008D4C8C" w:rsidP="00E33D54">
      <w:pPr>
        <w:ind w:left="-426" w:right="-709"/>
        <w:jc w:val="both"/>
        <w:rPr>
          <w:rFonts w:asciiTheme="minorHAnsi" w:hAnsiTheme="minorHAnsi" w:cstheme="minorHAnsi"/>
          <w:bCs/>
          <w:sz w:val="22"/>
          <w:szCs w:val="22"/>
        </w:rPr>
      </w:pPr>
      <w:r w:rsidRPr="000B5F67">
        <w:rPr>
          <w:rFonts w:asciiTheme="minorHAnsi" w:hAnsiTheme="minorHAnsi" w:cstheme="minorHAnsi"/>
          <w:bCs/>
          <w:sz w:val="22"/>
          <w:szCs w:val="22"/>
        </w:rPr>
        <w:t>La doctrina de la supremacía exige, para su eficacia, la existencia de un sistema garantista que apunte a la defensa de la constitución y al control amplio de constitucionalidad. Por eso, la doctrina de la supremacía pasa de inmediato a forjar el control o la revisión constitucionales.</w:t>
      </w: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 xml:space="preserve">El leading case “Marbury c/Madison”, del año </w:t>
      </w:r>
      <w:smartTag w:uri="urn:schemas-microsoft-com:office:smarttags" w:element="metricconverter">
        <w:smartTagPr>
          <w:attr w:name="ProductID" w:val="1803, ha"/>
        </w:smartTagPr>
        <w:r w:rsidRPr="000B5F67">
          <w:rPr>
            <w:rFonts w:asciiTheme="minorHAnsi" w:hAnsiTheme="minorHAnsi" w:cstheme="minorHAnsi"/>
            <w:bCs/>
            <w:sz w:val="22"/>
            <w:szCs w:val="22"/>
            <w:lang w:val="es-ES_tradnl"/>
          </w:rPr>
          <w:t>1803, ha</w:t>
        </w:r>
      </w:smartTag>
      <w:r w:rsidRPr="000B5F67">
        <w:rPr>
          <w:rFonts w:asciiTheme="minorHAnsi" w:hAnsiTheme="minorHAnsi" w:cstheme="minorHAnsi"/>
          <w:bCs/>
          <w:sz w:val="22"/>
          <w:szCs w:val="22"/>
          <w:lang w:val="es-ES_tradnl"/>
        </w:rPr>
        <w:t xml:space="preserve"> sido el antecedente inmediato en Estados Unidos de la doctrina de la supremacía y del control constitucionales, y con su ejemplaridad suscitó seguimiento o imitación dentro y fuera de los Estados Unidos. De allí se trasplantó a nuestro derecho.</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 xml:space="preserve">En el derecho constitucional argentino, la doctrina de la supremacía y </w:t>
      </w:r>
      <w:r w:rsidR="00117D30" w:rsidRPr="005A08B9">
        <w:rPr>
          <w:rFonts w:asciiTheme="minorHAnsi" w:hAnsiTheme="minorHAnsi" w:cstheme="minorHAnsi"/>
          <w:bCs/>
          <w:sz w:val="20"/>
          <w:szCs w:val="20"/>
          <w:lang w:val="es-ES_tradnl"/>
        </w:rPr>
        <w:t>del control constitucional</w:t>
      </w:r>
      <w:r w:rsidRPr="005A08B9">
        <w:rPr>
          <w:rFonts w:asciiTheme="minorHAnsi" w:hAnsiTheme="minorHAnsi" w:cstheme="minorHAnsi"/>
          <w:bCs/>
          <w:sz w:val="20"/>
          <w:szCs w:val="20"/>
          <w:lang w:val="es-ES_tradnl"/>
        </w:rPr>
        <w:t xml:space="preserve"> ha cobrado vigencia sociológica a través de fuente judicial: la jurisprudencia o derecho judicial la han hecho efectiva.</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Dada la estructura federal de nuestro estado, la supremacía constitucional reviste un doble alcance:</w:t>
      </w:r>
    </w:p>
    <w:p w:rsidR="008D4C8C" w:rsidRPr="005A08B9" w:rsidRDefault="008D4C8C" w:rsidP="00E33D54">
      <w:pPr>
        <w:ind w:left="-426" w:right="-709"/>
        <w:jc w:val="both"/>
        <w:rPr>
          <w:rFonts w:asciiTheme="minorHAnsi" w:hAnsiTheme="minorHAnsi" w:cstheme="minorHAnsi"/>
          <w:bCs/>
          <w:sz w:val="20"/>
          <w:szCs w:val="20"/>
          <w:lang w:val="es-ES_tradnl"/>
        </w:rPr>
      </w:pPr>
    </w:p>
    <w:p w:rsidR="008D4C8C" w:rsidRPr="005A08B9" w:rsidRDefault="008D4C8C" w:rsidP="00E33D54">
      <w:pPr>
        <w:numPr>
          <w:ilvl w:val="0"/>
          <w:numId w:val="125"/>
        </w:numPr>
        <w:ind w:left="-426" w:right="-709" w:firstLine="0"/>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La constitución prevalece sobre todo el orden jurídico político del estado.</w:t>
      </w:r>
    </w:p>
    <w:p w:rsidR="008D4C8C" w:rsidRPr="005A08B9" w:rsidRDefault="008D4C8C" w:rsidP="00E33D54">
      <w:pPr>
        <w:numPr>
          <w:ilvl w:val="0"/>
          <w:numId w:val="125"/>
        </w:numPr>
        <w:ind w:left="-426" w:right="-709" w:firstLine="0"/>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La constitución, en cuanto federal, prevalece también sobre todo el derecho provincial (y dentro de esta segunda supremacía, prevalece juntamente con la constitución federal todo el derecho federal –leyes, tratados, etc.-); esto se verifica leyendo los arts. 5º y 31.</w:t>
      </w:r>
    </w:p>
    <w:p w:rsidR="008D4C8C" w:rsidRPr="005A08B9" w:rsidRDefault="008D4C8C" w:rsidP="00E33D54">
      <w:pPr>
        <w:ind w:left="-426" w:right="-709"/>
        <w:jc w:val="both"/>
        <w:rPr>
          <w:rFonts w:asciiTheme="minorHAnsi" w:hAnsiTheme="minorHAnsi" w:cstheme="minorHAnsi"/>
          <w:bCs/>
          <w:sz w:val="20"/>
          <w:szCs w:val="20"/>
          <w:lang w:val="es-ES_tradnl"/>
        </w:rPr>
      </w:pP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El principio de supremacía se completa con los principios del art. 27 (para los tratados que sólo tienen prelación sobre las leyes), del art. 28 (para las leyes),  y del art. 88 inc 2º (para los decretos del poder ejecutivo que reglamentan a las leyes).</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lastRenderedPageBreak/>
        <w:t>Después de la reforma de 1994, es imperioso asimismo tener presenta una añadidura de suma trascendencia: en virtud del art. 72 inc. 22 hay tratados internacionales de derechos humanos que tienen jerarquía constitucional para figurar en la enumeración que se hace en dicha norma y otros que pueden alcanzarla en el futuro conforme a la misma. Por consiguiente, tales tratados revisten igual supremacía que la constitución.</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u w:val="single"/>
          <w:lang w:val="es-ES_tradnl"/>
        </w:rPr>
        <w:t>-Jerarquía de las normas en el Derecho argentino</w:t>
      </w:r>
      <w:r w:rsidRPr="000B5F67">
        <w:rPr>
          <w:rFonts w:asciiTheme="minorHAnsi" w:hAnsiTheme="minorHAnsi" w:cstheme="minorHAnsi"/>
          <w:bCs/>
          <w:sz w:val="22"/>
          <w:szCs w:val="22"/>
          <w:lang w:val="es-ES_tradnl"/>
        </w:rPr>
        <w:t>:</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1- Constitución Nacional + Tratados internacionales del art. 75 inc. 22.</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2- Tratados internacionales sin jerarquía constitucional.</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3- Leyes nacionales.</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4- Decretos.</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5- Sentencias.</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6- Actos de ejecución.</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5A08B9" w:rsidRDefault="000B3B0B" w:rsidP="00E33D54">
      <w:pPr>
        <w:ind w:left="-426" w:right="-709"/>
        <w:jc w:val="both"/>
        <w:rPr>
          <w:rFonts w:asciiTheme="minorHAnsi" w:hAnsiTheme="minorHAnsi" w:cstheme="minorHAnsi"/>
          <w:bCs/>
          <w:sz w:val="20"/>
          <w:szCs w:val="20"/>
          <w:lang w:val="es-ES_tradnl"/>
        </w:rPr>
      </w:pPr>
      <w:r w:rsidRPr="001C69E6">
        <w:rPr>
          <w:rFonts w:asciiTheme="minorHAnsi" w:hAnsiTheme="minorHAnsi" w:cstheme="minorHAnsi"/>
          <w:b/>
          <w:bCs/>
          <w:u w:val="single"/>
          <w:lang w:val="es-ES_tradnl"/>
        </w:rPr>
        <w:t>6</w:t>
      </w:r>
      <w:r w:rsidR="008D4C8C" w:rsidRPr="001C69E6">
        <w:rPr>
          <w:rFonts w:asciiTheme="minorHAnsi" w:hAnsiTheme="minorHAnsi" w:cstheme="minorHAnsi"/>
          <w:b/>
          <w:bCs/>
          <w:u w:val="single"/>
          <w:lang w:val="es-ES_tradnl"/>
        </w:rPr>
        <w:t>- Control de constitucionalidad. Diversos sistemas</w:t>
      </w:r>
      <w:r w:rsidR="008D4C8C" w:rsidRPr="000B5F67">
        <w:rPr>
          <w:rFonts w:asciiTheme="minorHAnsi" w:hAnsiTheme="minorHAnsi" w:cstheme="minorHAnsi"/>
          <w:bCs/>
          <w:sz w:val="22"/>
          <w:szCs w:val="22"/>
          <w:lang w:val="es-ES_tradnl"/>
        </w:rPr>
        <w:t xml:space="preserve">: </w:t>
      </w:r>
      <w:r w:rsidR="008D4C8C" w:rsidRPr="005A08B9">
        <w:rPr>
          <w:rFonts w:asciiTheme="minorHAnsi" w:hAnsiTheme="minorHAnsi" w:cstheme="minorHAnsi"/>
          <w:bCs/>
          <w:sz w:val="20"/>
          <w:szCs w:val="20"/>
          <w:lang w:val="es-ES_tradnl"/>
        </w:rPr>
        <w:t>una vez conocido el alcance de la doctrina de la supremacía constitucional, hemos de ocuparnos específicamente del sistema de control en cuanto al órgano, en cuanto a las vías, y en cuanto a los efectos:</w:t>
      </w:r>
    </w:p>
    <w:p w:rsidR="008D4C8C" w:rsidRPr="005A08B9" w:rsidRDefault="008D4C8C" w:rsidP="00E33D54">
      <w:pPr>
        <w:ind w:left="-426" w:right="-709"/>
        <w:jc w:val="both"/>
        <w:rPr>
          <w:rFonts w:asciiTheme="minorHAnsi" w:hAnsiTheme="minorHAnsi" w:cstheme="minorHAnsi"/>
          <w:bCs/>
          <w:sz w:val="20"/>
          <w:szCs w:val="20"/>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
          <w:sz w:val="22"/>
          <w:szCs w:val="22"/>
          <w:lang w:val="es-ES_tradnl"/>
        </w:rPr>
        <w:t>A) Por el órgano que toma a su cargo el control, los dos sistemas principales son</w:t>
      </w:r>
      <w:r w:rsidRPr="000B5F67">
        <w:rPr>
          <w:rFonts w:asciiTheme="minorHAnsi" w:hAnsiTheme="minorHAnsi" w:cstheme="minorHAnsi"/>
          <w:bCs/>
          <w:sz w:val="22"/>
          <w:szCs w:val="22"/>
          <w:lang w:val="es-ES_tradnl"/>
        </w:rPr>
        <w:t>:</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numPr>
          <w:ilvl w:val="0"/>
          <w:numId w:val="126"/>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u w:val="single"/>
          <w:lang w:val="es-ES_tradnl"/>
        </w:rPr>
        <w:t>Sistema político</w:t>
      </w:r>
      <w:r w:rsidRPr="000B5F67">
        <w:rPr>
          <w:rFonts w:asciiTheme="minorHAnsi" w:hAnsiTheme="minorHAnsi" w:cstheme="minorHAnsi"/>
          <w:bCs/>
          <w:sz w:val="22"/>
          <w:szCs w:val="22"/>
          <w:lang w:val="es-ES_tradnl"/>
        </w:rPr>
        <w:t>: el control está a cargo de un órgano político (por ej.: el Consejo Constitucional de la Constitución de Francia de 1958).</w:t>
      </w:r>
    </w:p>
    <w:p w:rsidR="008D4C8C" w:rsidRPr="000B5F67" w:rsidRDefault="008D4C8C" w:rsidP="00E33D54">
      <w:pPr>
        <w:numPr>
          <w:ilvl w:val="0"/>
          <w:numId w:val="126"/>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u w:val="single"/>
          <w:lang w:val="es-ES_tradnl"/>
        </w:rPr>
        <w:t>Sistema jurisdiccional</w:t>
      </w:r>
      <w:r w:rsidRPr="000B5F67">
        <w:rPr>
          <w:rFonts w:asciiTheme="minorHAnsi" w:hAnsiTheme="minorHAnsi" w:cstheme="minorHAnsi"/>
          <w:bCs/>
          <w:sz w:val="22"/>
          <w:szCs w:val="22"/>
          <w:lang w:val="es-ES_tradnl"/>
        </w:rPr>
        <w:t>: el control se moviliza dentro de la administración de justicia o poder judicial. El sistema jurisdiccional puede subdividirse en:</w:t>
      </w:r>
    </w:p>
    <w:p w:rsidR="00F645AE" w:rsidRDefault="00F645AE" w:rsidP="00F645AE">
      <w:pPr>
        <w:ind w:right="-709"/>
        <w:jc w:val="both"/>
        <w:rPr>
          <w:rFonts w:asciiTheme="minorHAnsi" w:hAnsiTheme="minorHAnsi" w:cstheme="minorHAnsi"/>
          <w:bCs/>
          <w:sz w:val="22"/>
          <w:szCs w:val="22"/>
          <w:lang w:val="es-ES_tradnl"/>
        </w:rPr>
      </w:pPr>
    </w:p>
    <w:p w:rsidR="008D4C8C" w:rsidRPr="000B5F67" w:rsidRDefault="00F645AE" w:rsidP="00F645AE">
      <w:pPr>
        <w:ind w:right="-709"/>
        <w:jc w:val="both"/>
        <w:rPr>
          <w:rFonts w:asciiTheme="minorHAnsi" w:hAnsiTheme="minorHAnsi" w:cstheme="minorHAnsi"/>
          <w:bCs/>
          <w:sz w:val="22"/>
          <w:szCs w:val="22"/>
          <w:lang w:val="es-ES_tradnl"/>
        </w:rPr>
      </w:pPr>
      <w:r>
        <w:rPr>
          <w:rFonts w:asciiTheme="minorHAnsi" w:hAnsiTheme="minorHAnsi" w:cstheme="minorHAnsi"/>
          <w:bCs/>
          <w:sz w:val="22"/>
          <w:szCs w:val="22"/>
          <w:lang w:val="es-ES_tradnl"/>
        </w:rPr>
        <w:t>-</w:t>
      </w:r>
      <w:r w:rsidR="008D4C8C" w:rsidRPr="000B5F67">
        <w:rPr>
          <w:rFonts w:asciiTheme="minorHAnsi" w:hAnsiTheme="minorHAnsi" w:cstheme="minorHAnsi"/>
          <w:bCs/>
          <w:sz w:val="22"/>
          <w:szCs w:val="22"/>
          <w:u w:val="single"/>
          <w:lang w:val="es-ES_tradnl"/>
        </w:rPr>
        <w:t>Difuso</w:t>
      </w:r>
      <w:r w:rsidR="008D4C8C" w:rsidRPr="000B5F67">
        <w:rPr>
          <w:rFonts w:asciiTheme="minorHAnsi" w:hAnsiTheme="minorHAnsi" w:cstheme="minorHAnsi"/>
          <w:bCs/>
          <w:sz w:val="22"/>
          <w:szCs w:val="22"/>
          <w:lang w:val="es-ES_tradnl"/>
        </w:rPr>
        <w:t>: cuando cualquier órgano jurisdiccional –y todos- pueden ejercer el control.</w:t>
      </w:r>
    </w:p>
    <w:p w:rsidR="008D4C8C" w:rsidRPr="000B5F67" w:rsidRDefault="00F645AE" w:rsidP="00F645AE">
      <w:pPr>
        <w:ind w:right="-709"/>
        <w:jc w:val="both"/>
        <w:rPr>
          <w:rFonts w:asciiTheme="minorHAnsi" w:hAnsiTheme="minorHAnsi" w:cstheme="minorHAnsi"/>
          <w:bCs/>
          <w:sz w:val="22"/>
          <w:szCs w:val="22"/>
          <w:lang w:val="es-ES_tradnl"/>
        </w:rPr>
      </w:pPr>
      <w:r>
        <w:rPr>
          <w:rFonts w:asciiTheme="minorHAnsi" w:hAnsiTheme="minorHAnsi" w:cstheme="minorHAnsi"/>
          <w:bCs/>
          <w:sz w:val="22"/>
          <w:szCs w:val="22"/>
          <w:u w:val="single"/>
          <w:lang w:val="es-ES_tradnl"/>
        </w:rPr>
        <w:t>-</w:t>
      </w:r>
      <w:r w:rsidR="008D4C8C" w:rsidRPr="000B5F67">
        <w:rPr>
          <w:rFonts w:asciiTheme="minorHAnsi" w:hAnsiTheme="minorHAnsi" w:cstheme="minorHAnsi"/>
          <w:bCs/>
          <w:sz w:val="22"/>
          <w:szCs w:val="22"/>
          <w:u w:val="single"/>
          <w:lang w:val="es-ES_tradnl"/>
        </w:rPr>
        <w:t>Concentrado</w:t>
      </w:r>
      <w:r w:rsidR="008D4C8C" w:rsidRPr="000B5F67">
        <w:rPr>
          <w:rFonts w:asciiTheme="minorHAnsi" w:hAnsiTheme="minorHAnsi" w:cstheme="minorHAnsi"/>
          <w:bCs/>
          <w:sz w:val="22"/>
          <w:szCs w:val="22"/>
          <w:lang w:val="es-ES_tradnl"/>
        </w:rPr>
        <w:t>: cuando hay un órgano jurisdiccional único y específico, al que se reserva la competencia exclusiva de ejercer el control.</w:t>
      </w:r>
    </w:p>
    <w:p w:rsidR="008D4C8C" w:rsidRPr="000B5F67" w:rsidRDefault="00F645AE" w:rsidP="00F645AE">
      <w:pPr>
        <w:ind w:right="-709"/>
        <w:jc w:val="both"/>
        <w:rPr>
          <w:rFonts w:asciiTheme="minorHAnsi" w:hAnsiTheme="minorHAnsi" w:cstheme="minorHAnsi"/>
          <w:bCs/>
          <w:sz w:val="22"/>
          <w:szCs w:val="22"/>
          <w:lang w:val="es-ES_tradnl"/>
        </w:rPr>
      </w:pPr>
      <w:r>
        <w:rPr>
          <w:rFonts w:asciiTheme="minorHAnsi" w:hAnsiTheme="minorHAnsi" w:cstheme="minorHAnsi"/>
          <w:bCs/>
          <w:sz w:val="22"/>
          <w:szCs w:val="22"/>
          <w:u w:val="single"/>
          <w:lang w:val="es-ES_tradnl"/>
        </w:rPr>
        <w:t>-</w:t>
      </w:r>
      <w:r w:rsidR="008D4C8C" w:rsidRPr="000B5F67">
        <w:rPr>
          <w:rFonts w:asciiTheme="minorHAnsi" w:hAnsiTheme="minorHAnsi" w:cstheme="minorHAnsi"/>
          <w:bCs/>
          <w:sz w:val="22"/>
          <w:szCs w:val="22"/>
          <w:u w:val="single"/>
          <w:lang w:val="es-ES_tradnl"/>
        </w:rPr>
        <w:t>Mixto</w:t>
      </w:r>
      <w:r w:rsidR="008D4C8C" w:rsidRPr="000B5F67">
        <w:rPr>
          <w:rFonts w:asciiTheme="minorHAnsi" w:hAnsiTheme="minorHAnsi" w:cstheme="minorHAnsi"/>
          <w:bCs/>
          <w:sz w:val="22"/>
          <w:szCs w:val="22"/>
          <w:lang w:val="es-ES_tradnl"/>
        </w:rPr>
        <w:t>: cuando tanto un tribunal constitucional como los jueces ordinarios invisten competencia, cada cual mediante diversas vías procesales.</w:t>
      </w:r>
    </w:p>
    <w:p w:rsidR="008D4C8C" w:rsidRPr="000B5F67" w:rsidRDefault="008D4C8C" w:rsidP="00E33D54">
      <w:pPr>
        <w:ind w:left="-426" w:right="-709"/>
        <w:jc w:val="both"/>
        <w:rPr>
          <w:rFonts w:asciiTheme="minorHAnsi" w:hAnsiTheme="minorHAnsi" w:cstheme="minorHAnsi"/>
          <w:bCs/>
          <w:sz w:val="22"/>
          <w:szCs w:val="22"/>
          <w:u w:val="single"/>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
          <w:bCs/>
          <w:sz w:val="22"/>
          <w:szCs w:val="22"/>
          <w:lang w:val="es-ES_tradnl"/>
        </w:rPr>
        <w:t>B) Las vías procesales mediante las cuales puede provocarse el control constitucional de tipo jurisdiccional son fundamentalmente las siguientes</w:t>
      </w:r>
      <w:r w:rsidRPr="000B5F67">
        <w:rPr>
          <w:rFonts w:asciiTheme="minorHAnsi" w:hAnsiTheme="minorHAnsi" w:cstheme="minorHAnsi"/>
          <w:bCs/>
          <w:sz w:val="22"/>
          <w:szCs w:val="22"/>
          <w:lang w:val="es-ES_tradnl"/>
        </w:rPr>
        <w:t>:</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F645AE" w:rsidP="00F645AE">
      <w:pPr>
        <w:ind w:right="-709"/>
        <w:jc w:val="both"/>
        <w:rPr>
          <w:rFonts w:asciiTheme="minorHAnsi" w:hAnsiTheme="minorHAnsi" w:cstheme="minorHAnsi"/>
          <w:bCs/>
          <w:sz w:val="22"/>
          <w:szCs w:val="22"/>
          <w:lang w:val="es-ES_tradnl"/>
        </w:rPr>
      </w:pPr>
      <w:r>
        <w:rPr>
          <w:rFonts w:asciiTheme="minorHAnsi" w:hAnsiTheme="minorHAnsi" w:cstheme="minorHAnsi"/>
          <w:bCs/>
          <w:sz w:val="22"/>
          <w:szCs w:val="22"/>
          <w:u w:val="single"/>
          <w:lang w:val="es-ES_tradnl"/>
        </w:rPr>
        <w:t>-</w:t>
      </w:r>
      <w:r w:rsidR="008D4C8C" w:rsidRPr="000B5F67">
        <w:rPr>
          <w:rFonts w:asciiTheme="minorHAnsi" w:hAnsiTheme="minorHAnsi" w:cstheme="minorHAnsi"/>
          <w:bCs/>
          <w:sz w:val="22"/>
          <w:szCs w:val="22"/>
          <w:u w:val="single"/>
          <w:lang w:val="es-ES_tradnl"/>
        </w:rPr>
        <w:t>La vía directa, de acción o de demanda</w:t>
      </w:r>
      <w:r w:rsidR="008D4C8C" w:rsidRPr="000B5F67">
        <w:rPr>
          <w:rFonts w:asciiTheme="minorHAnsi" w:hAnsiTheme="minorHAnsi" w:cstheme="minorHAnsi"/>
          <w:bCs/>
          <w:sz w:val="22"/>
          <w:szCs w:val="22"/>
          <w:lang w:val="es-ES_tradnl"/>
        </w:rPr>
        <w:t>: el proceso se promueve con el objeto de atacar la presunta inconstitucionalidad de una norma o un acto.</w:t>
      </w:r>
    </w:p>
    <w:p w:rsidR="008D4C8C" w:rsidRPr="000B5F67" w:rsidRDefault="00F645AE" w:rsidP="00F645AE">
      <w:pPr>
        <w:ind w:right="-709"/>
        <w:jc w:val="both"/>
        <w:rPr>
          <w:rFonts w:asciiTheme="minorHAnsi" w:hAnsiTheme="minorHAnsi" w:cstheme="minorHAnsi"/>
          <w:bCs/>
          <w:sz w:val="22"/>
          <w:szCs w:val="22"/>
          <w:lang w:val="es-ES_tradnl"/>
        </w:rPr>
      </w:pPr>
      <w:r>
        <w:rPr>
          <w:rFonts w:asciiTheme="minorHAnsi" w:hAnsiTheme="minorHAnsi" w:cstheme="minorHAnsi"/>
          <w:bCs/>
          <w:sz w:val="22"/>
          <w:szCs w:val="22"/>
          <w:u w:val="single"/>
          <w:lang w:val="es-ES_tradnl"/>
        </w:rPr>
        <w:t>-</w:t>
      </w:r>
      <w:r w:rsidR="008D4C8C" w:rsidRPr="000B5F67">
        <w:rPr>
          <w:rFonts w:asciiTheme="minorHAnsi" w:hAnsiTheme="minorHAnsi" w:cstheme="minorHAnsi"/>
          <w:bCs/>
          <w:sz w:val="22"/>
          <w:szCs w:val="22"/>
          <w:u w:val="single"/>
          <w:lang w:val="es-ES_tradnl"/>
        </w:rPr>
        <w:t>La vía indirecta, incidental o de excepción</w:t>
      </w:r>
      <w:r w:rsidR="008D4C8C" w:rsidRPr="000B5F67">
        <w:rPr>
          <w:rFonts w:asciiTheme="minorHAnsi" w:hAnsiTheme="minorHAnsi" w:cstheme="minorHAnsi"/>
          <w:bCs/>
          <w:sz w:val="22"/>
          <w:szCs w:val="22"/>
          <w:lang w:val="es-ES_tradnl"/>
        </w:rPr>
        <w:t>: la cuestión de constitucionalidad se articula o introduce en forma incidental dentro de un proceso cuyo objeto principal no es la posible declaración de inconstitucionalidad, sino otro distinto.</w:t>
      </w:r>
    </w:p>
    <w:p w:rsidR="008D4C8C" w:rsidRPr="000B5F67" w:rsidRDefault="00F645AE" w:rsidP="00F645AE">
      <w:pPr>
        <w:ind w:right="-709"/>
        <w:jc w:val="both"/>
        <w:rPr>
          <w:rFonts w:asciiTheme="minorHAnsi" w:hAnsiTheme="minorHAnsi" w:cstheme="minorHAnsi"/>
          <w:bCs/>
          <w:sz w:val="22"/>
          <w:szCs w:val="22"/>
          <w:lang w:val="es-ES_tradnl"/>
        </w:rPr>
      </w:pPr>
      <w:r>
        <w:rPr>
          <w:rFonts w:asciiTheme="minorHAnsi" w:hAnsiTheme="minorHAnsi" w:cstheme="minorHAnsi"/>
          <w:bCs/>
          <w:sz w:val="22"/>
          <w:szCs w:val="22"/>
          <w:lang w:val="es-ES_tradnl"/>
        </w:rPr>
        <w:t>-</w:t>
      </w:r>
      <w:r w:rsidR="008D4C8C" w:rsidRPr="000B5F67">
        <w:rPr>
          <w:rFonts w:asciiTheme="minorHAnsi" w:hAnsiTheme="minorHAnsi" w:cstheme="minorHAnsi"/>
          <w:bCs/>
          <w:sz w:val="22"/>
          <w:szCs w:val="22"/>
          <w:lang w:val="es-ES_tradnl"/>
        </w:rPr>
        <w:t>La elevación del caso efectuada por el juez que está conociendo de un proceso, a un órgano especializado y único para que resuelva si la norma que debe aplicar es o no inconstitucional.</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Dentro de la vía directa cabe la variante de la llamada acción popular, en la cual quien demanda puede ser cualquier persona, aunque no sufra agravio con la norma impugnada.</w:t>
      </w: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Interesa también averiguar cuál es el sujeto que está legitimado para provocar el control. Ese sujeto puede ser:</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numPr>
          <w:ilvl w:val="0"/>
          <w:numId w:val="129"/>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El titular de un derecho o un interés legítimo que padece agravio por una norma o un acto inconstitucionales.</w:t>
      </w:r>
    </w:p>
    <w:p w:rsidR="008D4C8C" w:rsidRPr="000B5F67" w:rsidRDefault="008D4C8C" w:rsidP="00E33D54">
      <w:pPr>
        <w:numPr>
          <w:ilvl w:val="0"/>
          <w:numId w:val="129"/>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Cualquier persona en virtud de la acción popular.</w:t>
      </w:r>
    </w:p>
    <w:p w:rsidR="008D4C8C" w:rsidRPr="000B5F67" w:rsidRDefault="008D4C8C" w:rsidP="00E33D54">
      <w:pPr>
        <w:numPr>
          <w:ilvl w:val="0"/>
          <w:numId w:val="129"/>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El ministerio público.</w:t>
      </w:r>
    </w:p>
    <w:p w:rsidR="008D4C8C" w:rsidRPr="000B5F67" w:rsidRDefault="008D4C8C" w:rsidP="00E33D54">
      <w:pPr>
        <w:numPr>
          <w:ilvl w:val="0"/>
          <w:numId w:val="129"/>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lastRenderedPageBreak/>
        <w:t xml:space="preserve">Un tercero que no es titular de un derecho o </w:t>
      </w:r>
      <w:r w:rsidR="00F645AE" w:rsidRPr="000B5F67">
        <w:rPr>
          <w:rFonts w:asciiTheme="minorHAnsi" w:hAnsiTheme="minorHAnsi" w:cstheme="minorHAnsi"/>
          <w:bCs/>
          <w:sz w:val="22"/>
          <w:szCs w:val="22"/>
          <w:lang w:val="es-ES_tradnl"/>
        </w:rPr>
        <w:t>interés legítimo personalmente afectado</w:t>
      </w:r>
      <w:r w:rsidRPr="000B5F67">
        <w:rPr>
          <w:rFonts w:asciiTheme="minorHAnsi" w:hAnsiTheme="minorHAnsi" w:cstheme="minorHAnsi"/>
          <w:bCs/>
          <w:sz w:val="22"/>
          <w:szCs w:val="22"/>
          <w:lang w:val="es-ES_tradnl"/>
        </w:rPr>
        <w:t>, pero que debe de algún modo cumplir la norma presuntamente inconstitucional, que no lo daña a él pero que daña a otros relacionados con él.</w:t>
      </w:r>
    </w:p>
    <w:p w:rsidR="008D4C8C" w:rsidRPr="000B5F67" w:rsidRDefault="008D4C8C" w:rsidP="00E33D54">
      <w:pPr>
        <w:numPr>
          <w:ilvl w:val="0"/>
          <w:numId w:val="129"/>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El propio juez de la causa que la eleva en consulta al órgano encargado del control para que resuelva si la norma que ese juez debe aplicar en su sentencia es o no constitucional.</w:t>
      </w:r>
    </w:p>
    <w:p w:rsidR="008D4C8C" w:rsidRPr="000B5F67" w:rsidRDefault="008D4C8C" w:rsidP="00E33D54">
      <w:pPr>
        <w:numPr>
          <w:ilvl w:val="0"/>
          <w:numId w:val="129"/>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El defensor del pueblo.</w:t>
      </w:r>
    </w:p>
    <w:p w:rsidR="008D4C8C" w:rsidRPr="000B5F67" w:rsidRDefault="008D4C8C" w:rsidP="00E33D54">
      <w:pPr>
        <w:numPr>
          <w:ilvl w:val="0"/>
          <w:numId w:val="129"/>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Determinados órganos del poder o, de ser éstos colegiados, un determinado número de sus miembros.</w:t>
      </w:r>
    </w:p>
    <w:p w:rsidR="008D4C8C" w:rsidRPr="000B5F67" w:rsidRDefault="008D4C8C" w:rsidP="00E33D54">
      <w:pPr>
        <w:numPr>
          <w:ilvl w:val="0"/>
          <w:numId w:val="129"/>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Las asociaciones cuyo fin atiende a la defensa de derechos o intereses de personas o grupos.</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
          <w:bCs/>
          <w:sz w:val="22"/>
          <w:szCs w:val="22"/>
          <w:lang w:val="es-ES_tradnl"/>
        </w:rPr>
      </w:pPr>
      <w:r w:rsidRPr="000B5F67">
        <w:rPr>
          <w:rFonts w:asciiTheme="minorHAnsi" w:hAnsiTheme="minorHAnsi" w:cstheme="minorHAnsi"/>
          <w:b/>
          <w:bCs/>
          <w:sz w:val="22"/>
          <w:szCs w:val="22"/>
          <w:lang w:val="es-ES_tradnl"/>
        </w:rPr>
        <w:t>C) Por fin, los efectos del control pueden agruparse en dos grandes rubros:</w:t>
      </w:r>
    </w:p>
    <w:p w:rsidR="008D4C8C" w:rsidRPr="000B5F67" w:rsidRDefault="008D4C8C" w:rsidP="00E33D54">
      <w:pPr>
        <w:ind w:left="-426" w:right="-709"/>
        <w:jc w:val="both"/>
        <w:rPr>
          <w:rFonts w:asciiTheme="minorHAnsi" w:hAnsiTheme="minorHAnsi" w:cstheme="minorHAnsi"/>
          <w:b/>
          <w:bCs/>
          <w:sz w:val="22"/>
          <w:szCs w:val="22"/>
          <w:lang w:val="es-ES_tradnl"/>
        </w:rPr>
      </w:pPr>
    </w:p>
    <w:p w:rsidR="008D4C8C" w:rsidRPr="000B5F67" w:rsidRDefault="008D4C8C" w:rsidP="00E33D54">
      <w:pPr>
        <w:numPr>
          <w:ilvl w:val="0"/>
          <w:numId w:val="130"/>
        </w:numPr>
        <w:ind w:left="-426" w:right="-709" w:firstLine="0"/>
        <w:jc w:val="both"/>
        <w:rPr>
          <w:rFonts w:asciiTheme="minorHAnsi" w:hAnsiTheme="minorHAnsi" w:cstheme="minorHAnsi"/>
          <w:sz w:val="22"/>
          <w:szCs w:val="22"/>
          <w:lang w:val="es-ES_tradnl"/>
        </w:rPr>
      </w:pPr>
      <w:r w:rsidRPr="000B5F67">
        <w:rPr>
          <w:rFonts w:asciiTheme="minorHAnsi" w:hAnsiTheme="minorHAnsi" w:cstheme="minorHAnsi"/>
          <w:sz w:val="22"/>
          <w:szCs w:val="22"/>
          <w:lang w:val="es-ES_tradnl"/>
        </w:rPr>
        <w:t>Cuando la sentencia declarativa de inconstitucionalidad sólo implica no aplicar la norma en el caso resuelto, el efecto es limitado, restringido o entre partes, dejando subsistente la vigencia normológica de la norma fuera de ese caso.</w:t>
      </w:r>
    </w:p>
    <w:p w:rsidR="008D4C8C" w:rsidRPr="000B5F67" w:rsidRDefault="008D4C8C" w:rsidP="00E33D54">
      <w:pPr>
        <w:numPr>
          <w:ilvl w:val="0"/>
          <w:numId w:val="130"/>
        </w:numPr>
        <w:ind w:left="-426" w:right="-709" w:firstLine="0"/>
        <w:jc w:val="both"/>
        <w:rPr>
          <w:rFonts w:asciiTheme="minorHAnsi" w:hAnsiTheme="minorHAnsi" w:cstheme="minorHAnsi"/>
          <w:sz w:val="22"/>
          <w:szCs w:val="22"/>
          <w:lang w:val="es-ES_tradnl"/>
        </w:rPr>
      </w:pPr>
      <w:r w:rsidRPr="000B5F67">
        <w:rPr>
          <w:rFonts w:asciiTheme="minorHAnsi" w:hAnsiTheme="minorHAnsi" w:cstheme="minorHAnsi"/>
          <w:sz w:val="22"/>
          <w:szCs w:val="22"/>
          <w:lang w:val="es-ES_tradnl"/>
        </w:rPr>
        <w:t>Cuando la sentencia invalida la norma declarada inconstitucional más allá del caso, el efecto es amplio, erga omnes o extra partes. Este efecto puede revestir dos modalidades:</w:t>
      </w:r>
    </w:p>
    <w:p w:rsidR="008D4C8C" w:rsidRPr="000B5F67" w:rsidRDefault="008D4C8C" w:rsidP="00E33D54">
      <w:pPr>
        <w:ind w:left="-426" w:right="-709"/>
        <w:jc w:val="both"/>
        <w:rPr>
          <w:rFonts w:asciiTheme="minorHAnsi" w:hAnsiTheme="minorHAnsi" w:cstheme="minorHAnsi"/>
          <w:sz w:val="22"/>
          <w:szCs w:val="22"/>
          <w:lang w:val="es-ES_tradnl"/>
        </w:rPr>
      </w:pPr>
    </w:p>
    <w:p w:rsidR="008D4C8C" w:rsidRPr="000B5F67" w:rsidRDefault="008D4C8C" w:rsidP="00E33D54">
      <w:pPr>
        <w:numPr>
          <w:ilvl w:val="0"/>
          <w:numId w:val="131"/>
        </w:numPr>
        <w:ind w:left="-426" w:right="-709" w:firstLine="0"/>
        <w:jc w:val="both"/>
        <w:rPr>
          <w:rFonts w:asciiTheme="minorHAnsi" w:hAnsiTheme="minorHAnsi" w:cstheme="minorHAnsi"/>
          <w:sz w:val="22"/>
          <w:szCs w:val="22"/>
          <w:lang w:val="es-ES_tradnl"/>
        </w:rPr>
      </w:pPr>
      <w:r w:rsidRPr="000B5F67">
        <w:rPr>
          <w:rFonts w:asciiTheme="minorHAnsi" w:hAnsiTheme="minorHAnsi" w:cstheme="minorHAnsi"/>
          <w:sz w:val="22"/>
          <w:szCs w:val="22"/>
          <w:lang w:val="es-ES_tradnl"/>
        </w:rPr>
        <w:t>Que la norma inconstitucional quede automáticamente derogada.</w:t>
      </w:r>
    </w:p>
    <w:p w:rsidR="008D4C8C" w:rsidRPr="000B5F67" w:rsidRDefault="008D4C8C" w:rsidP="00E33D54">
      <w:pPr>
        <w:numPr>
          <w:ilvl w:val="0"/>
          <w:numId w:val="131"/>
        </w:numPr>
        <w:ind w:left="-426" w:right="-709" w:firstLine="0"/>
        <w:jc w:val="both"/>
        <w:rPr>
          <w:rFonts w:asciiTheme="minorHAnsi" w:hAnsiTheme="minorHAnsi" w:cstheme="minorHAnsi"/>
          <w:sz w:val="22"/>
          <w:szCs w:val="22"/>
          <w:lang w:val="es-ES_tradnl"/>
        </w:rPr>
      </w:pPr>
      <w:r w:rsidRPr="000B5F67">
        <w:rPr>
          <w:rFonts w:asciiTheme="minorHAnsi" w:hAnsiTheme="minorHAnsi" w:cstheme="minorHAnsi"/>
          <w:sz w:val="22"/>
          <w:szCs w:val="22"/>
          <w:lang w:val="es-ES_tradnl"/>
        </w:rPr>
        <w:t>Que la sentencia irrogue la obligación de derogar la norma inconstitucional por parte del órgano que la dictó.</w:t>
      </w:r>
    </w:p>
    <w:p w:rsidR="008D4C8C" w:rsidRPr="000B5F67" w:rsidRDefault="008D4C8C" w:rsidP="00E33D54">
      <w:pPr>
        <w:ind w:left="-426" w:right="-709"/>
        <w:jc w:val="both"/>
        <w:rPr>
          <w:rFonts w:asciiTheme="minorHAnsi" w:hAnsiTheme="minorHAnsi" w:cstheme="minorHAnsi"/>
          <w:sz w:val="22"/>
          <w:szCs w:val="22"/>
          <w:lang w:val="es-ES_tradnl"/>
        </w:rPr>
      </w:pPr>
    </w:p>
    <w:p w:rsidR="008D4C8C" w:rsidRPr="000B5F67" w:rsidRDefault="008D4C8C" w:rsidP="00E33D54">
      <w:pPr>
        <w:ind w:left="-426" w:right="-709"/>
        <w:jc w:val="both"/>
        <w:rPr>
          <w:rFonts w:asciiTheme="minorHAnsi" w:hAnsiTheme="minorHAnsi" w:cstheme="minorHAnsi"/>
          <w:sz w:val="22"/>
          <w:szCs w:val="22"/>
          <w:lang w:val="es-ES_tradnl"/>
        </w:rPr>
      </w:pPr>
      <w:r w:rsidRPr="000B5F67">
        <w:rPr>
          <w:rFonts w:asciiTheme="minorHAnsi" w:hAnsiTheme="minorHAnsi" w:cstheme="minorHAnsi"/>
          <w:sz w:val="22"/>
          <w:szCs w:val="22"/>
          <w:lang w:val="es-ES_tradnl"/>
        </w:rPr>
        <w:t xml:space="preserve">3.- </w:t>
      </w:r>
      <w:r w:rsidRPr="001C69E6">
        <w:rPr>
          <w:rFonts w:asciiTheme="minorHAnsi" w:hAnsiTheme="minorHAnsi" w:cstheme="minorHAnsi"/>
          <w:b/>
          <w:sz w:val="22"/>
          <w:szCs w:val="22"/>
          <w:lang w:val="es-ES_tradnl"/>
        </w:rPr>
        <w:t>Control judicial argentino</w:t>
      </w:r>
      <w:r w:rsidRPr="000B5F67">
        <w:rPr>
          <w:rFonts w:asciiTheme="minorHAnsi" w:hAnsiTheme="minorHAnsi" w:cstheme="minorHAnsi"/>
          <w:sz w:val="22"/>
          <w:szCs w:val="22"/>
          <w:lang w:val="es-ES_tradnl"/>
        </w:rPr>
        <w:t>: en el derecho constitucional federal de nuestro país, podemos sistematizar el control de la siguiente manera:</w:t>
      </w:r>
    </w:p>
    <w:p w:rsidR="008D4C8C" w:rsidRPr="000B5F67" w:rsidRDefault="008D4C8C" w:rsidP="00E33D54">
      <w:pPr>
        <w:ind w:left="-426" w:right="-709"/>
        <w:jc w:val="both"/>
        <w:rPr>
          <w:rFonts w:asciiTheme="minorHAnsi" w:hAnsiTheme="minorHAnsi" w:cstheme="minorHAnsi"/>
          <w:sz w:val="22"/>
          <w:szCs w:val="22"/>
          <w:lang w:val="es-ES_tradnl"/>
        </w:rPr>
      </w:pPr>
    </w:p>
    <w:p w:rsidR="008D4C8C" w:rsidRPr="000B5F67" w:rsidRDefault="008D4C8C" w:rsidP="00E33D54">
      <w:pPr>
        <w:ind w:left="-426" w:right="-709"/>
        <w:jc w:val="both"/>
        <w:rPr>
          <w:rFonts w:asciiTheme="minorHAnsi" w:hAnsiTheme="minorHAnsi" w:cstheme="minorHAnsi"/>
          <w:sz w:val="22"/>
          <w:szCs w:val="22"/>
          <w:lang w:val="es-ES_tradnl"/>
        </w:rPr>
      </w:pPr>
      <w:r w:rsidRPr="000B5F67">
        <w:rPr>
          <w:rFonts w:asciiTheme="minorHAnsi" w:hAnsiTheme="minorHAnsi" w:cstheme="minorHAnsi"/>
          <w:sz w:val="22"/>
          <w:szCs w:val="22"/>
          <w:lang w:val="es-ES_tradnl"/>
        </w:rPr>
        <w:t>A) En cuanto al órgano que lo ejerce, el sistema es jurisdiccional difuso, porque todos los jueces pueden llevarlo a cabo, sin perjuicio de llegar a la Corte Suprema como tribunal último por vía del recurso extraordinario.</w:t>
      </w:r>
    </w:p>
    <w:p w:rsidR="008D4C8C" w:rsidRPr="000B5F67" w:rsidRDefault="008D4C8C" w:rsidP="00E33D54">
      <w:pPr>
        <w:ind w:left="-426" w:right="-709"/>
        <w:jc w:val="both"/>
        <w:rPr>
          <w:rFonts w:asciiTheme="minorHAnsi" w:hAnsiTheme="minorHAnsi" w:cstheme="minorHAnsi"/>
          <w:sz w:val="22"/>
          <w:szCs w:val="22"/>
          <w:lang w:val="es-ES_tradnl"/>
        </w:rPr>
      </w:pPr>
      <w:r w:rsidRPr="000B5F67">
        <w:rPr>
          <w:rFonts w:asciiTheme="minorHAnsi" w:hAnsiTheme="minorHAnsi" w:cstheme="minorHAnsi"/>
          <w:sz w:val="22"/>
          <w:szCs w:val="22"/>
          <w:lang w:val="es-ES_tradnl"/>
        </w:rPr>
        <w:t>B) En cuanto a las vías procesales utilizables en el orden federal, no existe duda de que la vía indirecta, incidental o de excepción es hábil para provocar el control. Lo que queda por dilucidar es si se trata de la única vía, o si juntamente con ella es posible emplear la vía directa o de acción en algunas de sus modalidades. Según Bidart Campos, que a su vez se basa en la jurisprudencia de la Corte, ahora se tiene por cierto que hay acciones de inconstitucionalidad; pero no hay acciones declarativas de inconstitucionalidad pura, es decir, sigue no habiéndolas.</w:t>
      </w:r>
    </w:p>
    <w:p w:rsidR="008D4C8C" w:rsidRPr="000B5F67" w:rsidRDefault="008D4C8C" w:rsidP="00E33D54">
      <w:pPr>
        <w:ind w:left="-426" w:right="-709"/>
        <w:jc w:val="both"/>
        <w:rPr>
          <w:rFonts w:asciiTheme="minorHAnsi" w:hAnsiTheme="minorHAnsi" w:cstheme="minorHAnsi"/>
          <w:sz w:val="22"/>
          <w:szCs w:val="22"/>
          <w:lang w:val="es-ES_tradnl"/>
        </w:rPr>
      </w:pPr>
      <w:r w:rsidRPr="000B5F67">
        <w:rPr>
          <w:rFonts w:asciiTheme="minorHAnsi" w:hAnsiTheme="minorHAnsi" w:cstheme="minorHAnsi"/>
          <w:sz w:val="22"/>
          <w:szCs w:val="22"/>
          <w:lang w:val="es-ES_tradnl"/>
        </w:rPr>
        <w:t>C) Como sujeto legitimado para provocar el control, ante todo se reconoce al titular actual de un derecho propio que se pretende ofendido. También es admisible reconocer legitimación al titular de un interés legítimo que no tiene calidad de derecho subjetivo.</w:t>
      </w:r>
    </w:p>
    <w:p w:rsidR="008D4C8C" w:rsidRPr="000B5F67" w:rsidRDefault="008D4C8C" w:rsidP="00E33D54">
      <w:pPr>
        <w:ind w:left="-426" w:right="-709"/>
        <w:jc w:val="both"/>
        <w:rPr>
          <w:rFonts w:asciiTheme="minorHAnsi" w:hAnsiTheme="minorHAnsi" w:cstheme="minorHAnsi"/>
          <w:sz w:val="22"/>
          <w:szCs w:val="22"/>
          <w:lang w:val="es-ES_tradnl"/>
        </w:rPr>
      </w:pPr>
      <w:r w:rsidRPr="000B5F67">
        <w:rPr>
          <w:rFonts w:asciiTheme="minorHAnsi" w:hAnsiTheme="minorHAnsi" w:cstheme="minorHAnsi"/>
          <w:sz w:val="22"/>
          <w:szCs w:val="22"/>
          <w:lang w:val="es-ES_tradnl"/>
        </w:rPr>
        <w:t>Con la reforma constitucional de 1994, el art. 43 que regula el amparo, el habeas data y el habeas corpus, abre una interpretación holgada.</w:t>
      </w:r>
    </w:p>
    <w:p w:rsidR="008D4C8C" w:rsidRPr="000B5F67" w:rsidRDefault="008D4C8C" w:rsidP="00E33D54">
      <w:pPr>
        <w:ind w:left="-426" w:right="-709"/>
        <w:jc w:val="both"/>
        <w:rPr>
          <w:rFonts w:asciiTheme="minorHAnsi" w:hAnsiTheme="minorHAnsi" w:cstheme="minorHAnsi"/>
          <w:sz w:val="22"/>
          <w:szCs w:val="22"/>
          <w:lang w:val="es-ES_tradnl"/>
        </w:rPr>
      </w:pPr>
      <w:r w:rsidRPr="000B5F67">
        <w:rPr>
          <w:rFonts w:asciiTheme="minorHAnsi" w:hAnsiTheme="minorHAnsi" w:cstheme="minorHAnsi"/>
          <w:sz w:val="22"/>
          <w:szCs w:val="22"/>
          <w:lang w:val="es-ES_tradnl"/>
        </w:rPr>
        <w:t>Es así, como mínimo, porque habilita la acción de amparo “contra cualquier forma de discriminación y en lo relativo a los derechos que protegen al ambiente, a la competencia, al usuario y al consumidor, así como a los derechos de incidencia colectiva en general”. De inmediato señala quiénes son los sujetos legitimados para interponer la acción de amparo, y dice: “el afectado, el defensor del pueblo y las asociaciones que propendan a esos fines...”.</w:t>
      </w:r>
    </w:p>
    <w:p w:rsidR="008D4C8C" w:rsidRPr="000B5F67" w:rsidRDefault="008D4C8C" w:rsidP="00E33D54">
      <w:pPr>
        <w:ind w:left="-426" w:right="-709"/>
        <w:jc w:val="both"/>
        <w:rPr>
          <w:rFonts w:asciiTheme="minorHAnsi" w:hAnsiTheme="minorHAnsi" w:cstheme="minorHAnsi"/>
          <w:sz w:val="22"/>
          <w:szCs w:val="22"/>
          <w:lang w:val="es-ES_tradnl"/>
        </w:rPr>
      </w:pPr>
      <w:r w:rsidRPr="000B5F67">
        <w:rPr>
          <w:rFonts w:asciiTheme="minorHAnsi" w:hAnsiTheme="minorHAnsi" w:cstheme="minorHAnsi"/>
          <w:sz w:val="22"/>
          <w:szCs w:val="22"/>
          <w:lang w:val="es-ES_tradnl"/>
        </w:rPr>
        <w:t>D) En cuanto al efecto, la sentencia declarativa de inconstitucionalidad se limita al caso resuelto, descartando la aplicación de la norma a las partes intervinientes en él, y dejando subsistente su vigencia normológica fuera del caso.</w:t>
      </w:r>
    </w:p>
    <w:p w:rsidR="008D4C8C" w:rsidRPr="000B5F67" w:rsidRDefault="008D4C8C" w:rsidP="00E33D54">
      <w:pPr>
        <w:ind w:left="-426" w:right="-709"/>
        <w:jc w:val="both"/>
        <w:rPr>
          <w:rFonts w:asciiTheme="minorHAnsi" w:hAnsiTheme="minorHAnsi" w:cstheme="minorHAnsi"/>
          <w:sz w:val="22"/>
          <w:szCs w:val="22"/>
          <w:lang w:val="es-ES_tradnl"/>
        </w:rPr>
      </w:pP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0B5F67">
        <w:rPr>
          <w:rFonts w:asciiTheme="minorHAnsi" w:hAnsiTheme="minorHAnsi" w:cstheme="minorHAnsi"/>
          <w:sz w:val="22"/>
          <w:szCs w:val="22"/>
          <w:lang w:val="es-ES_tradnl"/>
        </w:rPr>
        <w:t>-Requisitos</w:t>
      </w:r>
      <w:r w:rsidRPr="000B5F67">
        <w:rPr>
          <w:rFonts w:asciiTheme="minorHAnsi" w:hAnsiTheme="minorHAnsi" w:cstheme="minorHAnsi"/>
          <w:sz w:val="22"/>
          <w:szCs w:val="22"/>
          <w:u w:val="none"/>
          <w:lang w:val="es-ES_tradnl"/>
        </w:rPr>
        <w:t xml:space="preserve">: </w:t>
      </w:r>
      <w:r w:rsidRPr="005A08B9">
        <w:rPr>
          <w:rFonts w:asciiTheme="minorHAnsi" w:hAnsiTheme="minorHAnsi" w:cstheme="minorHAnsi"/>
          <w:sz w:val="20"/>
          <w:szCs w:val="20"/>
          <w:u w:val="none"/>
          <w:lang w:val="es-ES_tradnl"/>
        </w:rPr>
        <w:t>en primer lugar, hace falta una causa judiciable. Nuestro control se ejerce en el marco de un proceso judicial, y se expresa a través de la forma normal de pronunciamiento de los jueces, que es la sentencia. De tal modo, la “cuestión constitucional” –que es una cuestión que por su materia se refiere a la constitución- se debe insertar dentro de una “causa” o proceso.</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 xml:space="preserve">Además de causa judiciable hace falta, en segundo término, y según la jurisprudencia, que la ley o el acto presuntamente inconstitucionales causen gravamen al titular actual de un derecho. Por “titular actual” se entiende quien realmente ostenta un interés personal y directo comprometido por el daño al derecho subjetivo. Por excepción, el ministerio público puede provocar el control en causa judiciable; y en el proceso de amparo, el defensor del pueblo y las asociaciones. </w:t>
      </w:r>
    </w:p>
    <w:p w:rsidR="008D4C8C" w:rsidRPr="000B5F67" w:rsidRDefault="008D4C8C" w:rsidP="00E33D54">
      <w:pPr>
        <w:pStyle w:val="Textoindependiente"/>
        <w:ind w:left="-426" w:right="-709"/>
        <w:jc w:val="both"/>
        <w:rPr>
          <w:rFonts w:asciiTheme="minorHAnsi" w:hAnsiTheme="minorHAnsi" w:cstheme="minorHAnsi"/>
          <w:sz w:val="22"/>
          <w:szCs w:val="22"/>
          <w:u w:val="none"/>
          <w:lang w:val="es-ES_tradnl"/>
        </w:rPr>
      </w:pPr>
      <w:r w:rsidRPr="005A08B9">
        <w:rPr>
          <w:rFonts w:asciiTheme="minorHAnsi" w:hAnsiTheme="minorHAnsi" w:cstheme="minorHAnsi"/>
          <w:sz w:val="20"/>
          <w:szCs w:val="20"/>
          <w:u w:val="none"/>
          <w:lang w:val="es-ES_tradnl"/>
        </w:rPr>
        <w:t xml:space="preserve">La jurisprudencia exige que en la causa medie petición de parte interesada. El titular del derecho agraviado (o el tercero legitimado para accionar) debe pedir la declaración de inconstitucionalidad, y por eso se dice que el control no procede “de oficio”. Bidart Campos discrepa diametralmente con el criterio de la Corte pues la cuestión de constitucionalidad no es una cuestión de hecho sino de derecho: le incumbe al juez la debida aplicación del derecho, y en esa selección se mueve a tenor del adagio </w:t>
      </w:r>
      <w:r w:rsidRPr="005A08B9">
        <w:rPr>
          <w:rFonts w:asciiTheme="minorHAnsi" w:hAnsiTheme="minorHAnsi" w:cstheme="minorHAnsi"/>
          <w:i/>
          <w:iCs/>
          <w:sz w:val="20"/>
          <w:szCs w:val="20"/>
          <w:u w:val="none"/>
          <w:lang w:val="es-ES_tradnl"/>
        </w:rPr>
        <w:t>iura novit curia</w:t>
      </w:r>
      <w:r w:rsidRPr="005A08B9">
        <w:rPr>
          <w:rFonts w:asciiTheme="minorHAnsi" w:hAnsiTheme="minorHAnsi" w:cstheme="minorHAnsi"/>
          <w:sz w:val="20"/>
          <w:szCs w:val="20"/>
          <w:u w:val="none"/>
          <w:lang w:val="es-ES_tradnl"/>
        </w:rPr>
        <w:t>: el juez suple el derecho que las partes no le invocan o que le invocan erróneamente</w:t>
      </w:r>
      <w:r w:rsidRPr="000B5F67">
        <w:rPr>
          <w:rFonts w:asciiTheme="minorHAnsi" w:hAnsiTheme="minorHAnsi" w:cstheme="minorHAnsi"/>
          <w:sz w:val="22"/>
          <w:szCs w:val="22"/>
          <w:u w:val="none"/>
          <w:lang w:val="es-ES_tradnl"/>
        </w:rPr>
        <w:t>.</w:t>
      </w:r>
    </w:p>
    <w:p w:rsidR="008D4C8C" w:rsidRPr="000B5F67" w:rsidRDefault="008D4C8C" w:rsidP="00E33D54">
      <w:pPr>
        <w:pStyle w:val="Textoindependiente"/>
        <w:ind w:left="-426" w:right="-709"/>
        <w:jc w:val="both"/>
        <w:rPr>
          <w:rFonts w:asciiTheme="minorHAnsi" w:hAnsiTheme="minorHAnsi" w:cstheme="minorHAnsi"/>
          <w:sz w:val="22"/>
          <w:szCs w:val="22"/>
          <w:u w:val="none"/>
          <w:lang w:val="es-ES_tradnl"/>
        </w:rPr>
      </w:pPr>
    </w:p>
    <w:p w:rsidR="008D4C8C" w:rsidRPr="000B5F67" w:rsidRDefault="008D4C8C" w:rsidP="00E33D54">
      <w:pPr>
        <w:pStyle w:val="Textoindependiente"/>
        <w:ind w:left="-426" w:right="-709"/>
        <w:jc w:val="both"/>
        <w:rPr>
          <w:rFonts w:asciiTheme="minorHAnsi" w:hAnsiTheme="minorHAnsi" w:cstheme="minorHAnsi"/>
          <w:sz w:val="22"/>
          <w:szCs w:val="22"/>
          <w:u w:val="none"/>
          <w:lang w:val="es-ES_tradnl"/>
        </w:rPr>
      </w:pPr>
      <w:r w:rsidRPr="000B5F67">
        <w:rPr>
          <w:rFonts w:asciiTheme="minorHAnsi" w:hAnsiTheme="minorHAnsi" w:cstheme="minorHAnsi"/>
          <w:sz w:val="22"/>
          <w:szCs w:val="22"/>
          <w:lang w:val="es-ES_tradnl"/>
        </w:rPr>
        <w:lastRenderedPageBreak/>
        <w:t>-Acción declarativa de inconstitucionalidad en el orden federal y en el Derecho Público Provincial</w:t>
      </w:r>
      <w:r w:rsidRPr="000B5F67">
        <w:rPr>
          <w:rFonts w:asciiTheme="minorHAnsi" w:hAnsiTheme="minorHAnsi" w:cstheme="minorHAnsi"/>
          <w:sz w:val="22"/>
          <w:szCs w:val="22"/>
          <w:u w:val="none"/>
          <w:lang w:val="es-ES_tradnl"/>
        </w:rPr>
        <w:t>: en el derecho constitucional provincial encontramos algunos caracteres diferenciales.</w:t>
      </w:r>
    </w:p>
    <w:p w:rsidR="008D4C8C" w:rsidRPr="000B5F67" w:rsidRDefault="008D4C8C" w:rsidP="00E33D54">
      <w:pPr>
        <w:pStyle w:val="Textoindependiente"/>
        <w:ind w:left="-426" w:right="-709"/>
        <w:jc w:val="both"/>
        <w:rPr>
          <w:rFonts w:asciiTheme="minorHAnsi" w:hAnsiTheme="minorHAnsi" w:cstheme="minorHAnsi"/>
          <w:sz w:val="22"/>
          <w:szCs w:val="22"/>
          <w:u w:val="none"/>
          <w:lang w:val="es-ES_tradnl"/>
        </w:rPr>
      </w:pPr>
    </w:p>
    <w:p w:rsidR="008D4C8C" w:rsidRPr="000B5F67" w:rsidRDefault="008D4C8C" w:rsidP="00E33D54">
      <w:pPr>
        <w:pStyle w:val="Textoindependiente"/>
        <w:ind w:left="-426" w:right="-709"/>
        <w:jc w:val="both"/>
        <w:rPr>
          <w:rFonts w:asciiTheme="minorHAnsi" w:hAnsiTheme="minorHAnsi" w:cstheme="minorHAnsi"/>
          <w:sz w:val="22"/>
          <w:szCs w:val="22"/>
          <w:u w:val="none"/>
          <w:lang w:val="es-ES_tradnl"/>
        </w:rPr>
      </w:pPr>
      <w:r w:rsidRPr="000B5F67">
        <w:rPr>
          <w:rFonts w:asciiTheme="minorHAnsi" w:hAnsiTheme="minorHAnsi" w:cstheme="minorHAnsi"/>
          <w:sz w:val="22"/>
          <w:szCs w:val="22"/>
          <w:u w:val="none"/>
          <w:lang w:val="es-ES_tradnl"/>
        </w:rPr>
        <w:t>A) En cuanto al órgano, el sistema es siempre jurisdiccional difuso. Pero en las provincias donde existe, además de vía indirecta, la vía directa o de acción, ésta debe articularse ante el Superior Tribunal Provincial, con lo cual tenemos también un sistema jurisdiccional concentrado. Por su parte, la Constitución de Tucumán establece un Tribunal Constitucional.</w:t>
      </w:r>
    </w:p>
    <w:p w:rsidR="008D4C8C" w:rsidRPr="000B5F67" w:rsidRDefault="008D4C8C" w:rsidP="00E33D54">
      <w:pPr>
        <w:pStyle w:val="Textoindependiente"/>
        <w:ind w:left="-426" w:right="-709"/>
        <w:jc w:val="both"/>
        <w:rPr>
          <w:rFonts w:asciiTheme="minorHAnsi" w:hAnsiTheme="minorHAnsi" w:cstheme="minorHAnsi"/>
          <w:sz w:val="22"/>
          <w:szCs w:val="22"/>
          <w:u w:val="none"/>
          <w:lang w:val="es-ES_tradnl"/>
        </w:rPr>
      </w:pPr>
      <w:r w:rsidRPr="000B5F67">
        <w:rPr>
          <w:rFonts w:asciiTheme="minorHAnsi" w:hAnsiTheme="minorHAnsi" w:cstheme="minorHAnsi"/>
          <w:sz w:val="22"/>
          <w:szCs w:val="22"/>
          <w:u w:val="none"/>
          <w:lang w:val="es-ES_tradnl"/>
        </w:rPr>
        <w:t>B) En cuanto a las vías, muchas provincias admiten la vía directa, de acción o de demanda.</w:t>
      </w:r>
    </w:p>
    <w:p w:rsidR="008D4C8C" w:rsidRPr="000B5F67" w:rsidRDefault="008D4C8C" w:rsidP="00E33D54">
      <w:pPr>
        <w:pStyle w:val="Textoindependiente"/>
        <w:ind w:left="-426" w:right="-709"/>
        <w:jc w:val="both"/>
        <w:rPr>
          <w:rFonts w:asciiTheme="minorHAnsi" w:hAnsiTheme="minorHAnsi" w:cstheme="minorHAnsi"/>
          <w:sz w:val="22"/>
          <w:szCs w:val="22"/>
          <w:u w:val="none"/>
          <w:lang w:val="es-ES_tradnl"/>
        </w:rPr>
      </w:pPr>
      <w:r w:rsidRPr="000B5F67">
        <w:rPr>
          <w:rFonts w:asciiTheme="minorHAnsi" w:hAnsiTheme="minorHAnsi" w:cstheme="minorHAnsi"/>
          <w:sz w:val="22"/>
          <w:szCs w:val="22"/>
          <w:u w:val="none"/>
          <w:lang w:val="es-ES_tradnl"/>
        </w:rPr>
        <w:t xml:space="preserve">C) En cuanto a los efectos, hallamos asimismo en algunas el efecto amplio o erga omnes, que produce la abrogación de la norma declarada inconstitucional. </w:t>
      </w:r>
    </w:p>
    <w:p w:rsidR="008D4C8C" w:rsidRPr="000B5F67" w:rsidRDefault="008D4C8C" w:rsidP="00E33D54">
      <w:pPr>
        <w:pStyle w:val="Textoindependiente"/>
        <w:ind w:left="-426" w:right="-709"/>
        <w:jc w:val="both"/>
        <w:rPr>
          <w:rFonts w:asciiTheme="minorHAnsi" w:hAnsiTheme="minorHAnsi" w:cstheme="minorHAnsi"/>
          <w:sz w:val="22"/>
          <w:szCs w:val="22"/>
          <w:u w:val="none"/>
          <w:lang w:val="es-ES_tradnl"/>
        </w:rPr>
      </w:pPr>
      <w:r w:rsidRPr="000B5F67">
        <w:rPr>
          <w:rFonts w:asciiTheme="minorHAnsi" w:hAnsiTheme="minorHAnsi" w:cstheme="minorHAnsi"/>
          <w:sz w:val="22"/>
          <w:szCs w:val="22"/>
          <w:u w:val="none"/>
          <w:lang w:val="es-ES_tradnl"/>
        </w:rPr>
        <w:t>El diseño precedente corresponde al control que en jurisdicción de las provincias y a cargo de sus tribunales locales se ejerce sobre el derecho provincial inferior a la constitución también provincial.</w:t>
      </w:r>
    </w:p>
    <w:p w:rsidR="008D4C8C" w:rsidRPr="000B5F67" w:rsidRDefault="008D4C8C" w:rsidP="00E33D54">
      <w:pPr>
        <w:pStyle w:val="Textoindependiente"/>
        <w:ind w:left="-426" w:right="-709"/>
        <w:jc w:val="both"/>
        <w:rPr>
          <w:rFonts w:asciiTheme="minorHAnsi" w:hAnsiTheme="minorHAnsi" w:cstheme="minorHAnsi"/>
          <w:sz w:val="22"/>
          <w:szCs w:val="22"/>
          <w:u w:val="none"/>
          <w:lang w:val="es-ES_tradnl"/>
        </w:rPr>
      </w:pPr>
    </w:p>
    <w:p w:rsidR="008D4C8C" w:rsidRPr="00954C7B" w:rsidRDefault="008D4C8C" w:rsidP="00E51B0E">
      <w:pPr>
        <w:pStyle w:val="Textoindependiente"/>
        <w:ind w:left="-426" w:right="-709"/>
        <w:jc w:val="both"/>
        <w:rPr>
          <w:rFonts w:asciiTheme="minorHAnsi" w:hAnsiTheme="minorHAnsi" w:cstheme="minorHAnsi"/>
          <w:b/>
          <w:sz w:val="22"/>
          <w:szCs w:val="22"/>
          <w:u w:val="none"/>
          <w:lang w:val="es-ES_tradnl"/>
        </w:rPr>
      </w:pPr>
    </w:p>
    <w:p w:rsidR="008D4C8C" w:rsidRPr="000B5F67" w:rsidRDefault="008D4C8C" w:rsidP="00E33D54">
      <w:pPr>
        <w:pStyle w:val="Textoindependiente"/>
        <w:ind w:left="-426" w:right="-709"/>
        <w:jc w:val="both"/>
        <w:rPr>
          <w:rFonts w:asciiTheme="minorHAnsi" w:hAnsiTheme="minorHAnsi" w:cstheme="minorHAnsi"/>
          <w:sz w:val="22"/>
          <w:szCs w:val="22"/>
          <w:lang w:val="es-ES_tradnl"/>
        </w:rPr>
      </w:pPr>
    </w:p>
    <w:p w:rsidR="008D4C8C" w:rsidRPr="005A08B9" w:rsidRDefault="0064049E" w:rsidP="00E33D54">
      <w:pPr>
        <w:pStyle w:val="Textoindependiente"/>
        <w:ind w:left="-426" w:right="-709"/>
        <w:jc w:val="both"/>
        <w:rPr>
          <w:rFonts w:asciiTheme="minorHAnsi" w:hAnsiTheme="minorHAnsi" w:cstheme="minorHAnsi"/>
          <w:sz w:val="20"/>
          <w:szCs w:val="20"/>
          <w:u w:val="none"/>
          <w:lang w:val="es-ES_tradnl"/>
        </w:rPr>
      </w:pPr>
      <w:r w:rsidRPr="001C69E6">
        <w:rPr>
          <w:rFonts w:asciiTheme="minorHAnsi" w:hAnsiTheme="minorHAnsi" w:cstheme="minorHAnsi"/>
          <w:b/>
          <w:lang w:val="es-ES_tradnl"/>
        </w:rPr>
        <w:t>7</w:t>
      </w:r>
      <w:r w:rsidR="008D4C8C" w:rsidRPr="001C69E6">
        <w:rPr>
          <w:rFonts w:asciiTheme="minorHAnsi" w:hAnsiTheme="minorHAnsi" w:cstheme="minorHAnsi"/>
          <w:b/>
          <w:lang w:val="es-ES_tradnl"/>
        </w:rPr>
        <w:t>-Límites de la revisión judicial</w:t>
      </w:r>
      <w:r w:rsidR="008D4C8C" w:rsidRPr="000B5F67">
        <w:rPr>
          <w:rFonts w:asciiTheme="minorHAnsi" w:hAnsiTheme="minorHAnsi" w:cstheme="minorHAnsi"/>
          <w:sz w:val="22"/>
          <w:szCs w:val="22"/>
          <w:u w:val="none"/>
          <w:lang w:val="es-ES_tradnl"/>
        </w:rPr>
        <w:t xml:space="preserve">: </w:t>
      </w:r>
      <w:r w:rsidR="008D4C8C" w:rsidRPr="005A08B9">
        <w:rPr>
          <w:rFonts w:asciiTheme="minorHAnsi" w:hAnsiTheme="minorHAnsi" w:cstheme="minorHAnsi"/>
          <w:sz w:val="20"/>
          <w:szCs w:val="20"/>
          <w:u w:val="none"/>
          <w:lang w:val="es-ES_tradnl"/>
        </w:rPr>
        <w:t>la jurisprudencia ha acuñado una norma de derecho judicial que importa una fuerte detracción: no se juzgan ni se controlan en su constitucionalidad las llamadas cuestiones políticas que, por tal inhibición, se denominan también “no judiciables” o “no justiciables”.</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El poder judicial tampoco incluye en el control de constitucionalidad la revisión de los propósitos del legislador, de la conveniencia, la oportunidad, el acierto o la eficacia de la ley o de los criterios de su autor. Se limita a analizar si el establecido está o no de acuerdo con la constitución.</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El control de constitucionalidad alcanza a la razonabilidad de normas y de actos, o sea, a la verificación de la proporción entre el fin querido y la medida adoptada para lograrlo. Lo razonable es lo opuesto de lo arbitrario, y mediante el control de razonabilidad el poder judicial penetra necesariamente muchas veces en la ponderación de los criterios y medios de que se valen los órganos del poder al ejercer sus competencias.</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No pueden promoverse acciones declarativas de inconstitucionalidad pura mediante las cuales se pretenda impedir directamente la aplicación o la eficacia de las leyes.</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Dado que las leyes y los actos estatales se presumen válidos y, por ende, constitucionales, la declaración de inconstitucionalidad sólo se debe emitir cuando la incompatibilidad con la constitución es absoluta y evidente.</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El derecho judicial de la Corte tiene establecido que: los jueces no pueden dejar de aplicar una norma vigente conducente a resolver el caso que fallan, salvo que la desaplicación se fundamente en la declaración de su inconstitucionalidad; cuando desaplican una norma vigente que conduce a resolver el caso sin declararla inconstitucional, la sentencia que de esa manera dictan queda descalificada como arbitraria; pero hay que tener presente que, como siempre, para que válidamente desapliquen una norma mediante declaración de su inconstitucionalidad necesitan que se lo haya requerido la parte interesada en el respectivo proceso judicial. La Corte también tiene establecido que los jueces no pueden prescindir de lo dispuesto expresamente por la ley respecto al caso que fallan, so pretexto dela posible injusticia de esa ley. Conforme al derecho judicial de la Corte, no cabe la declaración de inconstitucionalidad en un fallo plenario, porque por esa vía el tribunal que lo dictara vendría a crear una interpretación general obligatoria de orden constitucional, que es ajena a las atribuciones del referido tribunal.</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La jurisprudencia de la Corte, aunque la doctrina la juzgue acaso violatoria de la constitución, no puede ser declarada inconstitucional porque traduce la “última” interpretación posible del derecho vigente y no hay vía disponible para impugnarla.</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El poder judicial no entra a juzgar del modo o procedimiento formal como se ha dictado la ley.</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Cualesquiera sea la naturaleza de los procesos judiciales, estamos seguros que ni la ley ni los propios tribunales ante los que esos procesos tramitan pueden prohibir o inhibir en algunos de ellos el control judicial de constitucionalidad sobre las normas y/o los actos relacionados con la decisión que en ellos debe dictarse.</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No hallamos óbice constitucional para que, por vía de ley, se extienda erga omnes el efecto de las sentencias de la Corte Suprema que declaran la inconstitucionalidad e normas generales, con alcance derogatorio de éstas.</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La inconstitucionalidad de una ley parece contagiar necesariamente de igual defecto a su decreto reglamentario, y aparejar la de éste, por lo que impugnada solamente la primera, el control judicial de constitucionalidad debe comprender también al decreto.</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Por último, la reforma de la constitución, como competencia del poder constituyente derivado, queda incluida dentro de las cuestiones políticas no judiciables.</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0B5F67">
        <w:rPr>
          <w:rFonts w:asciiTheme="minorHAnsi" w:hAnsiTheme="minorHAnsi" w:cstheme="minorHAnsi"/>
          <w:sz w:val="22"/>
          <w:szCs w:val="22"/>
          <w:lang w:val="es-ES_tradnl"/>
        </w:rPr>
        <w:t>-Carácter no justiciable de las “cuestiones políticas”</w:t>
      </w:r>
      <w:r w:rsidRPr="000B5F67">
        <w:rPr>
          <w:rFonts w:asciiTheme="minorHAnsi" w:hAnsiTheme="minorHAnsi" w:cstheme="minorHAnsi"/>
          <w:sz w:val="22"/>
          <w:szCs w:val="22"/>
          <w:u w:val="none"/>
          <w:lang w:val="es-ES_tradnl"/>
        </w:rPr>
        <w:t xml:space="preserve">: </w:t>
      </w:r>
      <w:r w:rsidRPr="005A08B9">
        <w:rPr>
          <w:rFonts w:asciiTheme="minorHAnsi" w:hAnsiTheme="minorHAnsi" w:cstheme="minorHAnsi"/>
          <w:sz w:val="20"/>
          <w:szCs w:val="20"/>
          <w:u w:val="none"/>
          <w:lang w:val="es-ES_tradnl"/>
        </w:rPr>
        <w:t>en primer lugar, cuando postulamos que en toda causa que versa sobre puntos regidos por la constitución hay cuestión judiciable presuponemos que la cuestión constitucional sometida a decisión judicial debe hallarse inserta en un proceso judicial. La cuestión constitucional es, por ende, una cuestión que por su materia se refiere a la constitución, y que se aloja en una causa judicial.</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 xml:space="preserve">En segundo lugar, y por lo dicho, creemos –con Bidart Campos- que no debería denominarse “cuestión política no judiciable” a aquella cuestión en la que falta la materia propia de la cuestión constitucional. ¿Y cuándo falta? Es bueno proponer un ejemplo. Si digo que la declaración y el hecho de la guerra internacional no son judiciables, quiero seguramente decir que los jueces no pueden declarar que la guerra </w:t>
      </w:r>
      <w:r w:rsidRPr="005A08B9">
        <w:rPr>
          <w:rFonts w:asciiTheme="minorHAnsi" w:hAnsiTheme="minorHAnsi" w:cstheme="minorHAnsi"/>
          <w:sz w:val="20"/>
          <w:szCs w:val="20"/>
          <w:u w:val="none"/>
          <w:lang w:val="es-ES_tradnl"/>
        </w:rPr>
        <w:lastRenderedPageBreak/>
        <w:t>es inconstitucional. Si, en cambio, digo que la declaración y la puesta en vigencia del estado de sitio debe ser judiciable, quiero decir que los jueces pueden y deben (aunque la Corte lo niega) examinar en causa judiciable si, al declararlo y ponerlo en vigor, se ha violado o no la constitución.</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¿Por qué esa diferencia? Ocurre que en el caso de la guerra, la constitución solamente exige que la declare el ejecutivo con autorización del congreso, pero nada dice sobre los casos, causas, oportunidades y condiciones que hacen procedente la declaración y realización de la guerra; entonces, cuando constitucionalmente la guerra está bien declarada, los jueces no tienen materia que sea objeto de su control.</w:t>
      </w: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En cambio, en la declaración de estado de sitio, las normas de la constitución marcan un cuadro bien concreto de causas, ocasiones, condicionamientos y competencias. De ahí que si tales órganos hacen la declaración violando aquel marco condicionante, violan también la constitución; y ene se campo aparece, claramente, la “cuestión constitucional”, sobre la cual recae –en causa judicial- la función de controlar si la constitución ha sido o no transgredida.</w:t>
      </w:r>
    </w:p>
    <w:p w:rsidR="001C69E6" w:rsidRDefault="001C69E6" w:rsidP="001C69E6">
      <w:pPr>
        <w:pStyle w:val="Textoindependiente"/>
        <w:ind w:right="-709"/>
        <w:jc w:val="both"/>
        <w:rPr>
          <w:rFonts w:asciiTheme="minorHAnsi" w:hAnsiTheme="minorHAnsi" w:cstheme="minorHAnsi"/>
          <w:sz w:val="22"/>
          <w:szCs w:val="22"/>
          <w:u w:val="none"/>
          <w:lang w:val="es-ES_tradnl"/>
        </w:rPr>
      </w:pPr>
    </w:p>
    <w:p w:rsidR="008D4C8C" w:rsidRPr="000B5F67" w:rsidRDefault="008D4C8C" w:rsidP="001C69E6">
      <w:pPr>
        <w:pStyle w:val="Textoindependiente"/>
        <w:ind w:right="-709"/>
        <w:jc w:val="both"/>
        <w:rPr>
          <w:rFonts w:asciiTheme="minorHAnsi" w:hAnsiTheme="minorHAnsi" w:cstheme="minorHAnsi"/>
          <w:sz w:val="22"/>
          <w:szCs w:val="22"/>
          <w:u w:val="none"/>
          <w:lang w:val="es-ES_tradnl"/>
        </w:rPr>
      </w:pPr>
      <w:r w:rsidRPr="000B5F67">
        <w:rPr>
          <w:rFonts w:asciiTheme="minorHAnsi" w:hAnsiTheme="minorHAnsi" w:cstheme="minorHAnsi"/>
          <w:sz w:val="22"/>
          <w:szCs w:val="22"/>
          <w:lang w:val="es-ES_tradnl"/>
        </w:rPr>
        <w:t>.- El problema de la declaración de inconstitucionalidad de una reforma constitucional</w:t>
      </w:r>
      <w:r w:rsidRPr="000B5F67">
        <w:rPr>
          <w:rFonts w:asciiTheme="minorHAnsi" w:hAnsiTheme="minorHAnsi" w:cstheme="minorHAnsi"/>
          <w:sz w:val="22"/>
          <w:szCs w:val="22"/>
          <w:u w:val="none"/>
          <w:lang w:val="es-ES_tradnl"/>
        </w:rPr>
        <w:t>: en la doctrina nacional hay dos tesis al respecto.</w:t>
      </w:r>
    </w:p>
    <w:p w:rsidR="008D4C8C" w:rsidRPr="000B5F67" w:rsidRDefault="008D4C8C" w:rsidP="00E33D54">
      <w:pPr>
        <w:pStyle w:val="Textoindependiente"/>
        <w:ind w:left="-426" w:right="-709"/>
        <w:jc w:val="both"/>
        <w:rPr>
          <w:rFonts w:asciiTheme="minorHAnsi" w:hAnsiTheme="minorHAnsi" w:cstheme="minorHAnsi"/>
          <w:sz w:val="22"/>
          <w:szCs w:val="22"/>
          <w:u w:val="none"/>
          <w:lang w:val="es-ES_tradnl"/>
        </w:rPr>
      </w:pPr>
      <w:r w:rsidRPr="000B5F67">
        <w:rPr>
          <w:rFonts w:asciiTheme="minorHAnsi" w:hAnsiTheme="minorHAnsi" w:cstheme="minorHAnsi"/>
          <w:sz w:val="22"/>
          <w:szCs w:val="22"/>
          <w:u w:val="none"/>
          <w:lang w:val="es-ES_tradnl"/>
        </w:rPr>
        <w:t>La tesis amplia (de acuerdo: Bidart Campos, Bielsa, etc.) sostiene:</w:t>
      </w:r>
    </w:p>
    <w:p w:rsidR="008D4C8C" w:rsidRPr="000B5F67" w:rsidRDefault="008D4C8C" w:rsidP="00E33D54">
      <w:pPr>
        <w:pStyle w:val="Textoindependiente"/>
        <w:ind w:left="-426" w:right="-709"/>
        <w:jc w:val="both"/>
        <w:rPr>
          <w:rFonts w:asciiTheme="minorHAnsi" w:hAnsiTheme="minorHAnsi" w:cstheme="minorHAnsi"/>
          <w:sz w:val="22"/>
          <w:szCs w:val="22"/>
          <w:u w:val="none"/>
          <w:lang w:val="es-ES_tradnl"/>
        </w:rPr>
      </w:pPr>
    </w:p>
    <w:p w:rsidR="008D4C8C" w:rsidRPr="000B5F67" w:rsidRDefault="008D4C8C" w:rsidP="00E33D54">
      <w:pPr>
        <w:pStyle w:val="Textoindependiente"/>
        <w:ind w:left="-426" w:right="-709"/>
        <w:jc w:val="both"/>
        <w:rPr>
          <w:rFonts w:asciiTheme="minorHAnsi" w:hAnsiTheme="minorHAnsi" w:cstheme="minorHAnsi"/>
          <w:sz w:val="22"/>
          <w:szCs w:val="22"/>
          <w:u w:val="none"/>
          <w:lang w:val="es-ES_tradnl"/>
        </w:rPr>
      </w:pPr>
      <w:r w:rsidRPr="000B5F67">
        <w:rPr>
          <w:rFonts w:asciiTheme="minorHAnsi" w:hAnsiTheme="minorHAnsi" w:cstheme="minorHAnsi"/>
          <w:sz w:val="22"/>
          <w:szCs w:val="22"/>
          <w:u w:val="none"/>
          <w:lang w:val="es-ES_tradnl"/>
        </w:rPr>
        <w:t>-La reforma es inconstitucional cuando es sancionada en violación a aspectos formales establecidos en la Constitución modificada.</w:t>
      </w:r>
    </w:p>
    <w:p w:rsidR="008D4C8C" w:rsidRPr="000B5F67" w:rsidRDefault="008D4C8C" w:rsidP="00E33D54">
      <w:pPr>
        <w:pStyle w:val="Textoindependiente"/>
        <w:ind w:left="-426" w:right="-709"/>
        <w:jc w:val="both"/>
        <w:rPr>
          <w:rFonts w:asciiTheme="minorHAnsi" w:hAnsiTheme="minorHAnsi" w:cstheme="minorHAnsi"/>
          <w:sz w:val="22"/>
          <w:szCs w:val="22"/>
          <w:u w:val="none"/>
          <w:lang w:val="es-ES_tradnl"/>
        </w:rPr>
      </w:pPr>
      <w:r w:rsidRPr="000B5F67">
        <w:rPr>
          <w:rFonts w:asciiTheme="minorHAnsi" w:hAnsiTheme="minorHAnsi" w:cstheme="minorHAnsi"/>
          <w:sz w:val="22"/>
          <w:szCs w:val="22"/>
          <w:u w:val="none"/>
          <w:lang w:val="es-ES_tradnl"/>
        </w:rPr>
        <w:t>-Cuando el contenido de la reforma se haya prohibido en forma expresa por la Constitución reformada.</w:t>
      </w:r>
    </w:p>
    <w:p w:rsidR="008D4C8C" w:rsidRPr="000B5F67" w:rsidRDefault="008D4C8C" w:rsidP="00E33D54">
      <w:pPr>
        <w:pStyle w:val="Textoindependiente"/>
        <w:ind w:left="-426" w:right="-709"/>
        <w:jc w:val="both"/>
        <w:rPr>
          <w:rFonts w:asciiTheme="minorHAnsi" w:hAnsiTheme="minorHAnsi" w:cstheme="minorHAnsi"/>
          <w:sz w:val="22"/>
          <w:szCs w:val="22"/>
          <w:u w:val="none"/>
          <w:lang w:val="es-ES_tradnl"/>
        </w:rPr>
      </w:pPr>
      <w:r w:rsidRPr="000B5F67">
        <w:rPr>
          <w:rFonts w:asciiTheme="minorHAnsi" w:hAnsiTheme="minorHAnsi" w:cstheme="minorHAnsi"/>
          <w:sz w:val="22"/>
          <w:szCs w:val="22"/>
          <w:u w:val="none"/>
          <w:lang w:val="es-ES_tradnl"/>
        </w:rPr>
        <w:t>-Cuando la reforma viola contenidos pétreos.</w:t>
      </w:r>
    </w:p>
    <w:p w:rsidR="008D4C8C" w:rsidRPr="000B5F67" w:rsidRDefault="008D4C8C" w:rsidP="00E33D54">
      <w:pPr>
        <w:pStyle w:val="Textoindependiente"/>
        <w:ind w:left="-426" w:right="-709"/>
        <w:jc w:val="both"/>
        <w:rPr>
          <w:rFonts w:asciiTheme="minorHAnsi" w:hAnsiTheme="minorHAnsi" w:cstheme="minorHAnsi"/>
          <w:sz w:val="22"/>
          <w:szCs w:val="22"/>
          <w:u w:val="none"/>
          <w:lang w:val="es-ES_tradnl"/>
        </w:rPr>
      </w:pPr>
    </w:p>
    <w:p w:rsidR="008D4C8C" w:rsidRPr="005A08B9" w:rsidRDefault="008D4C8C" w:rsidP="00E33D5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La tesis restringida, por su parte, entiende que la reforma es inconstitucional cuando se conforman los dos primeros presupuestos de la doctrina anterior, eliminando el último (sostenida por Cueto Rúa).</w:t>
      </w:r>
    </w:p>
    <w:p w:rsidR="008D4C8C" w:rsidRPr="005A08B9" w:rsidRDefault="008D4C8C" w:rsidP="00707B24">
      <w:pPr>
        <w:pStyle w:val="Textoindependiente"/>
        <w:ind w:left="-426" w:right="-709"/>
        <w:jc w:val="both"/>
        <w:rPr>
          <w:rFonts w:asciiTheme="minorHAnsi" w:hAnsiTheme="minorHAnsi" w:cstheme="minorHAnsi"/>
          <w:sz w:val="20"/>
          <w:szCs w:val="20"/>
          <w:u w:val="none"/>
          <w:lang w:val="es-ES_tradnl"/>
        </w:rPr>
      </w:pPr>
      <w:r w:rsidRPr="005A08B9">
        <w:rPr>
          <w:rFonts w:asciiTheme="minorHAnsi" w:hAnsiTheme="minorHAnsi" w:cstheme="minorHAnsi"/>
          <w:sz w:val="20"/>
          <w:szCs w:val="20"/>
          <w:u w:val="none"/>
          <w:lang w:val="es-ES_tradnl"/>
        </w:rPr>
        <w:t>En cuanto a la reforma de 1994, se planteó la inconstitucionalidad de la ley 24.309, pues los diputados nacionales, Héctor Polino y Alfredo Bravo, entendieron que la misma adolecía de irregularidades en el procedimiento de su sanción. La Corte no hace lugar al reclamo señalando que “concierne al órgano que ejerce el poder constituyente determinar bajo qué pauta se perfecciona la emisión de la declaración de voluntad que exige el art. 30 de la Constitución”.</w:t>
      </w:r>
    </w:p>
    <w:p w:rsidR="00CA3E23" w:rsidRPr="005A08B9" w:rsidRDefault="00CA3E23" w:rsidP="004A3C6D">
      <w:pPr>
        <w:ind w:right="-709"/>
        <w:jc w:val="both"/>
        <w:rPr>
          <w:rFonts w:asciiTheme="minorHAnsi" w:hAnsiTheme="minorHAnsi" w:cstheme="minorHAnsi"/>
          <w:b/>
          <w:sz w:val="20"/>
          <w:szCs w:val="20"/>
          <w:u w:val="single"/>
          <w:lang w:val="es-ES_tradnl"/>
        </w:rPr>
      </w:pPr>
    </w:p>
    <w:p w:rsidR="00CA3E23" w:rsidRDefault="00CA3E23" w:rsidP="00E33D54">
      <w:pPr>
        <w:ind w:left="-426" w:right="-709"/>
        <w:jc w:val="both"/>
        <w:rPr>
          <w:rFonts w:asciiTheme="minorHAnsi" w:hAnsiTheme="minorHAnsi" w:cstheme="minorHAnsi"/>
          <w:b/>
          <w:sz w:val="22"/>
          <w:szCs w:val="22"/>
          <w:u w:val="single"/>
          <w:lang w:val="es-ES_tradnl"/>
        </w:rPr>
      </w:pPr>
    </w:p>
    <w:p w:rsidR="008D4C8C" w:rsidRPr="000B5F67" w:rsidRDefault="008D4C8C" w:rsidP="00E33D54">
      <w:pPr>
        <w:ind w:left="-426" w:right="-709"/>
        <w:jc w:val="both"/>
        <w:rPr>
          <w:rFonts w:asciiTheme="minorHAnsi" w:hAnsiTheme="minorHAnsi" w:cstheme="minorHAnsi"/>
          <w:b/>
          <w:sz w:val="22"/>
          <w:szCs w:val="22"/>
          <w:u w:val="single"/>
          <w:lang w:val="es-ES_tradnl"/>
        </w:rPr>
      </w:pPr>
      <w:r w:rsidRPr="000B5F67">
        <w:rPr>
          <w:rFonts w:asciiTheme="minorHAnsi" w:hAnsiTheme="minorHAnsi" w:cstheme="minorHAnsi"/>
          <w:b/>
          <w:sz w:val="22"/>
          <w:szCs w:val="22"/>
          <w:u w:val="single"/>
          <w:lang w:val="es-ES_tradnl"/>
        </w:rPr>
        <w:t>Segunda Parte : El Estado Argentino – Marco Constitucional.</w:t>
      </w:r>
    </w:p>
    <w:p w:rsidR="008D4C8C" w:rsidRPr="000B5F67" w:rsidRDefault="008D4C8C" w:rsidP="00E33D54">
      <w:pPr>
        <w:ind w:left="-426" w:right="-709"/>
        <w:jc w:val="both"/>
        <w:rPr>
          <w:rFonts w:asciiTheme="minorHAnsi" w:hAnsiTheme="minorHAnsi" w:cstheme="minorHAnsi"/>
          <w:b/>
          <w:sz w:val="22"/>
          <w:szCs w:val="22"/>
          <w:u w:val="single"/>
          <w:lang w:val="es-ES_tradnl"/>
        </w:rPr>
      </w:pPr>
    </w:p>
    <w:p w:rsidR="008D4C8C" w:rsidRPr="005F0E9F" w:rsidRDefault="001C69E6" w:rsidP="00CA3E23">
      <w:pPr>
        <w:ind w:left="-426" w:right="-709"/>
        <w:jc w:val="center"/>
        <w:rPr>
          <w:rFonts w:asciiTheme="minorHAnsi" w:hAnsiTheme="minorHAnsi" w:cstheme="minorHAnsi"/>
          <w:bCs/>
          <w:sz w:val="44"/>
          <w:szCs w:val="44"/>
          <w:u w:val="single"/>
          <w:lang w:val="es-ES_tradnl"/>
        </w:rPr>
      </w:pPr>
      <w:r w:rsidRPr="005F0E9F">
        <w:rPr>
          <w:rFonts w:asciiTheme="minorHAnsi" w:hAnsiTheme="minorHAnsi" w:cstheme="minorHAnsi"/>
          <w:bCs/>
          <w:sz w:val="44"/>
          <w:szCs w:val="44"/>
          <w:u w:val="single"/>
          <w:lang w:val="es-ES_tradnl"/>
        </w:rPr>
        <w:t>Bolilla 3</w:t>
      </w:r>
      <w:r w:rsidR="008D4C8C" w:rsidRPr="005F0E9F">
        <w:rPr>
          <w:rFonts w:asciiTheme="minorHAnsi" w:hAnsiTheme="minorHAnsi" w:cstheme="minorHAnsi"/>
          <w:bCs/>
          <w:sz w:val="44"/>
          <w:szCs w:val="44"/>
          <w:u w:val="single"/>
          <w:lang w:val="es-ES_tradnl"/>
        </w:rPr>
        <w:t>.</w:t>
      </w:r>
    </w:p>
    <w:p w:rsidR="008D4C8C" w:rsidRPr="000B5F67" w:rsidRDefault="008D4C8C" w:rsidP="00E33D54">
      <w:pPr>
        <w:ind w:left="-426" w:right="-709"/>
        <w:jc w:val="both"/>
        <w:rPr>
          <w:rFonts w:asciiTheme="minorHAnsi" w:hAnsiTheme="minorHAnsi" w:cstheme="minorHAnsi"/>
          <w:b/>
          <w:sz w:val="22"/>
          <w:szCs w:val="22"/>
          <w:u w:val="single"/>
          <w:lang w:val="es-ES_tradnl"/>
        </w:rPr>
      </w:pPr>
    </w:p>
    <w:p w:rsidR="008D4C8C" w:rsidRPr="005A08B9" w:rsidRDefault="008D4C8C" w:rsidP="00E33D54">
      <w:pPr>
        <w:ind w:left="-426" w:right="-709"/>
        <w:jc w:val="both"/>
        <w:rPr>
          <w:rFonts w:asciiTheme="minorHAnsi" w:hAnsiTheme="minorHAnsi" w:cstheme="minorHAnsi"/>
          <w:bCs/>
          <w:sz w:val="20"/>
          <w:szCs w:val="20"/>
          <w:lang w:val="es-ES_tradnl"/>
        </w:rPr>
      </w:pPr>
      <w:r w:rsidRPr="00050915">
        <w:rPr>
          <w:rFonts w:asciiTheme="minorHAnsi" w:hAnsiTheme="minorHAnsi" w:cstheme="minorHAnsi"/>
          <w:b/>
          <w:bCs/>
          <w:u w:val="single"/>
          <w:lang w:val="es-ES_tradnl"/>
        </w:rPr>
        <w:t>1.- El Estado Argentino</w:t>
      </w:r>
      <w:r w:rsidRPr="000B5F67">
        <w:rPr>
          <w:rFonts w:asciiTheme="minorHAnsi" w:hAnsiTheme="minorHAnsi" w:cstheme="minorHAnsi"/>
          <w:bCs/>
          <w:sz w:val="22"/>
          <w:szCs w:val="22"/>
          <w:lang w:val="es-ES_tradnl"/>
        </w:rPr>
        <w:t xml:space="preserve">: </w:t>
      </w:r>
      <w:r w:rsidRPr="005A08B9">
        <w:rPr>
          <w:rFonts w:asciiTheme="minorHAnsi" w:hAnsiTheme="minorHAnsi" w:cstheme="minorHAnsi"/>
          <w:bCs/>
          <w:sz w:val="20"/>
          <w:szCs w:val="20"/>
          <w:lang w:val="es-ES_tradnl"/>
        </w:rPr>
        <w:t>el estado argentino surge en 1853 y se organiza con la constitución de ese mismo año. Sin embargo, su ciclo de poder constituyente originario permanece abierto hasta 1860, en que concluye y se clausura con la incorporación de la provincia de Buenos Aires.</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Nuestro estado recibe, a través de esta constitución, diversos nombres, todos ellos igualmente oficiales, que derivan de la tradición y el uso histórico a partir de 1810. El art. 35 dice que “las denominaciones adoptadas sucesivamente desde 1810 hasta el presente, a saber: Provincias Unidas del Río de la Plata, República Argentina, Confederación Argentina, serán en adelante nombres oficiales indistintamente...”. Pero en la formación y sanción de las leyes el citado artículo obliga a emplear el nombre “Nación Argentina”. De estos cuatro nombres, el uso actual mantiene sólo dos: República Argentina y Nación Argentina. La propia constitución, desde la reforma de 1870, emplea habitualmente el segundo.</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5A08B9"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-Estado y Nación</w:t>
      </w:r>
      <w:r w:rsidRPr="000B5F67">
        <w:rPr>
          <w:rFonts w:asciiTheme="minorHAnsi" w:hAnsiTheme="minorHAnsi" w:cstheme="minorHAnsi"/>
          <w:bCs/>
          <w:sz w:val="22"/>
          <w:szCs w:val="22"/>
          <w:lang w:val="es-ES_tradnl"/>
        </w:rPr>
        <w:t xml:space="preserve">: </w:t>
      </w:r>
      <w:r w:rsidRPr="005A08B9">
        <w:rPr>
          <w:rFonts w:asciiTheme="minorHAnsi" w:hAnsiTheme="minorHAnsi" w:cstheme="minorHAnsi"/>
          <w:bCs/>
          <w:sz w:val="20"/>
          <w:szCs w:val="20"/>
          <w:lang w:val="es-ES_tradnl"/>
        </w:rPr>
        <w:t xml:space="preserve">según Bidart Campos, </w:t>
      </w:r>
      <w:r w:rsidRPr="005A08B9">
        <w:rPr>
          <w:rFonts w:asciiTheme="minorHAnsi" w:hAnsiTheme="minorHAnsi" w:cstheme="minorHAnsi"/>
          <w:b/>
          <w:bCs/>
          <w:sz w:val="20"/>
          <w:szCs w:val="20"/>
          <w:lang w:val="es-ES_tradnl"/>
        </w:rPr>
        <w:t>la nación</w:t>
      </w:r>
      <w:r w:rsidRPr="005A08B9">
        <w:rPr>
          <w:rFonts w:asciiTheme="minorHAnsi" w:hAnsiTheme="minorHAnsi" w:cstheme="minorHAnsi"/>
          <w:bCs/>
          <w:sz w:val="20"/>
          <w:szCs w:val="20"/>
          <w:lang w:val="es-ES_tradnl"/>
        </w:rPr>
        <w:t xml:space="preserve"> es una “comunidad” de hombres. Su estudio pertenece a la ciencia política y a la sociología. El derecho constitucional se ocupa de la nación sólo en cuanto la constitución formal y las leyes se refieren también a ella en las normas escritas.</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Doctrinariamente, la nación definida como comunidad se encuadra entre las formas de sociabilidad espontánea, preponderantemente de tipo pasivo. La nación no puede organizarse, no puede adquirir estructuras que la institucionalicen, no se convierte en estado. La nación no tiene ni puede tener poder, no se politiza, no es una persona moral ni jurídica, ni un sujeto de derechos. Por un lado no sólo afirmamos que nación y estado son diferentes, sino que agregamos: la nación no deviene estado.</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El autor señala que el derecho constitucional, no sólo argentino sino comparado, sigue manejando el concepto equivocado de la nación politizada o transformada en estado. Nuestra constitución incurre en ese error en su orden normativo formal.</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Teniendo en cuenta lo recién mencionado podemos decir, en suma, que la palabra y el concepto “nación” tienen, en nuestra constitución, dos sinonimias: a) Nación como equivalente a Estado; b) Nación como equivalente a la unidad política que federa a las provincias.</w:t>
      </w:r>
    </w:p>
    <w:p w:rsidR="008276BC" w:rsidRPr="005A08B9" w:rsidRDefault="00E51B0E"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
          <w:bCs/>
          <w:sz w:val="20"/>
          <w:szCs w:val="20"/>
          <w:lang w:val="es-ES_tradnl"/>
        </w:rPr>
        <w:t>El estado</w:t>
      </w:r>
      <w:r w:rsidRPr="005A08B9">
        <w:rPr>
          <w:rFonts w:asciiTheme="minorHAnsi" w:hAnsiTheme="minorHAnsi" w:cstheme="minorHAnsi"/>
          <w:bCs/>
          <w:sz w:val="20"/>
          <w:szCs w:val="20"/>
          <w:lang w:val="es-ES_tradnl"/>
        </w:rPr>
        <w:t xml:space="preserve"> es un grupo de personas establecidas sobre un territorio determinado y sujetos a la autoridad de un mismo gobierno.</w:t>
      </w:r>
    </w:p>
    <w:p w:rsidR="008D4C8C" w:rsidRPr="005A08B9" w:rsidRDefault="00E51B0E"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
          <w:bCs/>
          <w:sz w:val="20"/>
          <w:szCs w:val="20"/>
          <w:lang w:val="es-ES_tradnl"/>
        </w:rPr>
        <w:lastRenderedPageBreak/>
        <w:t>El estado de derecho</w:t>
      </w:r>
      <w:r w:rsidRPr="005A08B9">
        <w:rPr>
          <w:rFonts w:asciiTheme="minorHAnsi" w:hAnsiTheme="minorHAnsi" w:cstheme="minorHAnsi"/>
          <w:bCs/>
          <w:sz w:val="20"/>
          <w:szCs w:val="20"/>
          <w:lang w:val="es-ES_tradnl"/>
        </w:rPr>
        <w:t xml:space="preserve"> es aquel estado donde existe un ordenamiento jurídico justo y vigente y donde las transgresiones a dicho ordenamiento son sancionadas.</w:t>
      </w:r>
    </w:p>
    <w:p w:rsidR="00E51B0E" w:rsidRPr="005A08B9" w:rsidRDefault="00E51B0E" w:rsidP="00E33D54">
      <w:pPr>
        <w:ind w:left="-426" w:right="-709"/>
        <w:jc w:val="both"/>
        <w:rPr>
          <w:rFonts w:asciiTheme="minorHAnsi" w:hAnsiTheme="minorHAnsi" w:cstheme="minorHAnsi"/>
          <w:bCs/>
          <w:sz w:val="20"/>
          <w:szCs w:val="20"/>
          <w:lang w:val="es-ES_tradnl"/>
        </w:rPr>
      </w:pPr>
    </w:p>
    <w:p w:rsidR="008D4C8C" w:rsidRPr="00E51B0E" w:rsidRDefault="0064049E" w:rsidP="00E33D54">
      <w:pPr>
        <w:ind w:left="-426" w:right="-709"/>
        <w:jc w:val="both"/>
        <w:rPr>
          <w:rFonts w:asciiTheme="minorHAnsi" w:hAnsiTheme="minorHAnsi" w:cstheme="minorHAnsi"/>
          <w:bCs/>
          <w:sz w:val="22"/>
          <w:szCs w:val="22"/>
          <w:lang w:val="es-ES_tradnl"/>
        </w:rPr>
      </w:pPr>
      <w:r w:rsidRPr="00050915">
        <w:rPr>
          <w:rFonts w:asciiTheme="minorHAnsi" w:hAnsiTheme="minorHAnsi" w:cstheme="minorHAnsi"/>
          <w:b/>
          <w:bCs/>
          <w:u w:val="single"/>
          <w:lang w:val="es-ES_tradnl"/>
        </w:rPr>
        <w:t>2</w:t>
      </w:r>
      <w:r w:rsidR="008D4C8C" w:rsidRPr="00050915">
        <w:rPr>
          <w:rFonts w:asciiTheme="minorHAnsi" w:hAnsiTheme="minorHAnsi" w:cstheme="minorHAnsi"/>
          <w:b/>
          <w:bCs/>
          <w:u w:val="single"/>
          <w:lang w:val="es-ES_tradnl"/>
        </w:rPr>
        <w:t>-Elementos constitutivos del Estado</w:t>
      </w:r>
      <w:r w:rsidR="008D4C8C" w:rsidRPr="000B5F67">
        <w:rPr>
          <w:rFonts w:asciiTheme="minorHAnsi" w:hAnsiTheme="minorHAnsi" w:cstheme="minorHAnsi"/>
          <w:bCs/>
          <w:sz w:val="22"/>
          <w:szCs w:val="22"/>
          <w:lang w:val="es-ES_tradnl"/>
        </w:rPr>
        <w:t xml:space="preserve">: </w:t>
      </w:r>
      <w:r w:rsidR="008D4C8C" w:rsidRPr="00E51B0E">
        <w:rPr>
          <w:rFonts w:asciiTheme="minorHAnsi" w:hAnsiTheme="minorHAnsi" w:cstheme="minorHAnsi"/>
          <w:bCs/>
          <w:sz w:val="22"/>
          <w:szCs w:val="22"/>
          <w:lang w:val="es-ES_tradnl"/>
        </w:rPr>
        <w:t>nuestro estado se compone de los cuatro elementos que integran a todo estado, a saber: población, territorio, poder y gobierno.</w:t>
      </w:r>
    </w:p>
    <w:p w:rsidR="00E51B0E" w:rsidRDefault="00E51B0E" w:rsidP="00E33D54">
      <w:pPr>
        <w:ind w:left="-426" w:right="-709"/>
        <w:jc w:val="both"/>
        <w:rPr>
          <w:rFonts w:asciiTheme="minorHAnsi" w:hAnsiTheme="minorHAnsi" w:cstheme="minorHAnsi"/>
          <w:bCs/>
          <w:sz w:val="22"/>
          <w:szCs w:val="22"/>
          <w:lang w:val="es-ES_tradnl"/>
        </w:rPr>
      </w:pPr>
      <w:r w:rsidRPr="00E51B0E">
        <w:rPr>
          <w:rFonts w:asciiTheme="minorHAnsi" w:hAnsiTheme="minorHAnsi" w:cstheme="minorHAnsi"/>
          <w:bCs/>
          <w:sz w:val="22"/>
          <w:szCs w:val="22"/>
          <w:u w:val="single"/>
          <w:lang w:val="es-ES_tradnl"/>
        </w:rPr>
        <w:t xml:space="preserve">El poder: </w:t>
      </w:r>
      <w:r w:rsidRPr="00E51B0E">
        <w:rPr>
          <w:rFonts w:asciiTheme="minorHAnsi" w:hAnsiTheme="minorHAnsi" w:cstheme="minorHAnsi"/>
          <w:bCs/>
          <w:sz w:val="22"/>
          <w:szCs w:val="22"/>
          <w:lang w:val="es-ES_tradnl"/>
        </w:rPr>
        <w:t>Es la capacidad que el estado dispone para cumplir su fin. Es la potestad que tiene el estado para regir la convivencia de quienes residen en su territorio.</w:t>
      </w:r>
      <w:r>
        <w:rPr>
          <w:rFonts w:asciiTheme="minorHAnsi" w:hAnsiTheme="minorHAnsi" w:cstheme="minorHAnsi"/>
          <w:bCs/>
          <w:sz w:val="22"/>
          <w:szCs w:val="22"/>
          <w:lang w:val="es-ES_tradnl"/>
        </w:rPr>
        <w:t xml:space="preserve"> Estas los detentadores de poder (los que ejercen el poder ósea los gobernantes) y los destinatarios del poder (sobre los que se ejerce el poder ósea la población).</w:t>
      </w:r>
    </w:p>
    <w:p w:rsidR="005320C7" w:rsidRPr="00E51B0E" w:rsidRDefault="005320C7" w:rsidP="00E33D54">
      <w:pPr>
        <w:ind w:left="-426" w:right="-709"/>
        <w:jc w:val="both"/>
        <w:rPr>
          <w:rFonts w:asciiTheme="minorHAnsi" w:hAnsiTheme="minorHAnsi" w:cstheme="minorHAnsi"/>
          <w:bCs/>
          <w:sz w:val="22"/>
          <w:szCs w:val="22"/>
          <w:lang w:val="es-ES_tradnl"/>
        </w:rPr>
      </w:pPr>
      <w:r>
        <w:rPr>
          <w:rFonts w:asciiTheme="minorHAnsi" w:hAnsiTheme="minorHAnsi" w:cstheme="minorHAnsi"/>
          <w:bCs/>
          <w:sz w:val="22"/>
          <w:szCs w:val="22"/>
          <w:u w:val="single"/>
          <w:lang w:val="es-ES_tradnl"/>
        </w:rPr>
        <w:t>El gobierno:</w:t>
      </w:r>
      <w:r>
        <w:rPr>
          <w:rFonts w:asciiTheme="minorHAnsi" w:hAnsiTheme="minorHAnsi" w:cstheme="minorHAnsi"/>
          <w:bCs/>
          <w:sz w:val="22"/>
          <w:szCs w:val="22"/>
          <w:lang w:val="es-ES_tradnl"/>
        </w:rPr>
        <w:t xml:space="preserve"> Es el conjunto de órganos que ejercen el poder del estado a través de sus diversas funciones. Esta la legitimidad de origen que es el modo de acceder al poder, es cuando lo logro por vías establecidas por las constitución. Al gob con legitimidad de origen se lo denomina De Iure y al sin legi de origen Gob de Facto. Tmb está la legi de ejercicio que se refiere al modo de ejercer el poder, cuando sus decisiones están destinadas al bien común es legitimo de ejercicio.</w:t>
      </w:r>
    </w:p>
    <w:p w:rsidR="008D4C8C" w:rsidRPr="00E51B0E" w:rsidRDefault="008D4C8C" w:rsidP="00E33D54">
      <w:pPr>
        <w:ind w:left="-426" w:right="-709"/>
        <w:jc w:val="both"/>
        <w:rPr>
          <w:rFonts w:asciiTheme="minorHAnsi" w:hAnsiTheme="minorHAnsi" w:cstheme="minorHAnsi"/>
          <w:bCs/>
          <w:sz w:val="22"/>
          <w:szCs w:val="22"/>
          <w:lang w:val="es-ES_tradnl"/>
        </w:rPr>
      </w:pPr>
    </w:p>
    <w:p w:rsidR="008D4C8C" w:rsidRPr="000B5F67" w:rsidRDefault="00E51B0E" w:rsidP="00E33D54">
      <w:pPr>
        <w:ind w:left="-426" w:right="-709"/>
        <w:jc w:val="both"/>
        <w:rPr>
          <w:rFonts w:asciiTheme="minorHAnsi" w:hAnsiTheme="minorHAnsi" w:cstheme="minorHAnsi"/>
          <w:b/>
          <w:bCs/>
          <w:sz w:val="22"/>
          <w:szCs w:val="22"/>
          <w:u w:val="single"/>
          <w:lang w:val="es-ES_tradnl"/>
        </w:rPr>
      </w:pPr>
      <w:r>
        <w:rPr>
          <w:rFonts w:asciiTheme="minorHAnsi" w:hAnsiTheme="minorHAnsi" w:cstheme="minorHAnsi"/>
          <w:b/>
          <w:bCs/>
          <w:sz w:val="22"/>
          <w:szCs w:val="22"/>
          <w:u w:val="single"/>
          <w:lang w:val="es-ES_tradnl"/>
        </w:rPr>
        <w:t>3</w:t>
      </w:r>
      <w:r w:rsidR="008D4C8C" w:rsidRPr="000B5F67">
        <w:rPr>
          <w:rFonts w:asciiTheme="minorHAnsi" w:hAnsiTheme="minorHAnsi" w:cstheme="minorHAnsi"/>
          <w:b/>
          <w:bCs/>
          <w:sz w:val="22"/>
          <w:szCs w:val="22"/>
          <w:u w:val="single"/>
          <w:lang w:val="es-ES_tradnl"/>
        </w:rPr>
        <w:t>) El pueblo.</w:t>
      </w:r>
    </w:p>
    <w:p w:rsidR="008D4C8C" w:rsidRPr="000B5F67" w:rsidRDefault="008D4C8C" w:rsidP="00E33D54">
      <w:pPr>
        <w:ind w:left="-426" w:right="-709"/>
        <w:jc w:val="both"/>
        <w:rPr>
          <w:rFonts w:asciiTheme="minorHAnsi" w:hAnsiTheme="minorHAnsi" w:cstheme="minorHAnsi"/>
          <w:b/>
          <w:bCs/>
          <w:sz w:val="22"/>
          <w:szCs w:val="22"/>
          <w:u w:val="single"/>
          <w:lang w:val="es-ES_tradnl"/>
        </w:rPr>
      </w:pPr>
    </w:p>
    <w:p w:rsidR="008D4C8C" w:rsidRPr="005A08B9" w:rsidRDefault="008D4C8C" w:rsidP="00E33D54">
      <w:pPr>
        <w:ind w:left="-426" w:right="-709"/>
        <w:jc w:val="both"/>
        <w:rPr>
          <w:rFonts w:asciiTheme="minorHAnsi" w:hAnsiTheme="minorHAnsi" w:cstheme="minorHAnsi"/>
          <w:sz w:val="20"/>
          <w:szCs w:val="20"/>
          <w:lang w:val="es-ES_tradnl"/>
        </w:rPr>
      </w:pPr>
      <w:r w:rsidRPr="000B5F67">
        <w:rPr>
          <w:rFonts w:asciiTheme="minorHAnsi" w:hAnsiTheme="minorHAnsi" w:cstheme="minorHAnsi"/>
          <w:sz w:val="22"/>
          <w:szCs w:val="22"/>
          <w:u w:val="single"/>
          <w:lang w:val="es-ES_tradnl"/>
        </w:rPr>
        <w:t>-Noción de población, pueblo y habitante</w:t>
      </w:r>
      <w:r w:rsidRPr="005A08B9">
        <w:rPr>
          <w:rFonts w:asciiTheme="minorHAnsi" w:hAnsiTheme="minorHAnsi" w:cstheme="minorHAnsi"/>
          <w:sz w:val="20"/>
          <w:szCs w:val="20"/>
          <w:lang w:val="es-ES_tradnl"/>
        </w:rPr>
        <w:t>: la población o elemento humano consta de hombres que, en su convivencia, forman grupos, asociaciones, instituciones, etc., y se relacionan en interacciones y procesos sociales.</w:t>
      </w:r>
    </w:p>
    <w:p w:rsidR="008D4C8C" w:rsidRPr="005A08B9" w:rsidRDefault="008D4C8C" w:rsidP="00E33D54">
      <w:pPr>
        <w:ind w:left="-426" w:right="-709"/>
        <w:jc w:val="both"/>
        <w:rPr>
          <w:rFonts w:asciiTheme="minorHAnsi" w:hAnsiTheme="minorHAnsi" w:cstheme="minorHAnsi"/>
          <w:sz w:val="20"/>
          <w:szCs w:val="20"/>
          <w:lang w:val="es-ES_tradnl"/>
        </w:rPr>
      </w:pPr>
      <w:r w:rsidRPr="005A08B9">
        <w:rPr>
          <w:rFonts w:asciiTheme="minorHAnsi" w:hAnsiTheme="minorHAnsi" w:cstheme="minorHAnsi"/>
          <w:sz w:val="20"/>
          <w:szCs w:val="20"/>
          <w:lang w:val="es-ES_tradnl"/>
        </w:rPr>
        <w:t>Nuestra constitución utiliza la palabra “habitantes” para mencionar a los hombres que integran la población. Dicha terminología es correcta porque, en la vinculación política del hombre con el estado, alude a la especificación más amplia posible.</w:t>
      </w:r>
    </w:p>
    <w:p w:rsidR="008D4C8C" w:rsidRPr="005A08B9" w:rsidRDefault="008D4C8C" w:rsidP="00E33D54">
      <w:pPr>
        <w:ind w:left="-426" w:right="-709"/>
        <w:jc w:val="both"/>
        <w:rPr>
          <w:rFonts w:asciiTheme="minorHAnsi" w:hAnsiTheme="minorHAnsi" w:cstheme="minorHAnsi"/>
          <w:sz w:val="20"/>
          <w:szCs w:val="20"/>
          <w:lang w:val="es-ES_tradnl"/>
        </w:rPr>
      </w:pPr>
      <w:r w:rsidRPr="005A08B9">
        <w:rPr>
          <w:rFonts w:asciiTheme="minorHAnsi" w:hAnsiTheme="minorHAnsi" w:cstheme="minorHAnsi"/>
          <w:sz w:val="20"/>
          <w:szCs w:val="20"/>
          <w:lang w:val="es-ES_tradnl"/>
        </w:rPr>
        <w:t>El elemento humano que se denomina población también admite como término equivalente la palabra pueblo. En sentido lato, población y pueblo coinciden. No obstante, haciendo una depuración conceptual se puede llegar a admitir una serie de acepciones más restringidas.</w:t>
      </w:r>
    </w:p>
    <w:p w:rsidR="008D4C8C" w:rsidRPr="005A08B9" w:rsidRDefault="008D4C8C" w:rsidP="00E33D54">
      <w:pPr>
        <w:ind w:left="-426" w:right="-709"/>
        <w:jc w:val="both"/>
        <w:rPr>
          <w:rFonts w:asciiTheme="minorHAnsi" w:hAnsiTheme="minorHAnsi" w:cstheme="minorHAnsi"/>
          <w:sz w:val="20"/>
          <w:szCs w:val="20"/>
          <w:lang w:val="es-ES_tradnl"/>
        </w:rPr>
      </w:pPr>
      <w:r w:rsidRPr="005A08B9">
        <w:rPr>
          <w:rFonts w:asciiTheme="minorHAnsi" w:hAnsiTheme="minorHAnsi" w:cstheme="minorHAnsi"/>
          <w:sz w:val="20"/>
          <w:szCs w:val="20"/>
          <w:lang w:val="es-ES_tradnl"/>
        </w:rPr>
        <w:t>A la población estable la podemos denominar “pueblo. A la flotante meramente “población”. También se llama pueblo a la parte de la población con derechos “políticos”, o más concretamente, pueblo es el cuerpo electoral.</w:t>
      </w:r>
    </w:p>
    <w:p w:rsidR="008D4C8C" w:rsidRPr="005A08B9" w:rsidRDefault="008D4C8C" w:rsidP="00E33D54">
      <w:pPr>
        <w:ind w:left="-426" w:right="-709"/>
        <w:jc w:val="both"/>
        <w:rPr>
          <w:rFonts w:asciiTheme="minorHAnsi" w:hAnsiTheme="minorHAnsi" w:cstheme="minorHAnsi"/>
          <w:sz w:val="20"/>
          <w:szCs w:val="20"/>
          <w:lang w:val="es-ES_tradnl"/>
        </w:rPr>
      </w:pPr>
      <w:r w:rsidRPr="005A08B9">
        <w:rPr>
          <w:rFonts w:asciiTheme="minorHAnsi" w:hAnsiTheme="minorHAnsi" w:cstheme="minorHAnsi"/>
          <w:sz w:val="20"/>
          <w:szCs w:val="20"/>
          <w:lang w:val="es-ES_tradnl"/>
        </w:rPr>
        <w:t>El pueblo o población se compone solamente, según nuestra constitución formal, de dos clases de hombres: a) los nacionales o ciudadanos, y b) los extranjeros no naturalizados.</w:t>
      </w:r>
    </w:p>
    <w:p w:rsidR="008D4C8C" w:rsidRPr="005A08B9" w:rsidRDefault="008D4C8C" w:rsidP="00E33D54">
      <w:pPr>
        <w:ind w:left="-426" w:right="-709"/>
        <w:jc w:val="both"/>
        <w:rPr>
          <w:rFonts w:asciiTheme="minorHAnsi" w:hAnsiTheme="minorHAnsi" w:cstheme="minorHAnsi"/>
          <w:sz w:val="20"/>
          <w:szCs w:val="20"/>
          <w:lang w:val="es-ES_tradnl"/>
        </w:rPr>
      </w:pPr>
    </w:p>
    <w:p w:rsidR="008D4C8C" w:rsidRPr="000B5F67" w:rsidRDefault="008D4C8C" w:rsidP="00E33D54">
      <w:pPr>
        <w:ind w:left="-426" w:right="-709"/>
        <w:jc w:val="both"/>
        <w:rPr>
          <w:rStyle w:val="eacep1"/>
          <w:rFonts w:asciiTheme="minorHAnsi" w:hAnsiTheme="minorHAnsi" w:cstheme="minorHAnsi"/>
          <w:color w:val="auto"/>
          <w:sz w:val="22"/>
          <w:szCs w:val="22"/>
        </w:rPr>
      </w:pPr>
      <w:r w:rsidRPr="000B5F67">
        <w:rPr>
          <w:rFonts w:asciiTheme="minorHAnsi" w:hAnsiTheme="minorHAnsi" w:cstheme="minorHAnsi"/>
          <w:sz w:val="22"/>
          <w:szCs w:val="22"/>
          <w:u w:val="single"/>
          <w:lang w:val="es-ES_tradnl"/>
        </w:rPr>
        <w:t>-El nacional</w:t>
      </w:r>
      <w:r w:rsidRPr="000B5F67">
        <w:rPr>
          <w:rFonts w:asciiTheme="minorHAnsi" w:hAnsiTheme="minorHAnsi" w:cstheme="minorHAnsi"/>
          <w:sz w:val="22"/>
          <w:szCs w:val="22"/>
          <w:lang w:val="es-ES_tradnl"/>
        </w:rPr>
        <w:t xml:space="preserve">: es toda persona </w:t>
      </w:r>
      <w:r w:rsidRPr="000B5F67">
        <w:rPr>
          <w:rStyle w:val="eacep1"/>
          <w:rFonts w:asciiTheme="minorHAnsi" w:hAnsiTheme="minorHAnsi" w:cstheme="minorHAnsi"/>
          <w:color w:val="auto"/>
          <w:sz w:val="22"/>
          <w:szCs w:val="22"/>
        </w:rPr>
        <w:t>natural de una nación, en contraposición a extranjero. En las normas de la constitución todo ciudadano es nacional, y todo nacional es ciudadano. Quien no es ciudadano o nacional es extranjero.</w:t>
      </w:r>
    </w:p>
    <w:p w:rsidR="008D4C8C" w:rsidRPr="000B5F67" w:rsidRDefault="008D4C8C" w:rsidP="00E33D54">
      <w:pPr>
        <w:ind w:left="-426" w:right="-709"/>
        <w:jc w:val="both"/>
        <w:rPr>
          <w:rStyle w:val="eacep1"/>
          <w:rFonts w:asciiTheme="minorHAnsi" w:hAnsiTheme="minorHAnsi" w:cstheme="minorHAnsi"/>
          <w:color w:val="auto"/>
          <w:sz w:val="22"/>
          <w:szCs w:val="22"/>
        </w:rPr>
      </w:pPr>
    </w:p>
    <w:p w:rsidR="008D4C8C" w:rsidRPr="000B5F67" w:rsidRDefault="008D4C8C" w:rsidP="00E33D54">
      <w:pPr>
        <w:ind w:left="-426" w:right="-709"/>
        <w:jc w:val="both"/>
        <w:rPr>
          <w:rStyle w:val="eacep1"/>
          <w:rFonts w:asciiTheme="minorHAnsi" w:hAnsiTheme="minorHAnsi" w:cstheme="minorHAnsi"/>
          <w:color w:val="auto"/>
          <w:sz w:val="22"/>
          <w:szCs w:val="22"/>
        </w:rPr>
      </w:pPr>
      <w:r w:rsidRPr="000B5F67">
        <w:rPr>
          <w:rStyle w:val="eacep1"/>
          <w:rFonts w:asciiTheme="minorHAnsi" w:hAnsiTheme="minorHAnsi" w:cstheme="minorHAnsi"/>
          <w:color w:val="auto"/>
          <w:sz w:val="22"/>
          <w:szCs w:val="22"/>
          <w:u w:val="single"/>
        </w:rPr>
        <w:t>-Atribución de la nacionalidad. Diversos sistemas</w:t>
      </w:r>
      <w:r w:rsidRPr="000B5F67">
        <w:rPr>
          <w:rStyle w:val="eacep1"/>
          <w:rFonts w:asciiTheme="minorHAnsi" w:hAnsiTheme="minorHAnsi" w:cstheme="minorHAnsi"/>
          <w:color w:val="auto"/>
          <w:sz w:val="22"/>
          <w:szCs w:val="22"/>
        </w:rPr>
        <w:t>.</w:t>
      </w:r>
    </w:p>
    <w:p w:rsidR="008D4C8C" w:rsidRPr="000B5F67" w:rsidRDefault="008D4C8C" w:rsidP="00E33D54">
      <w:pPr>
        <w:ind w:left="-426" w:right="-709"/>
        <w:jc w:val="both"/>
        <w:rPr>
          <w:rStyle w:val="eacep1"/>
          <w:rFonts w:asciiTheme="minorHAnsi" w:hAnsiTheme="minorHAnsi" w:cstheme="minorHAnsi"/>
          <w:color w:val="auto"/>
          <w:sz w:val="22"/>
          <w:szCs w:val="22"/>
        </w:rPr>
      </w:pPr>
    </w:p>
    <w:p w:rsidR="008D4C8C" w:rsidRPr="000B5F67" w:rsidRDefault="008D4C8C" w:rsidP="00E33D54">
      <w:pPr>
        <w:ind w:left="-426" w:right="-709"/>
        <w:jc w:val="both"/>
        <w:rPr>
          <w:rFonts w:asciiTheme="minorHAnsi" w:hAnsiTheme="minorHAnsi" w:cstheme="minorHAnsi"/>
          <w:sz w:val="22"/>
          <w:szCs w:val="22"/>
        </w:rPr>
      </w:pPr>
      <w:r w:rsidRPr="000B5F67">
        <w:rPr>
          <w:rStyle w:val="eacep1"/>
          <w:rFonts w:asciiTheme="minorHAnsi" w:hAnsiTheme="minorHAnsi" w:cstheme="minorHAnsi"/>
          <w:color w:val="auto"/>
          <w:sz w:val="22"/>
          <w:szCs w:val="22"/>
        </w:rPr>
        <w:tab/>
      </w:r>
      <w:r w:rsidRPr="000B5F67">
        <w:rPr>
          <w:rStyle w:val="eacep1"/>
          <w:rFonts w:asciiTheme="minorHAnsi" w:hAnsiTheme="minorHAnsi" w:cstheme="minorHAnsi"/>
          <w:color w:val="auto"/>
          <w:sz w:val="22"/>
          <w:szCs w:val="22"/>
          <w:u w:val="single"/>
        </w:rPr>
        <w:t>-Ius solis e ius sanguinis</w:t>
      </w:r>
      <w:r w:rsidRPr="000B5F67">
        <w:rPr>
          <w:rStyle w:val="eacep1"/>
          <w:rFonts w:asciiTheme="minorHAnsi" w:hAnsiTheme="minorHAnsi" w:cstheme="minorHAnsi"/>
          <w:color w:val="auto"/>
          <w:sz w:val="22"/>
          <w:szCs w:val="22"/>
        </w:rPr>
        <w:t xml:space="preserve">: </w:t>
      </w:r>
      <w:r w:rsidRPr="000B5F67">
        <w:rPr>
          <w:rFonts w:asciiTheme="minorHAnsi" w:hAnsiTheme="minorHAnsi" w:cstheme="minorHAnsi"/>
          <w:sz w:val="22"/>
          <w:szCs w:val="22"/>
        </w:rPr>
        <w:t xml:space="preserve">se nace en un lugar y de unos padres, por lo que, predominando una u otra condición, tenemos los orígenes del </w:t>
      </w:r>
      <w:r w:rsidRPr="000B5F67">
        <w:rPr>
          <w:rStyle w:val="Textoennegrita"/>
          <w:rFonts w:asciiTheme="minorHAnsi" w:hAnsiTheme="minorHAnsi" w:cstheme="minorHAnsi"/>
          <w:sz w:val="22"/>
          <w:szCs w:val="22"/>
        </w:rPr>
        <w:t>"</w:t>
      </w:r>
      <w:r w:rsidRPr="000B5F67">
        <w:rPr>
          <w:rStyle w:val="Textoennegrita"/>
          <w:rFonts w:asciiTheme="minorHAnsi" w:hAnsiTheme="minorHAnsi" w:cstheme="minorHAnsi"/>
          <w:b w:val="0"/>
          <w:bCs w:val="0"/>
          <w:sz w:val="22"/>
          <w:szCs w:val="22"/>
        </w:rPr>
        <w:t>ius solis</w:t>
      </w:r>
      <w:r w:rsidRPr="000B5F67">
        <w:rPr>
          <w:rStyle w:val="Textoennegrita"/>
          <w:rFonts w:asciiTheme="minorHAnsi" w:hAnsiTheme="minorHAnsi" w:cstheme="minorHAnsi"/>
          <w:sz w:val="22"/>
          <w:szCs w:val="22"/>
        </w:rPr>
        <w:t>"</w:t>
      </w:r>
      <w:r w:rsidRPr="000B5F67">
        <w:rPr>
          <w:rFonts w:asciiTheme="minorHAnsi" w:hAnsiTheme="minorHAnsi" w:cstheme="minorHAnsi"/>
          <w:sz w:val="22"/>
          <w:szCs w:val="22"/>
        </w:rPr>
        <w:t xml:space="preserve"> si la condición de "nacional" la adscribimos al lugar de nacimiento o del </w:t>
      </w:r>
      <w:r w:rsidRPr="000B5F67">
        <w:rPr>
          <w:rStyle w:val="Textoennegrita"/>
          <w:rFonts w:asciiTheme="minorHAnsi" w:hAnsiTheme="minorHAnsi" w:cstheme="minorHAnsi"/>
          <w:sz w:val="22"/>
          <w:szCs w:val="22"/>
        </w:rPr>
        <w:t>"</w:t>
      </w:r>
      <w:r w:rsidRPr="000B5F67">
        <w:rPr>
          <w:rStyle w:val="Textoennegrita"/>
          <w:rFonts w:asciiTheme="minorHAnsi" w:hAnsiTheme="minorHAnsi" w:cstheme="minorHAnsi"/>
          <w:b w:val="0"/>
          <w:bCs w:val="0"/>
          <w:sz w:val="22"/>
          <w:szCs w:val="22"/>
        </w:rPr>
        <w:t>ius sanguinis</w:t>
      </w:r>
      <w:r w:rsidRPr="000B5F67">
        <w:rPr>
          <w:rStyle w:val="Textoennegrita"/>
          <w:rFonts w:asciiTheme="minorHAnsi" w:hAnsiTheme="minorHAnsi" w:cstheme="minorHAnsi"/>
          <w:sz w:val="22"/>
          <w:szCs w:val="22"/>
        </w:rPr>
        <w:t>"</w:t>
      </w:r>
      <w:r w:rsidRPr="000B5F67">
        <w:rPr>
          <w:rFonts w:asciiTheme="minorHAnsi" w:hAnsiTheme="minorHAnsi" w:cstheme="minorHAnsi"/>
          <w:sz w:val="22"/>
          <w:szCs w:val="22"/>
        </w:rPr>
        <w:t xml:space="preserve"> si el predominio es de la filiación. De todas formas, ambos sistemas no son contrapuestos, suelen perpetrarse en conjunto dando lugar a sistemas mixtos.</w:t>
      </w:r>
    </w:p>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rPr>
      </w:pPr>
      <w:r w:rsidRPr="000B5F67">
        <w:rPr>
          <w:rFonts w:asciiTheme="minorHAnsi" w:hAnsiTheme="minorHAnsi" w:cstheme="minorHAnsi"/>
          <w:sz w:val="22"/>
          <w:szCs w:val="22"/>
          <w:u w:val="single"/>
        </w:rPr>
        <w:t>-Atribución de la nacionalidad en Argentina</w:t>
      </w:r>
      <w:r w:rsidRPr="000B5F67">
        <w:rPr>
          <w:rFonts w:asciiTheme="minorHAnsi" w:hAnsiTheme="minorHAnsi" w:cstheme="minorHAnsi"/>
          <w:sz w:val="22"/>
          <w:szCs w:val="22"/>
        </w:rPr>
        <w:t>: la ley 346, restablecida en su vigencia después de derogarse la 21.795 del año 1978, reguló la nacionalidad, distinguiendo tres clases: a) por nacimiento; b) por opción; c) por naturalización.</w:t>
      </w:r>
    </w:p>
    <w:p w:rsidR="008D4C8C" w:rsidRPr="000B5F67" w:rsidRDefault="008D4C8C" w:rsidP="00E33D54">
      <w:pPr>
        <w:ind w:left="-426" w:right="-709"/>
        <w:jc w:val="both"/>
        <w:rPr>
          <w:rFonts w:asciiTheme="minorHAnsi" w:hAnsiTheme="minorHAnsi" w:cstheme="minorHAnsi"/>
          <w:sz w:val="22"/>
          <w:szCs w:val="22"/>
        </w:rPr>
      </w:pPr>
      <w:r w:rsidRPr="000B5F67">
        <w:rPr>
          <w:rFonts w:asciiTheme="minorHAnsi" w:hAnsiTheme="minorHAnsi" w:cstheme="minorHAnsi"/>
          <w:sz w:val="22"/>
          <w:szCs w:val="22"/>
        </w:rPr>
        <w:t>Después de la reforma de 1994, el actual art. 75 inc. 12 de la constitución, menciona entre las competencias del congreso, la de “dictar leyes generales para toda la Nación sobre naturalización y nacionalidad, con sujeción al principio de nacionalidad natural y por opción en beneficio de la argentina”.</w:t>
      </w:r>
    </w:p>
    <w:p w:rsidR="008D4C8C" w:rsidRPr="000B5F67" w:rsidRDefault="008D4C8C" w:rsidP="00E33D54">
      <w:pPr>
        <w:ind w:left="-426" w:right="-709"/>
        <w:jc w:val="both"/>
        <w:rPr>
          <w:rFonts w:asciiTheme="minorHAnsi" w:hAnsiTheme="minorHAnsi" w:cstheme="minorHAnsi"/>
          <w:sz w:val="22"/>
          <w:szCs w:val="22"/>
        </w:rPr>
      </w:pP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A)</w:t>
      </w:r>
      <w:r w:rsidRPr="000B5F67">
        <w:rPr>
          <w:rFonts w:asciiTheme="minorHAnsi" w:hAnsiTheme="minorHAnsi" w:cstheme="minorHAnsi"/>
          <w:sz w:val="22"/>
          <w:szCs w:val="22"/>
        </w:rPr>
        <w:t xml:space="preserve"> </w:t>
      </w:r>
      <w:r w:rsidRPr="005A08B9">
        <w:rPr>
          <w:rFonts w:asciiTheme="minorHAnsi" w:hAnsiTheme="minorHAnsi" w:cstheme="minorHAnsi"/>
          <w:sz w:val="20"/>
          <w:szCs w:val="20"/>
        </w:rPr>
        <w:t>La nacionalidad por nacimiento, que se puede llamar también nativa, natural o de origen, proviene de una imposición de la constitución, cuyo art. 75 inc. 12 se refiere a la competencia del congreso para legislar sobre “naturalización y nacionalidad, con sujeción al principio de nacionalidad natural”. Es el sistema del ius soli, en virtud del cual, por aplicación operativa y directa de la constitución, son argentinos todos los nacidos en territorio argentino.</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B) La nacionalidad por opción alcanza a los hijos de argentinos nativos que nacen en el extranjero, y que “optan” por la nacionalidad paterna o materna argentina. La ley 346 asumió aquí el sistema del ius sanguinis.</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C) La nacionalidad por naturalización es la que se confiere al extranjero que la peticiona de acuerdo a determinadas condiciones fijadas por el art. 20 de la constitución, que admite amplia reglamentación legal.</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Esta nacionalidad es voluntaria: el art. 20 de la constitución estipula que los extranjeros no están obligados a admitir la ciudadanía; pero obtienen la nacionalización residiendo dos años continuos en el país, pudiendo la autoridad acordar ese término a favor de quien lo solicite, alegando y probando servicios a la república. Es un derecho que se les depara si ellos desean ejercerlo, pero no un deber que se les impone.</w:t>
      </w:r>
    </w:p>
    <w:p w:rsidR="008D4C8C" w:rsidRPr="000B5F67" w:rsidRDefault="008D4C8C" w:rsidP="00E33D54">
      <w:pPr>
        <w:ind w:left="-426" w:right="-709"/>
        <w:jc w:val="both"/>
        <w:rPr>
          <w:rFonts w:asciiTheme="minorHAnsi" w:hAnsiTheme="minorHAnsi" w:cstheme="minorHAnsi"/>
          <w:sz w:val="22"/>
          <w:szCs w:val="22"/>
        </w:rPr>
      </w:pPr>
    </w:p>
    <w:p w:rsidR="008D4C8C" w:rsidRPr="005A08B9"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lastRenderedPageBreak/>
        <w:t>-La pérdida de la nacionalidad</w:t>
      </w:r>
      <w:r w:rsidRPr="000B5F67">
        <w:rPr>
          <w:rFonts w:asciiTheme="minorHAnsi" w:hAnsiTheme="minorHAnsi" w:cstheme="minorHAnsi"/>
          <w:sz w:val="22"/>
          <w:szCs w:val="22"/>
        </w:rPr>
        <w:t xml:space="preserve">: </w:t>
      </w:r>
      <w:r w:rsidRPr="005A08B9">
        <w:rPr>
          <w:rFonts w:asciiTheme="minorHAnsi" w:hAnsiTheme="minorHAnsi" w:cstheme="minorHAnsi"/>
          <w:sz w:val="20"/>
          <w:szCs w:val="20"/>
        </w:rPr>
        <w:t>tenemos convicción firme de que la nacionalidad natural o por ius soli que impone nuestra constitución formal no puede perderse. Ello significa que ninguna ley puede establecer causales ni mecanismos de privación o de pérdida de aquella nacionalidad.</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Esto es así porque, si bien la ley puede reglamentar la adjudicación de la nacionalidad natural (art. 75 inc. 12), esta nacionalidad nace directa y operativamente de la constitución a favor de los nacidos en territorio argentino.</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La nacionalidad “por naturalización” puede estar sujeta a pérdida por causales razonablemente previstas en la ley. El extranjero que se naturaliza argentino pierde su nacionalidad extranjera en nuestro derecho interno, salvo tratados internacionales de bi o multinacionalidad.</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La nacionalidad “por opción”, puede estar sujeta a pérdida, porque constitucionalmente no es nacionalidad nativa; si se obtiene voluntariamente, su adquisición no surge operativamente de la constitución, ni es –por consecuencia- irrevocable.</w:t>
      </w:r>
    </w:p>
    <w:p w:rsidR="008D4C8C" w:rsidRPr="000B5F67" w:rsidRDefault="008D4C8C" w:rsidP="00E33D54">
      <w:pPr>
        <w:ind w:left="-426" w:right="-709"/>
        <w:jc w:val="both"/>
        <w:rPr>
          <w:rFonts w:asciiTheme="minorHAnsi" w:hAnsiTheme="minorHAnsi" w:cstheme="minorHAnsi"/>
          <w:sz w:val="22"/>
          <w:szCs w:val="22"/>
        </w:rPr>
      </w:pPr>
    </w:p>
    <w:p w:rsidR="008D4C8C" w:rsidRPr="005A08B9" w:rsidRDefault="008D4C8C" w:rsidP="005F0E9F">
      <w:pPr>
        <w:ind w:left="-426" w:right="-709"/>
        <w:rPr>
          <w:rFonts w:asciiTheme="minorHAnsi" w:hAnsiTheme="minorHAnsi" w:cstheme="minorHAnsi"/>
          <w:sz w:val="20"/>
          <w:szCs w:val="20"/>
        </w:rPr>
      </w:pPr>
      <w:r w:rsidRPr="000B5F67">
        <w:rPr>
          <w:rFonts w:asciiTheme="minorHAnsi" w:hAnsiTheme="minorHAnsi" w:cstheme="minorHAnsi"/>
          <w:sz w:val="22"/>
          <w:szCs w:val="22"/>
          <w:u w:val="single"/>
        </w:rPr>
        <w:t>-Doble nacionalidad y apatridia. El problema en el Derecho Internacional y en el derecho argentino</w:t>
      </w:r>
      <w:r w:rsidRPr="000B5F67">
        <w:rPr>
          <w:rFonts w:asciiTheme="minorHAnsi" w:hAnsiTheme="minorHAnsi" w:cstheme="minorHAnsi"/>
          <w:sz w:val="22"/>
          <w:szCs w:val="22"/>
        </w:rPr>
        <w:t xml:space="preserve">: </w:t>
      </w:r>
      <w:r w:rsidRPr="005A08B9">
        <w:rPr>
          <w:rFonts w:asciiTheme="minorHAnsi" w:hAnsiTheme="minorHAnsi" w:cstheme="minorHAnsi"/>
          <w:sz w:val="20"/>
          <w:szCs w:val="20"/>
        </w:rPr>
        <w:t>no hallamos óbice constitucional para que Argentina admita en nuestro derecho interno la doble o múltiple nacionalidad, cuya concertación más frecuente deriva de tratados internacionales. La única veda constitucional es la que impide que en ellos se prevea, en tales casos, la pérdida de la nacionalidad argentina nativa.</w:t>
      </w:r>
    </w:p>
    <w:p w:rsidR="008D4C8C" w:rsidRPr="005A08B9" w:rsidRDefault="008D4C8C" w:rsidP="005F0E9F">
      <w:pPr>
        <w:ind w:left="-425" w:right="-709"/>
        <w:rPr>
          <w:rFonts w:asciiTheme="minorHAnsi" w:hAnsiTheme="minorHAnsi" w:cstheme="minorHAnsi"/>
          <w:sz w:val="20"/>
          <w:szCs w:val="20"/>
        </w:rPr>
      </w:pPr>
      <w:r w:rsidRPr="005A08B9">
        <w:rPr>
          <w:rFonts w:asciiTheme="minorHAnsi" w:hAnsiTheme="minorHAnsi" w:cstheme="minorHAnsi"/>
          <w:sz w:val="20"/>
          <w:szCs w:val="20"/>
        </w:rPr>
        <w:t xml:space="preserve">Un apátrida es aquella persona que no es reconocida por ningún país como ciudadano. En efecto, muchos millones de personas en el mundo están atrapadas en este limbo legal, disfrutando solamente de un acceso mínimo a la protección legal o internacional o a derechos básicos tales como salud y educación. </w:t>
      </w:r>
      <w:r w:rsidRPr="005A08B9">
        <w:rPr>
          <w:rFonts w:asciiTheme="minorHAnsi" w:hAnsiTheme="minorHAnsi" w:cstheme="minorHAnsi"/>
          <w:sz w:val="20"/>
          <w:szCs w:val="20"/>
        </w:rPr>
        <w:br/>
        <w:t>Las convenciones internacionales sobre apatridia se establecieron en 1954 (Convención sobre el Estatuto de los Apátridas) y 1961 (Convención para reducir los casos de Apatridia). En 1974 la Asamblea General de las Naciones Unidas le solicitó al ACNUR que brindara asistencia legal limitada y en 1996 le ordenó ampliar su misión a través de la promoción de la reducción de los casos de apatridia a nivel mundial.</w:t>
      </w:r>
    </w:p>
    <w:p w:rsidR="008D4C8C" w:rsidRPr="000B5F67" w:rsidRDefault="008D4C8C" w:rsidP="00E33D54">
      <w:pPr>
        <w:ind w:left="-426" w:right="-709"/>
        <w:jc w:val="both"/>
        <w:rPr>
          <w:rFonts w:asciiTheme="minorHAnsi" w:hAnsiTheme="minorHAnsi" w:cstheme="minorHAnsi"/>
          <w:sz w:val="22"/>
          <w:szCs w:val="22"/>
        </w:rPr>
      </w:pPr>
    </w:p>
    <w:p w:rsidR="008D4C8C" w:rsidRPr="005A08B9"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-El ciudadano</w:t>
      </w:r>
      <w:r w:rsidRPr="000B5F67">
        <w:rPr>
          <w:rFonts w:asciiTheme="minorHAnsi" w:hAnsiTheme="minorHAnsi" w:cstheme="minorHAnsi"/>
          <w:sz w:val="22"/>
          <w:szCs w:val="22"/>
        </w:rPr>
        <w:t xml:space="preserve">: </w:t>
      </w:r>
      <w:r w:rsidRPr="005A08B9">
        <w:rPr>
          <w:rFonts w:asciiTheme="minorHAnsi" w:hAnsiTheme="minorHAnsi" w:cstheme="minorHAnsi"/>
          <w:sz w:val="20"/>
          <w:szCs w:val="20"/>
        </w:rPr>
        <w:t>doctrinariamente, la ciudadanía es una cualidad o condición jurídica del hombre que consiste en un status derivado del derecho positivo, cuyo contenido está dado por el ejercicio de los derechos políticos.</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 xml:space="preserve">Según Bidart Campos -refiriéndose a </w:t>
      </w:r>
      <w:r w:rsidR="005F0E9F" w:rsidRPr="005A08B9">
        <w:rPr>
          <w:rFonts w:asciiTheme="minorHAnsi" w:hAnsiTheme="minorHAnsi" w:cstheme="minorHAnsi"/>
          <w:sz w:val="20"/>
          <w:szCs w:val="20"/>
        </w:rPr>
        <w:t>González</w:t>
      </w:r>
      <w:r w:rsidRPr="005A08B9">
        <w:rPr>
          <w:rFonts w:asciiTheme="minorHAnsi" w:hAnsiTheme="minorHAnsi" w:cstheme="minorHAnsi"/>
          <w:sz w:val="20"/>
          <w:szCs w:val="20"/>
        </w:rPr>
        <w:t xml:space="preserve"> Calderón-, el texto de la constitución equipara nacionalidad y ciudadanía, como surge del art. 20, donde reconoce a los “extranjeros” los mismos derechos civiles del “ciudadano” (no dice: del “nacional”), no desvirtuándose esta identidad por el hecho de que el actual art. 75 inc. 12 haya sustituido la terminología “ciudadanía natural” del anterior art. 65 inc. 11 por la de “nacionalidad natural”.</w:t>
      </w:r>
    </w:p>
    <w:p w:rsidR="008D4C8C" w:rsidRPr="005A08B9" w:rsidRDefault="008D4C8C" w:rsidP="00E33D54">
      <w:pPr>
        <w:ind w:left="-426" w:right="-709"/>
        <w:jc w:val="both"/>
        <w:rPr>
          <w:rFonts w:asciiTheme="minorHAnsi" w:hAnsiTheme="minorHAnsi" w:cstheme="minorHAnsi"/>
          <w:sz w:val="20"/>
          <w:szCs w:val="20"/>
        </w:rPr>
      </w:pPr>
    </w:p>
    <w:p w:rsidR="008D4C8C" w:rsidRPr="005A08B9"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-Adquisición y perdida de la ciudadanía</w:t>
      </w:r>
      <w:r w:rsidRPr="000B5F67">
        <w:rPr>
          <w:rFonts w:asciiTheme="minorHAnsi" w:hAnsiTheme="minorHAnsi" w:cstheme="minorHAnsi"/>
          <w:sz w:val="22"/>
          <w:szCs w:val="22"/>
        </w:rPr>
        <w:t xml:space="preserve">: </w:t>
      </w:r>
      <w:r w:rsidRPr="005A08B9">
        <w:rPr>
          <w:rFonts w:asciiTheme="minorHAnsi" w:hAnsiTheme="minorHAnsi" w:cstheme="minorHAnsi"/>
          <w:sz w:val="20"/>
          <w:szCs w:val="20"/>
        </w:rPr>
        <w:t>según la ley 346, art. 7º: “los argentinos que hubiesen cumplido la edad de 18 años, gozan de todos los derechos políticos conforme a la Constitución y a las leyes de la República”. Continúa la ley en su art. 8º diciendo que “no podrán ejercerse en la República los derechos políticos por los naturalizados en país extranjero; por los que hayan aceptado empleos u honores de gobiernos extranjeros sin permiso del Congreso; por los quebrados fraudulentos, ni por los que tengan sobre sí sentencia condenatoria que imponga pena infamante o de muerte”.</w:t>
      </w:r>
    </w:p>
    <w:p w:rsidR="008D4C8C" w:rsidRPr="000B5F67" w:rsidRDefault="008D4C8C" w:rsidP="00E33D54">
      <w:pPr>
        <w:ind w:left="-426" w:right="-709"/>
        <w:jc w:val="both"/>
        <w:rPr>
          <w:rFonts w:asciiTheme="minorHAnsi" w:hAnsiTheme="minorHAnsi" w:cstheme="minorHAnsi"/>
          <w:sz w:val="22"/>
          <w:szCs w:val="22"/>
        </w:rPr>
      </w:pPr>
      <w:r w:rsidRPr="005A08B9">
        <w:rPr>
          <w:rFonts w:asciiTheme="minorHAnsi" w:hAnsiTheme="minorHAnsi" w:cstheme="minorHAnsi"/>
          <w:sz w:val="20"/>
          <w:szCs w:val="20"/>
        </w:rPr>
        <w:t>Según Bidart Campos, si no puede perderse la nacionalidad nativa queda dicho simultáneamente que es imposible crear causales de pérdida de la ciudadanía nativa, pues son lo mismo. En cambio, es válido que mediante ley o tratados razonables se prevean causales de suspensión en el ejercicio de los derechos políticos, tanto para los argentinos nativos como para los naturalizados. Cuando la nacionalidad por naturalización o por opción se pierden, se pierde la correspondiente ciudadanía</w:t>
      </w:r>
      <w:r w:rsidRPr="000B5F67">
        <w:rPr>
          <w:rFonts w:asciiTheme="minorHAnsi" w:hAnsiTheme="minorHAnsi" w:cstheme="minorHAnsi"/>
          <w:sz w:val="22"/>
          <w:szCs w:val="22"/>
        </w:rPr>
        <w:t>.</w:t>
      </w:r>
    </w:p>
    <w:p w:rsidR="008D4C8C" w:rsidRPr="005A08B9"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-Readquisición de la ciudadanía</w:t>
      </w:r>
      <w:r w:rsidRPr="000B5F67">
        <w:rPr>
          <w:rFonts w:asciiTheme="minorHAnsi" w:hAnsiTheme="minorHAnsi" w:cstheme="minorHAnsi"/>
          <w:sz w:val="22"/>
          <w:szCs w:val="22"/>
        </w:rPr>
        <w:t xml:space="preserve">: </w:t>
      </w:r>
      <w:r w:rsidRPr="005A08B9">
        <w:rPr>
          <w:rFonts w:asciiTheme="minorHAnsi" w:hAnsiTheme="minorHAnsi" w:cstheme="minorHAnsi"/>
          <w:sz w:val="20"/>
          <w:szCs w:val="20"/>
        </w:rPr>
        <w:t>la ley 346, en su art. 9º reza: “la rehabilitación del ejercicio de la ciudadanía se decretará de oficio por el juez electoral, previa vista fiscal, siempre que la cesación de la causal habilitante surja de las constancias que se tuvieron al disponerla. De lo contrario, sólo podrá considerarse a petición del interesado.</w:t>
      </w:r>
    </w:p>
    <w:p w:rsidR="008D4C8C" w:rsidRPr="000B5F67" w:rsidRDefault="008D4C8C" w:rsidP="00E33D54">
      <w:pPr>
        <w:ind w:left="-426" w:right="-709"/>
        <w:jc w:val="both"/>
        <w:rPr>
          <w:rFonts w:asciiTheme="minorHAnsi" w:hAnsiTheme="minorHAnsi" w:cstheme="minorHAnsi"/>
          <w:sz w:val="22"/>
          <w:szCs w:val="22"/>
        </w:rPr>
      </w:pPr>
    </w:p>
    <w:p w:rsidR="008D4C8C" w:rsidRPr="005A08B9"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w:t>
      </w:r>
      <w:r w:rsidRPr="001C69E6">
        <w:rPr>
          <w:rFonts w:asciiTheme="minorHAnsi" w:hAnsiTheme="minorHAnsi" w:cstheme="minorHAnsi"/>
          <w:b/>
          <w:u w:val="single"/>
        </w:rPr>
        <w:t>El aborigen</w:t>
      </w:r>
      <w:r w:rsidRPr="000B5F67">
        <w:rPr>
          <w:rFonts w:asciiTheme="minorHAnsi" w:hAnsiTheme="minorHAnsi" w:cstheme="minorHAnsi"/>
          <w:sz w:val="22"/>
          <w:szCs w:val="22"/>
          <w:u w:val="single"/>
        </w:rPr>
        <w:t>. Reconocimiento y protección constitucional</w:t>
      </w:r>
      <w:r w:rsidRPr="000B5F67">
        <w:rPr>
          <w:rFonts w:asciiTheme="minorHAnsi" w:hAnsiTheme="minorHAnsi" w:cstheme="minorHAnsi"/>
          <w:sz w:val="22"/>
          <w:szCs w:val="22"/>
        </w:rPr>
        <w:t xml:space="preserve">: </w:t>
      </w:r>
      <w:r w:rsidRPr="005A08B9">
        <w:rPr>
          <w:rFonts w:asciiTheme="minorHAnsi" w:hAnsiTheme="minorHAnsi" w:cstheme="minorHAnsi"/>
          <w:sz w:val="20"/>
          <w:szCs w:val="20"/>
        </w:rPr>
        <w:t>el art. 75 sobre atribuciones del Congreso dice, en su inciso 17: “Corresponde al Congreso:</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“Reconocer la preexistencia étnica y cultural de los pueblos indígenas argentinos.</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“Garantizar el respeto a su identidad y el derecho a una educación bilingüe e intercultural; reconocer la personería jurídica de sus comunidades, y la posesión y propiedad comunitarias de las tierras que tradicionalmente ocupan; y regular la entrega de otras aptas y suficientes para el desarrollo humano; ninguna de ellas será enajenable, transmisible ni susceptible de gravámenes o embargos. Asegurar su participación en la gestión referida a sus recursos naturales y a los demás intereses que los afecten. Las provincias pueden ejercer concurrentemente estas atribuciones”.</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El contexto de la norma trasunta un sentido humanista.</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Lo primero a destacar es la diferencia radical con el anterior inc. 15 en el que se atribuía al congreso la competencia de “conservar” el trato pacífico con los indios y “promover” su conversión al catolicismo. La reforma de 1994 vino a terminar con este anacronismo.</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 xml:space="preserve">El reconocimiento de la preexistencia étnica y cultural de los pueblos indígenas argentinos ofrece varios aspectos. </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 xml:space="preserve">Que étnica y culturalmente hayan preexistido los pueblos indígenas implica que, negativamente, es inviable desconocer o contrariar la herencia que hoy se acumula en sus comunidades y en nuestra sociedad toda; positivamente, quiere decir que, más allá de no destruirla o </w:t>
      </w:r>
      <w:r w:rsidRPr="005A08B9">
        <w:rPr>
          <w:rFonts w:asciiTheme="minorHAnsi" w:hAnsiTheme="minorHAnsi" w:cstheme="minorHAnsi"/>
          <w:sz w:val="20"/>
          <w:szCs w:val="20"/>
        </w:rPr>
        <w:lastRenderedPageBreak/>
        <w:t>socavarla, hay que promoverla. El congreso, en ejercicio de la competencia que surge de la norma comentada, tiene el deber de no tornarla inocua y de conferirle desarrollo en cuanto ámbito resulta posible. Uno de ello, es el de la integración.</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El congreso debe garantizar a los pueblos indígenas el respeto a su identidad, y el respeto a una educación bilingüe e intercultural; aquí aparece otra vez el aspecto integrativo.</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Que las comunidades indígenas obtengan reconocimiento de su personalidad jurídica como tantas otras agrupaciones y entidades colectivas implica admitir su organización, acorde con las características propias de tales sujetos de derecho pero, a la vez, con la peculiaridad asociativa que les imprime la índole indigenista.</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Hay en seguida un reconocimiento a la posesión y propiedad comunitarias de las tierras que tradicionalmente ocupan. Posesión y propiedad “comunitarias” quiere decir, por el calificativo, que esas tierras podrán ser tanto de la persona jurídica que se reconozca en cada sociedad aborigen determinada, cuanto distribuidas y coparticipadas en la forma y con el alcance que el congreso establezca.</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 xml:space="preserve">El congreso tiene, además, que regular la entrega de otras tierras que sean aptas y suficientes para el desarrollo humano. </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Ninguna de las tierras mencionadas será susceptible de enajenación, de transmisión, o de gravámenes y embargos. De esta manera se garantiza aquel espacio geográfico de asentamiento, de modo congruente con la finalidad de desarrollo humano.</w:t>
      </w:r>
    </w:p>
    <w:p w:rsidR="008D4C8C" w:rsidRPr="005A08B9" w:rsidRDefault="008D4C8C" w:rsidP="00E33D54">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Como último punto la norma alude a asegurar la participación de los pueblos indígenas en la gestión referida a sus recursos naturales y a los otros intereses que los afecten.</w:t>
      </w:r>
    </w:p>
    <w:p w:rsidR="00353D44" w:rsidRPr="005A08B9" w:rsidRDefault="00353D44" w:rsidP="00353D44">
      <w:pPr>
        <w:pStyle w:val="Textoindependiente"/>
        <w:ind w:right="-709"/>
        <w:jc w:val="both"/>
        <w:rPr>
          <w:rFonts w:asciiTheme="minorHAnsi" w:hAnsiTheme="minorHAnsi" w:cstheme="minorHAnsi"/>
          <w:sz w:val="20"/>
          <w:szCs w:val="20"/>
        </w:rPr>
      </w:pPr>
    </w:p>
    <w:p w:rsidR="008D4C8C" w:rsidRPr="001C69E6" w:rsidRDefault="008D4C8C" w:rsidP="00E33D54">
      <w:pPr>
        <w:pStyle w:val="Textoindependiente"/>
        <w:ind w:left="-426" w:right="-709"/>
        <w:jc w:val="both"/>
        <w:rPr>
          <w:rFonts w:asciiTheme="minorHAnsi" w:hAnsiTheme="minorHAnsi" w:cstheme="minorHAnsi"/>
          <w:b/>
          <w:sz w:val="22"/>
          <w:szCs w:val="22"/>
        </w:rPr>
      </w:pPr>
      <w:r w:rsidRPr="000B5F67">
        <w:rPr>
          <w:rFonts w:asciiTheme="minorHAnsi" w:hAnsiTheme="minorHAnsi" w:cstheme="minorHAnsi"/>
          <w:sz w:val="22"/>
          <w:szCs w:val="22"/>
        </w:rPr>
        <w:t>-</w:t>
      </w:r>
      <w:r w:rsidRPr="001C69E6">
        <w:rPr>
          <w:rFonts w:asciiTheme="minorHAnsi" w:hAnsiTheme="minorHAnsi" w:cstheme="minorHAnsi"/>
          <w:b/>
          <w:sz w:val="22"/>
          <w:szCs w:val="22"/>
        </w:rPr>
        <w:t>El extranjero.</w:t>
      </w:r>
    </w:p>
    <w:p w:rsidR="008D4C8C" w:rsidRPr="000B5F67" w:rsidRDefault="008D4C8C" w:rsidP="00E33D54">
      <w:pPr>
        <w:pStyle w:val="Textoindependiente"/>
        <w:ind w:left="-426" w:right="-709"/>
        <w:jc w:val="both"/>
        <w:rPr>
          <w:rFonts w:asciiTheme="minorHAnsi" w:hAnsiTheme="minorHAnsi" w:cstheme="minorHAnsi"/>
          <w:sz w:val="22"/>
          <w:szCs w:val="22"/>
        </w:rPr>
      </w:pPr>
    </w:p>
    <w:p w:rsidR="008D4C8C" w:rsidRPr="005A08B9"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-La política inmigratoria de la Constitución Nacional. Admisión, derechos y expulsión</w:t>
      </w:r>
      <w:r w:rsidRPr="000B5F67">
        <w:rPr>
          <w:rFonts w:asciiTheme="minorHAnsi" w:hAnsiTheme="minorHAnsi" w:cstheme="minorHAnsi"/>
          <w:sz w:val="22"/>
          <w:szCs w:val="22"/>
          <w:u w:val="none"/>
        </w:rPr>
        <w:t xml:space="preserve">: </w:t>
      </w:r>
      <w:r w:rsidRPr="005A08B9">
        <w:rPr>
          <w:rFonts w:asciiTheme="minorHAnsi" w:hAnsiTheme="minorHAnsi" w:cstheme="minorHAnsi"/>
          <w:sz w:val="20"/>
          <w:szCs w:val="20"/>
          <w:u w:val="none"/>
        </w:rPr>
        <w:t>normalmente, el primer aspecto de la vinculación de un extranjero con nuestro estado está dado por: a) el derecho de entrar en su territorio, y b) la admisión por parte del estado.</w:t>
      </w:r>
    </w:p>
    <w:p w:rsidR="008D4C8C" w:rsidRPr="005A08B9" w:rsidRDefault="008D4C8C" w:rsidP="00E33D54">
      <w:pPr>
        <w:pStyle w:val="Textoindependiente"/>
        <w:ind w:left="-426" w:right="-709"/>
        <w:jc w:val="both"/>
        <w:rPr>
          <w:rFonts w:asciiTheme="minorHAnsi" w:hAnsiTheme="minorHAnsi" w:cstheme="minorHAnsi"/>
          <w:sz w:val="20"/>
          <w:szCs w:val="20"/>
          <w:u w:val="none"/>
        </w:rPr>
      </w:pPr>
      <w:r w:rsidRPr="005A08B9">
        <w:rPr>
          <w:rFonts w:asciiTheme="minorHAnsi" w:hAnsiTheme="minorHAnsi" w:cstheme="minorHAnsi"/>
          <w:sz w:val="20"/>
          <w:szCs w:val="20"/>
          <w:u w:val="none"/>
        </w:rPr>
        <w:t>El derecho de ingreso y el consiguiente de admisión, no son absolutos. El ingreso no consiste en una mera entrada física que coloca al extranjero material y geográficamente dentro del territorio. El ingreso se institucionaliza, al contrario, mediante condiciones razonables que la ley establece, y con cuya verificación y aceptación se produce la admisión con fines de una cierta permanencia, lo cual no excluye algún tipo de control sobre extranjeros que ingresan en calidad de transeúntes.</w:t>
      </w:r>
    </w:p>
    <w:p w:rsidR="008D4C8C" w:rsidRPr="005A08B9" w:rsidRDefault="008D4C8C" w:rsidP="00E33D54">
      <w:pPr>
        <w:pStyle w:val="Textoindependiente"/>
        <w:ind w:left="-426" w:right="-709"/>
        <w:jc w:val="both"/>
        <w:rPr>
          <w:rFonts w:asciiTheme="minorHAnsi" w:hAnsiTheme="minorHAnsi" w:cstheme="minorHAnsi"/>
          <w:sz w:val="20"/>
          <w:szCs w:val="20"/>
          <w:u w:val="none"/>
        </w:rPr>
      </w:pPr>
      <w:r w:rsidRPr="005A08B9">
        <w:rPr>
          <w:rFonts w:asciiTheme="minorHAnsi" w:hAnsiTheme="minorHAnsi" w:cstheme="minorHAnsi"/>
          <w:sz w:val="20"/>
          <w:szCs w:val="20"/>
          <w:u w:val="none"/>
        </w:rPr>
        <w:t>La entrada y la admisión de extranjeros se relaciona con la inmigración. Nuestra constitución implanta una política inmigratoria amplia y humanista, a tono con las pautas del preámbulo y con el pensamiento de Alberdi en la materia. El art. 25 impone al gobierno federal la obligación de fomentar la inmigración, y prohíbe restringir, limitar o gravar con impuestos la entrada de extranjeros que traigan por objeto labrar la tierra, mejorar las industrias, e introducir y enseñar las ciencias y las artes.</w:t>
      </w:r>
    </w:p>
    <w:p w:rsidR="008D4C8C" w:rsidRPr="005A08B9" w:rsidRDefault="008D4C8C" w:rsidP="00E33D54">
      <w:pPr>
        <w:pStyle w:val="Textoindependiente"/>
        <w:ind w:left="-426" w:right="-709"/>
        <w:jc w:val="both"/>
        <w:rPr>
          <w:rFonts w:asciiTheme="minorHAnsi" w:hAnsiTheme="minorHAnsi" w:cstheme="minorHAnsi"/>
          <w:sz w:val="20"/>
          <w:szCs w:val="20"/>
          <w:u w:val="none"/>
        </w:rPr>
      </w:pPr>
      <w:r w:rsidRPr="005A08B9">
        <w:rPr>
          <w:rFonts w:asciiTheme="minorHAnsi" w:hAnsiTheme="minorHAnsi" w:cstheme="minorHAnsi"/>
          <w:sz w:val="20"/>
          <w:szCs w:val="20"/>
          <w:u w:val="none"/>
        </w:rPr>
        <w:t>En cuanto a sus derechos, nacionales y extranjeros gozan de los mismos derechos civiles; así surge del artículo 14, que al reconocer esos derechos los titulariza en los habitantes; y de la expresa afirmación del art. 20: “los extranjeros gozan en el territorio de la Nación de todos los derechos civiles del ciudadano...”.</w:t>
      </w:r>
    </w:p>
    <w:p w:rsidR="008D4C8C" w:rsidRPr="005A08B9" w:rsidRDefault="008D4C8C" w:rsidP="00E33D54">
      <w:pPr>
        <w:pStyle w:val="Textoindependiente"/>
        <w:ind w:left="-426" w:right="-709"/>
        <w:jc w:val="both"/>
        <w:rPr>
          <w:rFonts w:asciiTheme="minorHAnsi" w:hAnsiTheme="minorHAnsi" w:cstheme="minorHAnsi"/>
          <w:sz w:val="20"/>
          <w:szCs w:val="20"/>
          <w:u w:val="none"/>
        </w:rPr>
      </w:pPr>
      <w:r w:rsidRPr="005A08B9">
        <w:rPr>
          <w:rFonts w:asciiTheme="minorHAnsi" w:hAnsiTheme="minorHAnsi" w:cstheme="minorHAnsi"/>
          <w:sz w:val="20"/>
          <w:szCs w:val="20"/>
          <w:u w:val="none"/>
        </w:rPr>
        <w:t>Latamente, puede involucrarse en el término “expulsión” toda salida de una persona que se encuentra en territorio argentino, dispuesta coactivamente por el estado, tantos si su presencia es legal como si es ilegal.</w:t>
      </w:r>
    </w:p>
    <w:p w:rsidR="008D4C8C" w:rsidRPr="005A08B9" w:rsidRDefault="008D4C8C" w:rsidP="00E33D54">
      <w:pPr>
        <w:pStyle w:val="Textoindependiente"/>
        <w:ind w:left="-426" w:right="-709"/>
        <w:jc w:val="both"/>
        <w:rPr>
          <w:rFonts w:asciiTheme="minorHAnsi" w:hAnsiTheme="minorHAnsi" w:cstheme="minorHAnsi"/>
          <w:sz w:val="20"/>
          <w:szCs w:val="20"/>
          <w:u w:val="none"/>
        </w:rPr>
      </w:pPr>
      <w:r w:rsidRPr="005A08B9">
        <w:rPr>
          <w:rFonts w:asciiTheme="minorHAnsi" w:hAnsiTheme="minorHAnsi" w:cstheme="minorHAnsi"/>
          <w:sz w:val="20"/>
          <w:szCs w:val="20"/>
          <w:u w:val="none"/>
        </w:rPr>
        <w:t>Según Bidart Campos, la expulsión de un extranjero es inconstitucional pues, implica violar la igualdad civil de derechos que la constitución reconoce a nacionales y extranjeros. Si el nacional no es expulsable, no puede serlo el extranjero, que por el art. 20 se encuentra equiparado en sus derechos.</w:t>
      </w:r>
    </w:p>
    <w:p w:rsidR="008D4C8C" w:rsidRPr="005A08B9" w:rsidRDefault="008D4C8C" w:rsidP="00E33D54">
      <w:pPr>
        <w:pStyle w:val="Textoindependiente"/>
        <w:ind w:left="-426" w:right="-709"/>
        <w:jc w:val="both"/>
        <w:rPr>
          <w:rFonts w:asciiTheme="minorHAnsi" w:hAnsiTheme="minorHAnsi" w:cstheme="minorHAnsi"/>
          <w:sz w:val="20"/>
          <w:szCs w:val="20"/>
          <w:u w:val="none"/>
        </w:rPr>
      </w:pPr>
      <w:r w:rsidRPr="005A08B9">
        <w:rPr>
          <w:rFonts w:asciiTheme="minorHAnsi" w:hAnsiTheme="minorHAnsi" w:cstheme="minorHAnsi"/>
          <w:sz w:val="20"/>
          <w:szCs w:val="20"/>
          <w:u w:val="none"/>
        </w:rPr>
        <w:t>Si el extranjero ha entrado ilegalmente al país, no es inconstitucional que, previa declaración administrativa sobre la ilegalidad del ingreso o de la permanencia, se ordena le expulsión, a condición de que, mínimamente: se otorgue al imputado la oportunidad de defensa y prueba; la resolución expulsatoria sea revisable judicialmente; y la medida se adopte con inmediatez razonable respecto del ingreso ilegal.</w:t>
      </w:r>
    </w:p>
    <w:p w:rsidR="008D4C8C" w:rsidRPr="005A08B9" w:rsidRDefault="008D4C8C" w:rsidP="00E33D54">
      <w:pPr>
        <w:pStyle w:val="Textoindependiente"/>
        <w:ind w:left="-426" w:right="-709"/>
        <w:jc w:val="both"/>
        <w:rPr>
          <w:rFonts w:asciiTheme="minorHAnsi" w:hAnsiTheme="minorHAnsi" w:cstheme="minorHAnsi"/>
          <w:b/>
          <w:sz w:val="20"/>
          <w:szCs w:val="20"/>
          <w:u w:val="none"/>
          <w:lang w:val="es-ES_tradnl"/>
        </w:rPr>
      </w:pPr>
      <w:r w:rsidRPr="005A08B9">
        <w:rPr>
          <w:rFonts w:asciiTheme="minorHAnsi" w:hAnsiTheme="minorHAnsi" w:cstheme="minorHAnsi"/>
          <w:sz w:val="20"/>
          <w:szCs w:val="20"/>
          <w:u w:val="none"/>
        </w:rPr>
        <w:t>Sin embargo, en el derecho judicial de la Corte, se ha aceptado la facultad de expulsión de extranjeros.</w:t>
      </w:r>
    </w:p>
    <w:p w:rsidR="008D4C8C" w:rsidRPr="005A08B9" w:rsidRDefault="008D4C8C" w:rsidP="00E33D54">
      <w:pPr>
        <w:ind w:left="-426" w:right="-709"/>
        <w:jc w:val="both"/>
        <w:rPr>
          <w:rFonts w:asciiTheme="minorHAnsi" w:hAnsiTheme="minorHAnsi" w:cstheme="minorHAnsi"/>
          <w:b/>
          <w:sz w:val="20"/>
          <w:szCs w:val="20"/>
          <w:u w:val="single"/>
          <w:lang w:val="es-ES_tradnl"/>
        </w:rPr>
      </w:pPr>
    </w:p>
    <w:p w:rsidR="008D4C8C" w:rsidRPr="000B5F67" w:rsidRDefault="0064049E" w:rsidP="00E33D54">
      <w:pPr>
        <w:ind w:left="-426" w:right="-709"/>
        <w:jc w:val="both"/>
        <w:rPr>
          <w:rFonts w:asciiTheme="minorHAnsi" w:hAnsiTheme="minorHAnsi" w:cstheme="minorHAnsi"/>
          <w:bCs/>
          <w:sz w:val="22"/>
          <w:szCs w:val="22"/>
          <w:lang w:val="es-ES_tradnl"/>
        </w:rPr>
      </w:pPr>
      <w:r>
        <w:rPr>
          <w:rFonts w:asciiTheme="minorHAnsi" w:hAnsiTheme="minorHAnsi" w:cstheme="minorHAnsi"/>
          <w:b/>
          <w:sz w:val="22"/>
          <w:szCs w:val="22"/>
          <w:u w:val="single"/>
          <w:lang w:val="es-ES_tradnl"/>
        </w:rPr>
        <w:t>4</w:t>
      </w:r>
      <w:r w:rsidR="008D4C8C" w:rsidRPr="000B5F67">
        <w:rPr>
          <w:rFonts w:asciiTheme="minorHAnsi" w:hAnsiTheme="minorHAnsi" w:cstheme="minorHAnsi"/>
          <w:b/>
          <w:sz w:val="22"/>
          <w:szCs w:val="22"/>
          <w:u w:val="single"/>
          <w:lang w:val="es-ES_tradnl"/>
        </w:rPr>
        <w:t>) El territorio</w:t>
      </w:r>
      <w:r w:rsidR="008D4C8C" w:rsidRPr="000B5F67">
        <w:rPr>
          <w:rFonts w:asciiTheme="minorHAnsi" w:hAnsiTheme="minorHAnsi" w:cstheme="minorHAnsi"/>
          <w:bCs/>
          <w:sz w:val="22"/>
          <w:szCs w:val="22"/>
          <w:lang w:val="es-ES_tradnl"/>
        </w:rPr>
        <w:t>: el territorio es la base física o el espacio geográfico donde se asienta la población.</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u w:val="single"/>
          <w:lang w:val="es-ES_tradnl"/>
        </w:rPr>
        <w:t>-Extensión del territorio</w:t>
      </w:r>
      <w:r w:rsidRPr="000B5F67">
        <w:rPr>
          <w:rFonts w:asciiTheme="minorHAnsi" w:hAnsiTheme="minorHAnsi" w:cstheme="minorHAnsi"/>
          <w:bCs/>
          <w:sz w:val="22"/>
          <w:szCs w:val="22"/>
          <w:lang w:val="es-ES_tradnl"/>
        </w:rPr>
        <w:t>: el territorio como elemento del estado abarca:</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numPr>
          <w:ilvl w:val="0"/>
          <w:numId w:val="132"/>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El suelo.</w:t>
      </w:r>
    </w:p>
    <w:p w:rsidR="008D4C8C" w:rsidRPr="000B5F67" w:rsidRDefault="008D4C8C" w:rsidP="00E33D54">
      <w:pPr>
        <w:numPr>
          <w:ilvl w:val="0"/>
          <w:numId w:val="132"/>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El subsuelo.</w:t>
      </w:r>
    </w:p>
    <w:p w:rsidR="008D4C8C" w:rsidRPr="000B5F67" w:rsidRDefault="008D4C8C" w:rsidP="00E33D54">
      <w:pPr>
        <w:numPr>
          <w:ilvl w:val="0"/>
          <w:numId w:val="132"/>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El espacio aéreo.</w:t>
      </w:r>
    </w:p>
    <w:p w:rsidR="008D4C8C" w:rsidRPr="000B5F67" w:rsidRDefault="008D4C8C" w:rsidP="00E33D54">
      <w:pPr>
        <w:numPr>
          <w:ilvl w:val="0"/>
          <w:numId w:val="132"/>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Un espacio marítimo a partir del litoral marítimo.</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Es frecuente que hoy se haga una división del espacio marítimo que tiene efectos importantes. A las dos partes de ese espacio se les llama “mar territorial” y “mar adyacente”. En el primero, inmediatamente a continuación del litoral marítimo, se reconoce el dominio y la jurisdicción del estado costero; en el segundo, que viene ubicado entre el mar territorial y el mar libre, sólo se reconoce jurisdicción parcial.</w:t>
      </w:r>
    </w:p>
    <w:p w:rsidR="008D4C8C" w:rsidRPr="005A08B9"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-Fijación de límites y fronteras</w:t>
      </w:r>
      <w:r w:rsidRPr="000B5F67">
        <w:rPr>
          <w:rFonts w:asciiTheme="minorHAnsi" w:hAnsiTheme="minorHAnsi" w:cstheme="minorHAnsi"/>
          <w:bCs/>
          <w:sz w:val="22"/>
          <w:szCs w:val="22"/>
          <w:lang w:val="es-ES_tradnl"/>
        </w:rPr>
        <w:t xml:space="preserve">: </w:t>
      </w:r>
      <w:r w:rsidRPr="005A08B9">
        <w:rPr>
          <w:rFonts w:asciiTheme="minorHAnsi" w:hAnsiTheme="minorHAnsi" w:cstheme="minorHAnsi"/>
          <w:bCs/>
          <w:sz w:val="20"/>
          <w:szCs w:val="20"/>
          <w:lang w:val="es-ES_tradnl"/>
        </w:rPr>
        <w:t>los límites del territorio, o fronteras internacionales, deben ser “arreglados” por el congreso, conforme al art. 75 inc. 15 de la constitución.</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lastRenderedPageBreak/>
        <w:t>Dada nuestra forma federal, hay dos problemas principales en relación con el espacio marítimo: a) la fijación de sus límites; b) la pertenencia de dicho espacio al estado federal o a las provincias.</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Tal como lo indicamos al tratar el preámbulo, las provincias son preexistentes al estado federal. Al tiempo de sancionarse la Constitución de 1853/60 existían catorce provincias. El congreso tiene la facultad de arreglar los límites del territorio de la nación y de fijar los de las provincias, además de crear otras nuevas, etc. (art. 75 inc. 15).</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5A08B9"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-Recursos naturales</w:t>
      </w:r>
      <w:r w:rsidRPr="000B5F67">
        <w:rPr>
          <w:rFonts w:asciiTheme="minorHAnsi" w:hAnsiTheme="minorHAnsi" w:cstheme="minorHAnsi"/>
          <w:bCs/>
          <w:sz w:val="22"/>
          <w:szCs w:val="22"/>
          <w:lang w:val="es-ES_tradnl"/>
        </w:rPr>
        <w:t xml:space="preserve">: </w:t>
      </w:r>
      <w:r w:rsidRPr="005A08B9">
        <w:rPr>
          <w:rFonts w:asciiTheme="minorHAnsi" w:hAnsiTheme="minorHAnsi" w:cstheme="minorHAnsi"/>
          <w:bCs/>
          <w:sz w:val="20"/>
          <w:szCs w:val="20"/>
          <w:lang w:val="es-ES_tradnl"/>
        </w:rPr>
        <w:t>el art. 124 incluido en la reforma de 1994 reconoce a las provincias el “dominio originario” de los recursos naturales existentes en su territorio.</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5A08B9"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-La extraterritorialidad y la inmunidad territorial</w:t>
      </w:r>
      <w:r w:rsidRPr="000B5F67">
        <w:rPr>
          <w:rFonts w:asciiTheme="minorHAnsi" w:hAnsiTheme="minorHAnsi" w:cstheme="minorHAnsi"/>
          <w:bCs/>
          <w:sz w:val="22"/>
          <w:szCs w:val="22"/>
          <w:lang w:val="es-ES_tradnl"/>
        </w:rPr>
        <w:t xml:space="preserve">: </w:t>
      </w:r>
      <w:r w:rsidRPr="005A08B9">
        <w:rPr>
          <w:rFonts w:asciiTheme="minorHAnsi" w:hAnsiTheme="minorHAnsi" w:cstheme="minorHAnsi"/>
          <w:bCs/>
          <w:sz w:val="20"/>
          <w:szCs w:val="20"/>
          <w:lang w:val="es-ES_tradnl"/>
        </w:rPr>
        <w:t>conviene aclarar que no siempre hay jurisdicción sobre todo el territorio, ni cada vez que hay jurisdicción en un lugar puede decirse que ese lugar sea parte del territorio. No siempre hay jurisdicción sobre el propio territorio porque: a) no la hay cuando se reconoce –conforme al derecho internacional- inmunidad de cosas o personas dentro del territorio de un estado; b) no la hay –total o parcialmente- en casos de territorio ocupado conforme al derecho internacional de guerra. Viceversa, tampoco es territorio cualquier lugar en que el estado ejerce jurisdicción, porque no se considera territorio el buque de guerra en aguas de otro estado, ni el buque mercante en mar neutro, ni las sedes diplomáticas, etc.</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5A08B9"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-Jurisdicción provincial en mar territorial</w:t>
      </w:r>
      <w:r w:rsidRPr="000B5F67">
        <w:rPr>
          <w:rFonts w:asciiTheme="minorHAnsi" w:hAnsiTheme="minorHAnsi" w:cstheme="minorHAnsi"/>
          <w:bCs/>
          <w:sz w:val="22"/>
          <w:szCs w:val="22"/>
          <w:lang w:val="es-ES_tradnl"/>
        </w:rPr>
        <w:t xml:space="preserve">: </w:t>
      </w:r>
      <w:r w:rsidRPr="005A08B9">
        <w:rPr>
          <w:rFonts w:asciiTheme="minorHAnsi" w:hAnsiTheme="minorHAnsi" w:cstheme="minorHAnsi"/>
          <w:bCs/>
          <w:sz w:val="20"/>
          <w:szCs w:val="20"/>
          <w:lang w:val="es-ES_tradnl"/>
        </w:rPr>
        <w:t>en el espacio marítimo sumergido que prolonga al territorio emergente, no nos cabe duda de que aquel espacio es parte del territorio provincial, porque forma una unidad con la superficie territorial. En el resto del espacio marino que ya no continúa a la tierra emergente, cabe aplicar por accesoriedad el mismo principio.</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La parte del espacio marítimo sobre la cual se reconoce “dominio”, es de dominio de la provincia costera, y no de dominio federal. En ese espacio, el estado federal sólo tiene “jurisdicción” limitada a los fines del comercio interprovincial e internacional (en virtud del art. 75 inc. 13) y de la defensa y seguridad del estado, como asimismo en las causas judiciales que por el art. 116 son propias de los tribunales federales.</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La parte del espacio marítimo en la que no hay dominio, sino sólo “jurisdicción” parcial, es también provincial, salvo en las cuestiones federales antes señaladas; esto en virtud de los arts. 3º y 13, según los cuales el estado federal no puede desintegrar el territorio de las provincias sin el consentimiento de sus legislaturas respectivas.</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0B5F67">
      <w:pPr>
        <w:ind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p>
    <w:p w:rsidR="005A08B9" w:rsidRDefault="005A08B9" w:rsidP="001A048F">
      <w:pPr>
        <w:ind w:left="-426" w:right="-709"/>
        <w:jc w:val="center"/>
        <w:rPr>
          <w:rFonts w:asciiTheme="minorHAnsi" w:hAnsiTheme="minorHAnsi" w:cstheme="minorHAnsi"/>
          <w:b/>
          <w:bCs/>
          <w:sz w:val="40"/>
          <w:szCs w:val="40"/>
          <w:u w:val="single"/>
          <w:lang w:val="es-ES_tradnl"/>
        </w:rPr>
      </w:pPr>
    </w:p>
    <w:p w:rsidR="005A08B9" w:rsidRDefault="005A08B9" w:rsidP="001A048F">
      <w:pPr>
        <w:ind w:left="-426" w:right="-709"/>
        <w:jc w:val="center"/>
        <w:rPr>
          <w:rFonts w:asciiTheme="minorHAnsi" w:hAnsiTheme="minorHAnsi" w:cstheme="minorHAnsi"/>
          <w:b/>
          <w:bCs/>
          <w:sz w:val="40"/>
          <w:szCs w:val="40"/>
          <w:u w:val="single"/>
          <w:lang w:val="es-ES_tradnl"/>
        </w:rPr>
      </w:pPr>
    </w:p>
    <w:p w:rsidR="005A08B9" w:rsidRDefault="005A08B9" w:rsidP="001A048F">
      <w:pPr>
        <w:ind w:left="-426" w:right="-709"/>
        <w:jc w:val="center"/>
        <w:rPr>
          <w:rFonts w:asciiTheme="minorHAnsi" w:hAnsiTheme="minorHAnsi" w:cstheme="minorHAnsi"/>
          <w:b/>
          <w:bCs/>
          <w:sz w:val="40"/>
          <w:szCs w:val="40"/>
          <w:u w:val="single"/>
          <w:lang w:val="es-ES_tradnl"/>
        </w:rPr>
      </w:pPr>
    </w:p>
    <w:p w:rsidR="005A08B9" w:rsidRDefault="005A08B9" w:rsidP="001A048F">
      <w:pPr>
        <w:ind w:left="-426" w:right="-709"/>
        <w:jc w:val="center"/>
        <w:rPr>
          <w:rFonts w:asciiTheme="minorHAnsi" w:hAnsiTheme="minorHAnsi" w:cstheme="minorHAnsi"/>
          <w:b/>
          <w:bCs/>
          <w:sz w:val="40"/>
          <w:szCs w:val="40"/>
          <w:u w:val="single"/>
          <w:lang w:val="es-ES_tradnl"/>
        </w:rPr>
      </w:pPr>
    </w:p>
    <w:p w:rsidR="005A08B9" w:rsidRDefault="005A08B9" w:rsidP="001A048F">
      <w:pPr>
        <w:ind w:left="-426" w:right="-709"/>
        <w:jc w:val="center"/>
        <w:rPr>
          <w:rFonts w:asciiTheme="minorHAnsi" w:hAnsiTheme="minorHAnsi" w:cstheme="minorHAnsi"/>
          <w:b/>
          <w:bCs/>
          <w:sz w:val="40"/>
          <w:szCs w:val="40"/>
          <w:u w:val="single"/>
          <w:lang w:val="es-ES_tradnl"/>
        </w:rPr>
      </w:pPr>
    </w:p>
    <w:p w:rsidR="005A08B9" w:rsidRDefault="005A08B9" w:rsidP="001A048F">
      <w:pPr>
        <w:ind w:left="-426" w:right="-709"/>
        <w:jc w:val="center"/>
        <w:rPr>
          <w:rFonts w:asciiTheme="minorHAnsi" w:hAnsiTheme="minorHAnsi" w:cstheme="minorHAnsi"/>
          <w:b/>
          <w:bCs/>
          <w:sz w:val="40"/>
          <w:szCs w:val="40"/>
          <w:u w:val="single"/>
          <w:lang w:val="es-ES_tradnl"/>
        </w:rPr>
      </w:pPr>
    </w:p>
    <w:p w:rsidR="005A08B9" w:rsidRDefault="005A08B9" w:rsidP="001A048F">
      <w:pPr>
        <w:ind w:left="-426" w:right="-709"/>
        <w:jc w:val="center"/>
        <w:rPr>
          <w:rFonts w:asciiTheme="minorHAnsi" w:hAnsiTheme="minorHAnsi" w:cstheme="minorHAnsi"/>
          <w:b/>
          <w:bCs/>
          <w:sz w:val="40"/>
          <w:szCs w:val="40"/>
          <w:u w:val="single"/>
          <w:lang w:val="es-ES_tradnl"/>
        </w:rPr>
      </w:pPr>
    </w:p>
    <w:p w:rsidR="005A08B9" w:rsidRDefault="005A08B9" w:rsidP="001A048F">
      <w:pPr>
        <w:ind w:left="-426" w:right="-709"/>
        <w:jc w:val="center"/>
        <w:rPr>
          <w:rFonts w:asciiTheme="minorHAnsi" w:hAnsiTheme="minorHAnsi" w:cstheme="minorHAnsi"/>
          <w:b/>
          <w:bCs/>
          <w:sz w:val="40"/>
          <w:szCs w:val="40"/>
          <w:u w:val="single"/>
          <w:lang w:val="es-ES_tradnl"/>
        </w:rPr>
      </w:pPr>
    </w:p>
    <w:p w:rsidR="005A08B9" w:rsidRDefault="005A08B9" w:rsidP="001A048F">
      <w:pPr>
        <w:ind w:left="-426" w:right="-709"/>
        <w:jc w:val="center"/>
        <w:rPr>
          <w:rFonts w:asciiTheme="minorHAnsi" w:hAnsiTheme="minorHAnsi" w:cstheme="minorHAnsi"/>
          <w:b/>
          <w:bCs/>
          <w:sz w:val="40"/>
          <w:szCs w:val="40"/>
          <w:u w:val="single"/>
          <w:lang w:val="es-ES_tradnl"/>
        </w:rPr>
      </w:pPr>
    </w:p>
    <w:p w:rsidR="008D4C8C" w:rsidRPr="001A048F" w:rsidRDefault="001C69E6" w:rsidP="001A048F">
      <w:pPr>
        <w:ind w:left="-426" w:right="-709"/>
        <w:jc w:val="center"/>
        <w:rPr>
          <w:rFonts w:asciiTheme="minorHAnsi" w:hAnsiTheme="minorHAnsi" w:cstheme="minorHAnsi"/>
          <w:b/>
          <w:bCs/>
          <w:sz w:val="40"/>
          <w:szCs w:val="40"/>
          <w:u w:val="single"/>
          <w:lang w:val="es-ES_tradnl"/>
        </w:rPr>
      </w:pPr>
      <w:r>
        <w:rPr>
          <w:rFonts w:asciiTheme="minorHAnsi" w:hAnsiTheme="minorHAnsi" w:cstheme="minorHAnsi"/>
          <w:b/>
          <w:bCs/>
          <w:sz w:val="40"/>
          <w:szCs w:val="40"/>
          <w:u w:val="single"/>
          <w:lang w:val="es-ES_tradnl"/>
        </w:rPr>
        <w:t>Bolilla 4</w:t>
      </w:r>
      <w:r w:rsidR="008D4C8C" w:rsidRPr="001A048F">
        <w:rPr>
          <w:rFonts w:asciiTheme="minorHAnsi" w:hAnsiTheme="minorHAnsi" w:cstheme="minorHAnsi"/>
          <w:b/>
          <w:bCs/>
          <w:sz w:val="40"/>
          <w:szCs w:val="40"/>
          <w:u w:val="single"/>
          <w:lang w:val="es-ES_tradnl"/>
        </w:rPr>
        <w:t>.</w:t>
      </w:r>
    </w:p>
    <w:p w:rsidR="00535574" w:rsidRDefault="00535574" w:rsidP="00535574">
      <w:pPr>
        <w:ind w:right="-709"/>
        <w:jc w:val="both"/>
        <w:rPr>
          <w:rFonts w:asciiTheme="minorHAnsi" w:hAnsiTheme="minorHAnsi" w:cstheme="minorHAnsi"/>
          <w:bCs/>
          <w:sz w:val="22"/>
          <w:szCs w:val="22"/>
          <w:lang w:val="es-ES_tradnl"/>
        </w:rPr>
      </w:pPr>
    </w:p>
    <w:p w:rsidR="008D4C8C" w:rsidRPr="005A08B9" w:rsidRDefault="008D4C8C" w:rsidP="00535574">
      <w:pPr>
        <w:ind w:right="-709"/>
        <w:jc w:val="both"/>
        <w:rPr>
          <w:rFonts w:asciiTheme="minorHAnsi" w:hAnsiTheme="minorHAnsi" w:cstheme="minorHAnsi"/>
          <w:bCs/>
          <w:sz w:val="20"/>
          <w:szCs w:val="20"/>
          <w:lang w:val="es-ES_tradnl"/>
        </w:rPr>
      </w:pPr>
      <w:r w:rsidRPr="00535574">
        <w:rPr>
          <w:rFonts w:asciiTheme="minorHAnsi" w:hAnsiTheme="minorHAnsi" w:cstheme="minorHAnsi"/>
          <w:b/>
          <w:sz w:val="22"/>
          <w:szCs w:val="22"/>
          <w:u w:val="single"/>
          <w:lang w:val="es-ES_tradnl"/>
        </w:rPr>
        <w:t>El Gobierno</w:t>
      </w:r>
      <w:r w:rsidRPr="00535574">
        <w:rPr>
          <w:rFonts w:asciiTheme="minorHAnsi" w:hAnsiTheme="minorHAnsi" w:cstheme="minorHAnsi"/>
          <w:bCs/>
          <w:sz w:val="22"/>
          <w:szCs w:val="22"/>
          <w:lang w:val="es-ES_tradnl"/>
        </w:rPr>
        <w:t xml:space="preserve">: </w:t>
      </w:r>
      <w:r w:rsidRPr="005A08B9">
        <w:rPr>
          <w:rFonts w:asciiTheme="minorHAnsi" w:hAnsiTheme="minorHAnsi" w:cstheme="minorHAnsi"/>
          <w:bCs/>
          <w:sz w:val="20"/>
          <w:szCs w:val="20"/>
          <w:lang w:val="es-ES_tradnl"/>
        </w:rPr>
        <w:t>es el conjunto de órganos que ejercen el poder del estado a través de sus diversas funciones. La actividad del gobierno se imputa o atribuye al estado en cuanto persona jurídica a la cual los órganos gubernativos representan.</w:t>
      </w:r>
    </w:p>
    <w:p w:rsidR="00535574" w:rsidRPr="005A08B9" w:rsidRDefault="00535574" w:rsidP="00535574">
      <w:pPr>
        <w:ind w:right="-709"/>
        <w:jc w:val="both"/>
        <w:rPr>
          <w:rFonts w:asciiTheme="minorHAnsi" w:hAnsiTheme="minorHAnsi" w:cstheme="minorHAnsi"/>
          <w:bCs/>
          <w:sz w:val="20"/>
          <w:szCs w:val="20"/>
          <w:lang w:val="es-ES_tradnl"/>
        </w:rPr>
      </w:pPr>
    </w:p>
    <w:p w:rsidR="00535574" w:rsidRDefault="00535574" w:rsidP="00535574">
      <w:pPr>
        <w:ind w:right="-709"/>
        <w:jc w:val="both"/>
        <w:rPr>
          <w:rFonts w:asciiTheme="minorHAnsi" w:hAnsiTheme="minorHAnsi" w:cstheme="minorHAnsi"/>
          <w:bCs/>
          <w:sz w:val="22"/>
          <w:szCs w:val="22"/>
          <w:u w:val="single"/>
          <w:lang w:val="es-ES_tradnl"/>
        </w:rPr>
      </w:pPr>
      <w:r w:rsidRPr="0043766E">
        <w:rPr>
          <w:rFonts w:asciiTheme="minorHAnsi" w:hAnsiTheme="minorHAnsi" w:cstheme="minorHAnsi"/>
          <w:bCs/>
          <w:sz w:val="22"/>
          <w:szCs w:val="22"/>
          <w:u w:val="single"/>
          <w:lang w:val="es-ES_tradnl"/>
        </w:rPr>
        <w:t>Clasificación de las distintas formas:</w:t>
      </w:r>
    </w:p>
    <w:p w:rsidR="0043766E" w:rsidRPr="0043766E" w:rsidRDefault="0043766E" w:rsidP="00535574">
      <w:pPr>
        <w:ind w:right="-709"/>
        <w:jc w:val="both"/>
        <w:rPr>
          <w:rFonts w:asciiTheme="minorHAnsi" w:hAnsiTheme="minorHAnsi" w:cstheme="minorHAnsi"/>
          <w:bCs/>
          <w:sz w:val="22"/>
          <w:szCs w:val="22"/>
          <w:u w:val="single"/>
          <w:lang w:val="es-ES_tradnl"/>
        </w:rPr>
      </w:pPr>
    </w:p>
    <w:p w:rsidR="0043766E" w:rsidRPr="00535574" w:rsidRDefault="0043766E" w:rsidP="00535574">
      <w:pPr>
        <w:ind w:right="-709"/>
        <w:jc w:val="both"/>
        <w:rPr>
          <w:rFonts w:asciiTheme="minorHAnsi" w:hAnsiTheme="minorHAnsi" w:cstheme="minorHAnsi"/>
          <w:bCs/>
          <w:sz w:val="22"/>
          <w:szCs w:val="22"/>
          <w:lang w:val="es-ES_tradnl"/>
        </w:rPr>
      </w:pPr>
      <w:r>
        <w:rPr>
          <w:noProof/>
          <w:lang w:val="es-AR" w:eastAsia="es-AR"/>
        </w:rPr>
        <w:lastRenderedPageBreak/>
        <w:drawing>
          <wp:inline distT="0" distB="0" distL="0" distR="0">
            <wp:extent cx="7343775" cy="3512355"/>
            <wp:effectExtent l="19050" t="0" r="9525" b="0"/>
            <wp:docPr id="4" name="Imagen 4" descr="http://files.jorgehgomez2008.webnode.es/200000248-cc52acd4d5/fotic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iles.jorgehgomez2008.webnode.es/200000248-cc52acd4d5/fotico1.jpg"/>
                    <pic:cNvPicPr>
                      <a:picLocks noChangeAspect="1" noChangeArrowheads="1"/>
                    </pic:cNvPicPr>
                  </pic:nvPicPr>
                  <pic:blipFill>
                    <a:blip r:embed="rId8"/>
                    <a:srcRect/>
                    <a:stretch>
                      <a:fillRect/>
                    </a:stretch>
                  </pic:blipFill>
                  <pic:spPr bwMode="auto">
                    <a:xfrm>
                      <a:off x="0" y="0"/>
                      <a:ext cx="7343775" cy="3512355"/>
                    </a:xfrm>
                    <a:prstGeom prst="rect">
                      <a:avLst/>
                    </a:prstGeom>
                    <a:noFill/>
                    <a:ln w="9525">
                      <a:noFill/>
                      <a:miter lim="800000"/>
                      <a:headEnd/>
                      <a:tailEnd/>
                    </a:ln>
                  </pic:spPr>
                </pic:pic>
              </a:graphicData>
            </a:graphic>
          </wp:inline>
        </w:drawing>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5A08B9"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-Forma de gobierno del Estado Argentino</w:t>
      </w:r>
      <w:r w:rsidRPr="000B5F67">
        <w:rPr>
          <w:rFonts w:asciiTheme="minorHAnsi" w:hAnsiTheme="minorHAnsi" w:cstheme="minorHAnsi"/>
          <w:bCs/>
          <w:sz w:val="22"/>
          <w:szCs w:val="22"/>
          <w:lang w:val="es-ES_tradnl"/>
        </w:rPr>
        <w:t xml:space="preserve">: </w:t>
      </w:r>
      <w:r w:rsidRPr="005A08B9">
        <w:rPr>
          <w:rFonts w:asciiTheme="minorHAnsi" w:hAnsiTheme="minorHAnsi" w:cstheme="minorHAnsi"/>
          <w:bCs/>
          <w:sz w:val="20"/>
          <w:szCs w:val="20"/>
          <w:lang w:val="es-ES_tradnl"/>
        </w:rPr>
        <w:t>la estructura de órganos que nuestro derecho constitucional establece y contiene para ejercer el poder del estado federal se denomina gobierno federal. La constitución lo individualiza con ese nombre, y lo institucionaliza en la tríada clásica de poderes.</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El art. 1º de la constitución proclama que la nación (léase estado federal) adopta para su gobierno la forma representativa republicana federal. Está mal la mención del federalismo como forma de gobierno, porque es una forma de estado.</w:t>
      </w:r>
      <w:r w:rsidR="00F645AE" w:rsidRPr="005A08B9">
        <w:rPr>
          <w:rFonts w:asciiTheme="minorHAnsi" w:hAnsiTheme="minorHAnsi" w:cstheme="minorHAnsi"/>
          <w:bCs/>
          <w:sz w:val="20"/>
          <w:szCs w:val="20"/>
          <w:lang w:val="es-ES_tradnl"/>
        </w:rPr>
        <w:t xml:space="preserve"> </w:t>
      </w:r>
    </w:p>
    <w:p w:rsidR="00F645AE" w:rsidRPr="005A08B9" w:rsidRDefault="00F645AE"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 xml:space="preserve">La forma de estado afecta al estado mismo como estructura u organización política, es el modo de ejercer el poder en un estado, </w:t>
      </w:r>
      <w:r w:rsidR="0043766E" w:rsidRPr="005A08B9">
        <w:rPr>
          <w:rFonts w:asciiTheme="minorHAnsi" w:hAnsiTheme="minorHAnsi" w:cstheme="minorHAnsi"/>
          <w:bCs/>
          <w:sz w:val="20"/>
          <w:szCs w:val="20"/>
          <w:lang w:val="es-ES_tradnl"/>
        </w:rPr>
        <w:t>¿cómo</w:t>
      </w:r>
      <w:r w:rsidRPr="005A08B9">
        <w:rPr>
          <w:rFonts w:asciiTheme="minorHAnsi" w:hAnsiTheme="minorHAnsi" w:cstheme="minorHAnsi"/>
          <w:bCs/>
          <w:sz w:val="20"/>
          <w:szCs w:val="20"/>
          <w:lang w:val="es-ES_tradnl"/>
        </w:rPr>
        <w:t xml:space="preserve"> se manda? En cambio la forma de gobierno es la manera de organizar uno de los elementos del estado, el gobierno. Responde a la pregunta quién manda?</w:t>
      </w:r>
    </w:p>
    <w:p w:rsidR="0043766E" w:rsidRPr="005A08B9" w:rsidRDefault="0043766E" w:rsidP="00E33D54">
      <w:pPr>
        <w:ind w:left="-426" w:right="-709"/>
        <w:jc w:val="both"/>
        <w:rPr>
          <w:rFonts w:asciiTheme="minorHAnsi" w:hAnsiTheme="minorHAnsi" w:cstheme="minorHAnsi"/>
          <w:bCs/>
          <w:sz w:val="20"/>
          <w:szCs w:val="20"/>
          <w:lang w:val="es-ES_tradnl"/>
        </w:rPr>
      </w:pP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Tradicionalmente, se ha delineado la forma republicana a través de las siguientes características:</w:t>
      </w:r>
    </w:p>
    <w:p w:rsidR="008D4C8C" w:rsidRPr="005A08B9" w:rsidRDefault="008D4C8C" w:rsidP="00E33D54">
      <w:pPr>
        <w:ind w:left="-426" w:right="-709"/>
        <w:jc w:val="both"/>
        <w:rPr>
          <w:rFonts w:asciiTheme="minorHAnsi" w:hAnsiTheme="minorHAnsi" w:cstheme="minorHAnsi"/>
          <w:bCs/>
          <w:sz w:val="20"/>
          <w:szCs w:val="20"/>
          <w:lang w:val="es-ES_tradnl"/>
        </w:rPr>
      </w:pPr>
    </w:p>
    <w:p w:rsidR="008D4C8C" w:rsidRPr="005A08B9" w:rsidRDefault="008D4C8C" w:rsidP="00E33D54">
      <w:pPr>
        <w:numPr>
          <w:ilvl w:val="0"/>
          <w:numId w:val="133"/>
        </w:numPr>
        <w:ind w:left="-426" w:right="-709" w:firstLine="0"/>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División de poderes.</w:t>
      </w:r>
    </w:p>
    <w:p w:rsidR="008D4C8C" w:rsidRPr="005A08B9" w:rsidRDefault="008D4C8C" w:rsidP="00E33D54">
      <w:pPr>
        <w:numPr>
          <w:ilvl w:val="0"/>
          <w:numId w:val="133"/>
        </w:numPr>
        <w:ind w:left="-426" w:right="-709" w:firstLine="0"/>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Elección popular de los gobernantes.</w:t>
      </w:r>
    </w:p>
    <w:p w:rsidR="008D4C8C" w:rsidRPr="005A08B9" w:rsidRDefault="008D4C8C" w:rsidP="00E33D54">
      <w:pPr>
        <w:numPr>
          <w:ilvl w:val="0"/>
          <w:numId w:val="133"/>
        </w:numPr>
        <w:ind w:left="-426" w:right="-709" w:firstLine="0"/>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Temporalidad del ejercicio del poder.</w:t>
      </w:r>
    </w:p>
    <w:p w:rsidR="008D4C8C" w:rsidRPr="005A08B9" w:rsidRDefault="008D4C8C" w:rsidP="00E33D54">
      <w:pPr>
        <w:numPr>
          <w:ilvl w:val="0"/>
          <w:numId w:val="133"/>
        </w:numPr>
        <w:ind w:left="-426" w:right="-709" w:firstLine="0"/>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Publicidad de los actos del gobierno.</w:t>
      </w:r>
    </w:p>
    <w:p w:rsidR="008D4C8C" w:rsidRPr="005A08B9" w:rsidRDefault="008D4C8C" w:rsidP="00E33D54">
      <w:pPr>
        <w:numPr>
          <w:ilvl w:val="0"/>
          <w:numId w:val="133"/>
        </w:numPr>
        <w:ind w:left="-426" w:right="-709" w:firstLine="0"/>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Responsabilidad de los gobernantes.</w:t>
      </w:r>
    </w:p>
    <w:p w:rsidR="008D4C8C" w:rsidRPr="005A08B9" w:rsidRDefault="008D4C8C" w:rsidP="00E33D54">
      <w:pPr>
        <w:numPr>
          <w:ilvl w:val="0"/>
          <w:numId w:val="133"/>
        </w:numPr>
        <w:ind w:left="-426" w:right="-709" w:firstLine="0"/>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Igualdad ante la ley.</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5A08B9"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-Condición del pueblo con relación al ordenamiento jurídico</w:t>
      </w:r>
      <w:r w:rsidRPr="000B5F67">
        <w:rPr>
          <w:rFonts w:asciiTheme="minorHAnsi" w:hAnsiTheme="minorHAnsi" w:cstheme="minorHAnsi"/>
          <w:bCs/>
          <w:sz w:val="22"/>
          <w:szCs w:val="22"/>
          <w:lang w:val="es-ES_tradnl"/>
        </w:rPr>
        <w:t xml:space="preserve">: </w:t>
      </w:r>
      <w:r w:rsidRPr="005A08B9">
        <w:rPr>
          <w:rFonts w:asciiTheme="minorHAnsi" w:hAnsiTheme="minorHAnsi" w:cstheme="minorHAnsi"/>
          <w:bCs/>
          <w:sz w:val="20"/>
          <w:szCs w:val="20"/>
          <w:lang w:val="es-ES_tradnl"/>
        </w:rPr>
        <w:t>en orden al tema del poder, no puede evitarse una referencia tangencial al de la soberanía. Doctrinariamente, definimos la soberanía como la cualidad del poder que, al organizarse jurídica y políticamente, no reconoce dentro del ámbito de relaciones que rige, otro orden superior de cuya normación positiva derive lógicamente su propia validez normativa.</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Nuestra constitución no ha incluido en su orden de normas formales ninguna definición de soberanía, pero aluden expresamente a ella los artículos 33 y 37.</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Según Bidart Campos, la soberanía, como cualidad del poder que carece de ese vínculo de subordinación o dependencia, la soberanía no tiene titular ni reside en nadie. El estado es o no es soberano según su poder tenga o no la cualidad de soberanía. Por esto, y conforme al concepto de soberanía que hemos elaborado, la mención del pueblo como “soberano” nos parece falsa a nivel de doctrina, e inocua en su formulación normativa.</w:t>
      </w:r>
    </w:p>
    <w:p w:rsidR="00CD0295" w:rsidRDefault="00CD0295" w:rsidP="005A08B9">
      <w:pPr>
        <w:ind w:right="-709"/>
        <w:jc w:val="both"/>
        <w:rPr>
          <w:rFonts w:asciiTheme="minorHAnsi" w:hAnsiTheme="minorHAnsi" w:cstheme="minorHAnsi"/>
          <w:bCs/>
          <w:sz w:val="22"/>
          <w:szCs w:val="22"/>
          <w:lang w:val="es-ES_tradnl"/>
        </w:rPr>
      </w:pPr>
    </w:p>
    <w:p w:rsidR="00CD0295" w:rsidRPr="005A08B9" w:rsidRDefault="00535574" w:rsidP="00E33D54">
      <w:pPr>
        <w:ind w:left="-426" w:right="-709"/>
        <w:jc w:val="both"/>
        <w:rPr>
          <w:rFonts w:asciiTheme="minorHAnsi" w:hAnsiTheme="minorHAnsi" w:cstheme="minorHAnsi"/>
          <w:bCs/>
          <w:sz w:val="20"/>
          <w:szCs w:val="20"/>
          <w:lang w:val="es-ES_tradnl"/>
        </w:rPr>
      </w:pPr>
      <w:r w:rsidRPr="00535574">
        <w:rPr>
          <w:rFonts w:asciiTheme="minorHAnsi" w:hAnsiTheme="minorHAnsi" w:cstheme="minorHAnsi"/>
          <w:bCs/>
          <w:sz w:val="22"/>
          <w:szCs w:val="22"/>
          <w:u w:val="single"/>
          <w:lang w:val="es-ES_tradnl"/>
        </w:rPr>
        <w:t>Presidencialismo:</w:t>
      </w:r>
      <w:r>
        <w:rPr>
          <w:rFonts w:asciiTheme="minorHAnsi" w:hAnsiTheme="minorHAnsi" w:cstheme="minorHAnsi"/>
          <w:bCs/>
          <w:sz w:val="22"/>
          <w:szCs w:val="22"/>
          <w:lang w:val="es-ES_tradnl"/>
        </w:rPr>
        <w:t xml:space="preserve"> </w:t>
      </w:r>
      <w:r w:rsidRPr="005A08B9">
        <w:rPr>
          <w:rFonts w:asciiTheme="minorHAnsi" w:hAnsiTheme="minorHAnsi" w:cstheme="minorHAnsi"/>
          <w:bCs/>
          <w:sz w:val="20"/>
          <w:szCs w:val="20"/>
          <w:lang w:val="es-ES_tradnl"/>
        </w:rPr>
        <w:t>Estuvo pensado para lograr mantener un poder centralizado.</w:t>
      </w:r>
      <w:r w:rsidR="0043766E" w:rsidRPr="005A08B9">
        <w:rPr>
          <w:rFonts w:asciiTheme="minorHAnsi" w:hAnsiTheme="minorHAnsi" w:cstheme="minorHAnsi"/>
          <w:bCs/>
          <w:sz w:val="20"/>
          <w:szCs w:val="20"/>
          <w:lang w:val="es-ES_tradnl"/>
        </w:rPr>
        <w:t xml:space="preserve"> </w:t>
      </w:r>
      <w:r w:rsidR="0043766E" w:rsidRPr="005A08B9">
        <w:rPr>
          <w:rFonts w:asciiTheme="minorHAnsi" w:hAnsiTheme="minorHAnsi" w:cstheme="minorHAnsi"/>
          <w:color w:val="222222"/>
          <w:sz w:val="20"/>
          <w:szCs w:val="20"/>
          <w:shd w:val="clear" w:color="auto" w:fill="FFFFFF"/>
        </w:rPr>
        <w:t>Régimen político propio de los estados republicanos en el que el presidente es también jefe del gobierno; se caracteriza por que el presidente es elegido por sufragio universal y no por el parlamento.</w:t>
      </w:r>
      <w:r w:rsidR="009C5385" w:rsidRPr="005A08B9">
        <w:rPr>
          <w:rFonts w:asciiTheme="minorHAnsi" w:hAnsiTheme="minorHAnsi" w:cstheme="minorHAnsi"/>
          <w:color w:val="222222"/>
          <w:sz w:val="20"/>
          <w:szCs w:val="20"/>
          <w:shd w:val="clear" w:color="auto" w:fill="FFFFFF"/>
        </w:rPr>
        <w:t xml:space="preserve"> </w:t>
      </w:r>
      <w:r w:rsidR="009C5385" w:rsidRPr="005A08B9">
        <w:rPr>
          <w:rFonts w:asciiTheme="minorHAnsi" w:hAnsiTheme="minorHAnsi" w:cstheme="minorHAnsi"/>
          <w:color w:val="000000"/>
          <w:sz w:val="20"/>
          <w:szCs w:val="20"/>
          <w:shd w:val="clear" w:color="auto" w:fill="FFFFFF"/>
        </w:rPr>
        <w:t>En el sistema presidencialista, el Presidente resulta electo por un período fijo de mandato y durante ese tiempo no puede ser revocado, excepto en el caso muy improbable de un juicio político.</w:t>
      </w:r>
    </w:p>
    <w:p w:rsidR="00CD0295" w:rsidRDefault="00CD0295" w:rsidP="00E33D54">
      <w:pPr>
        <w:ind w:left="-426" w:right="-709"/>
        <w:jc w:val="both"/>
        <w:rPr>
          <w:rFonts w:asciiTheme="minorHAnsi" w:hAnsiTheme="minorHAnsi" w:cstheme="minorHAnsi"/>
          <w:bCs/>
          <w:sz w:val="22"/>
          <w:szCs w:val="22"/>
          <w:lang w:val="es-ES_tradnl"/>
        </w:rPr>
      </w:pPr>
    </w:p>
    <w:p w:rsidR="00CD0295" w:rsidRPr="009C5385" w:rsidRDefault="0043766E" w:rsidP="00E33D54">
      <w:pPr>
        <w:ind w:left="-426" w:right="-709"/>
        <w:jc w:val="both"/>
        <w:rPr>
          <w:rFonts w:asciiTheme="minorHAnsi" w:hAnsiTheme="minorHAnsi" w:cstheme="minorHAnsi"/>
          <w:bCs/>
          <w:sz w:val="22"/>
          <w:szCs w:val="22"/>
          <w:u w:val="single"/>
          <w:lang w:val="es-ES_tradnl"/>
        </w:rPr>
      </w:pPr>
      <w:r w:rsidRPr="009C5385">
        <w:rPr>
          <w:rFonts w:asciiTheme="minorHAnsi" w:hAnsiTheme="minorHAnsi" w:cstheme="minorHAnsi"/>
          <w:bCs/>
          <w:sz w:val="22"/>
          <w:szCs w:val="22"/>
          <w:u w:val="single"/>
          <w:lang w:val="es-ES_tradnl"/>
        </w:rPr>
        <w:lastRenderedPageBreak/>
        <w:t>Presidencialismo Argentino:</w:t>
      </w:r>
    </w:p>
    <w:p w:rsidR="0043766E" w:rsidRDefault="0043766E" w:rsidP="00E33D54">
      <w:pPr>
        <w:ind w:left="-426" w:right="-709"/>
        <w:jc w:val="both"/>
        <w:rPr>
          <w:rFonts w:asciiTheme="minorHAnsi" w:hAnsiTheme="minorHAnsi" w:cstheme="minorHAnsi"/>
          <w:bCs/>
          <w:sz w:val="22"/>
          <w:szCs w:val="22"/>
          <w:lang w:val="es-ES_tradnl"/>
        </w:rPr>
      </w:pPr>
    </w:p>
    <w:p w:rsidR="009C5385" w:rsidRDefault="009C5385" w:rsidP="00E33D54">
      <w:pPr>
        <w:ind w:left="-426" w:right="-709"/>
        <w:jc w:val="both"/>
        <w:rPr>
          <w:rFonts w:asciiTheme="minorHAnsi" w:hAnsiTheme="minorHAnsi" w:cstheme="minorHAnsi"/>
          <w:bCs/>
          <w:sz w:val="22"/>
          <w:szCs w:val="22"/>
          <w:lang w:val="es-ES_tradnl"/>
        </w:rPr>
      </w:pPr>
    </w:p>
    <w:p w:rsidR="00CD0295" w:rsidRDefault="00CD0295" w:rsidP="00E33D54">
      <w:pPr>
        <w:ind w:left="-426" w:right="-709"/>
        <w:jc w:val="both"/>
        <w:rPr>
          <w:rFonts w:asciiTheme="minorHAnsi" w:hAnsiTheme="minorHAnsi" w:cstheme="minorHAnsi"/>
          <w:bCs/>
          <w:sz w:val="22"/>
          <w:szCs w:val="22"/>
          <w:lang w:val="es-ES_tradnl"/>
        </w:rPr>
      </w:pPr>
    </w:p>
    <w:p w:rsidR="009C5385" w:rsidRDefault="009C5385" w:rsidP="00E33D54">
      <w:pPr>
        <w:ind w:left="-426" w:right="-709"/>
        <w:jc w:val="both"/>
        <w:rPr>
          <w:rFonts w:asciiTheme="minorHAnsi" w:hAnsiTheme="minorHAnsi" w:cstheme="minorHAnsi"/>
          <w:bCs/>
          <w:sz w:val="22"/>
          <w:szCs w:val="22"/>
          <w:lang w:val="es-ES_tradnl"/>
        </w:rPr>
      </w:pPr>
    </w:p>
    <w:p w:rsidR="009C5385" w:rsidRDefault="009C5385" w:rsidP="00E33D54">
      <w:pPr>
        <w:ind w:left="-426" w:right="-709"/>
        <w:jc w:val="both"/>
        <w:rPr>
          <w:rFonts w:asciiTheme="minorHAnsi" w:hAnsiTheme="minorHAnsi" w:cstheme="minorHAnsi"/>
          <w:bCs/>
          <w:sz w:val="22"/>
          <w:szCs w:val="22"/>
          <w:lang w:val="es-ES_tradnl"/>
        </w:rPr>
      </w:pPr>
    </w:p>
    <w:p w:rsidR="009C5385" w:rsidRDefault="009C5385" w:rsidP="00E33D54">
      <w:pPr>
        <w:ind w:left="-426" w:right="-709"/>
        <w:jc w:val="both"/>
        <w:rPr>
          <w:rFonts w:asciiTheme="minorHAnsi" w:hAnsiTheme="minorHAnsi" w:cstheme="minorHAnsi"/>
          <w:bCs/>
          <w:sz w:val="22"/>
          <w:szCs w:val="22"/>
          <w:lang w:val="es-ES_tradnl"/>
        </w:rPr>
      </w:pPr>
    </w:p>
    <w:p w:rsidR="009C5385" w:rsidRDefault="009C5385" w:rsidP="00E33D54">
      <w:pPr>
        <w:ind w:left="-426" w:right="-709"/>
        <w:jc w:val="both"/>
        <w:rPr>
          <w:rFonts w:asciiTheme="minorHAnsi" w:hAnsiTheme="minorHAnsi" w:cstheme="minorHAnsi"/>
          <w:bCs/>
          <w:sz w:val="22"/>
          <w:szCs w:val="22"/>
          <w:lang w:val="es-ES_tradnl"/>
        </w:rPr>
      </w:pPr>
    </w:p>
    <w:p w:rsidR="009C5385" w:rsidRDefault="009C5385" w:rsidP="00E33D54">
      <w:pPr>
        <w:ind w:left="-426" w:right="-709"/>
        <w:jc w:val="both"/>
        <w:rPr>
          <w:rFonts w:asciiTheme="minorHAnsi" w:hAnsiTheme="minorHAnsi" w:cstheme="minorHAnsi"/>
          <w:bCs/>
          <w:sz w:val="22"/>
          <w:szCs w:val="22"/>
          <w:lang w:val="es-ES_tradnl"/>
        </w:rPr>
      </w:pPr>
    </w:p>
    <w:p w:rsidR="00CD0295" w:rsidRDefault="00CD0295" w:rsidP="00E33D54">
      <w:pPr>
        <w:ind w:left="-426" w:right="-709"/>
        <w:jc w:val="both"/>
        <w:rPr>
          <w:rFonts w:asciiTheme="minorHAnsi" w:hAnsiTheme="minorHAnsi" w:cstheme="minorHAnsi"/>
          <w:bCs/>
          <w:sz w:val="22"/>
          <w:szCs w:val="22"/>
          <w:lang w:val="es-ES_tradnl"/>
        </w:rPr>
      </w:pPr>
    </w:p>
    <w:p w:rsidR="009C5385" w:rsidRPr="000B5F67" w:rsidRDefault="009C5385" w:rsidP="00E33D54">
      <w:pPr>
        <w:ind w:left="-426"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5A08B9" w:rsidRDefault="00F357CB" w:rsidP="00E33D54">
      <w:pPr>
        <w:ind w:left="-426" w:right="-709"/>
        <w:jc w:val="both"/>
        <w:rPr>
          <w:rFonts w:asciiTheme="minorHAnsi" w:hAnsiTheme="minorHAnsi" w:cstheme="minorHAnsi"/>
          <w:bCs/>
          <w:sz w:val="20"/>
          <w:szCs w:val="20"/>
          <w:lang w:val="es-ES_tradnl"/>
        </w:rPr>
      </w:pPr>
      <w:r w:rsidRPr="00F357CB">
        <w:rPr>
          <w:rFonts w:asciiTheme="minorHAnsi" w:hAnsiTheme="minorHAnsi" w:cstheme="minorHAnsi"/>
          <w:b/>
          <w:bCs/>
          <w:u w:val="single"/>
          <w:lang w:val="es-ES_tradnl"/>
        </w:rPr>
        <w:t>2</w:t>
      </w:r>
      <w:r w:rsidR="008D4C8C" w:rsidRPr="00F357CB">
        <w:rPr>
          <w:rFonts w:asciiTheme="minorHAnsi" w:hAnsiTheme="minorHAnsi" w:cstheme="minorHAnsi"/>
          <w:b/>
          <w:bCs/>
          <w:u w:val="single"/>
          <w:lang w:val="es-ES_tradnl"/>
        </w:rPr>
        <w:t>-La democracia representativa</w:t>
      </w:r>
      <w:r w:rsidR="008D4C8C" w:rsidRPr="000B5F67">
        <w:rPr>
          <w:rFonts w:asciiTheme="minorHAnsi" w:hAnsiTheme="minorHAnsi" w:cstheme="minorHAnsi"/>
          <w:bCs/>
          <w:sz w:val="22"/>
          <w:szCs w:val="22"/>
          <w:lang w:val="es-ES_tradnl"/>
        </w:rPr>
        <w:t xml:space="preserve">: </w:t>
      </w:r>
      <w:r w:rsidR="008D4C8C" w:rsidRPr="005A08B9">
        <w:rPr>
          <w:rFonts w:asciiTheme="minorHAnsi" w:hAnsiTheme="minorHAnsi" w:cstheme="minorHAnsi"/>
          <w:bCs/>
          <w:sz w:val="20"/>
          <w:szCs w:val="20"/>
          <w:lang w:val="es-ES_tradnl"/>
        </w:rPr>
        <w:t>la forma representativa presupone, en el orden de normas donde se encuentra descripta (art. 1º), que el gobierno actúa en representación “del pueblo”, y que “el pueblo se gobierna a sí mismo por medio de sus representantes”. Es la vieja tesis de la democracia como forma de gobierno o democracia “popular”.</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Además de la declaración del art. 1º, el art. 22 recalca que el pueblo no delibera ni gobierna sino por medio de sus representantes y autoridades creadas por la constitución. El gobierno federal gobierna en representación del pueblo.</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Del art. 22 surge también, por otra parte, en concordancia con el art. 44, que los diputados se consideran representantes del pueblo de la nación.</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Según Bidart Campos, el pueblo no gobierna, el pueblo no es soberano, el pueblo no es representable ni representado. No “es” ni “puede serlo”. Por consiguiente, la forma representativa no tiene vigencia porque es irrealizable.</w:t>
      </w:r>
    </w:p>
    <w:p w:rsidR="009C5385" w:rsidRDefault="009C5385" w:rsidP="00E33D54">
      <w:pPr>
        <w:ind w:left="-426" w:right="-709"/>
        <w:jc w:val="both"/>
        <w:rPr>
          <w:rFonts w:asciiTheme="minorHAnsi" w:hAnsiTheme="minorHAnsi" w:cstheme="minorHAnsi"/>
          <w:bCs/>
          <w:sz w:val="22"/>
          <w:szCs w:val="22"/>
          <w:lang w:val="es-ES_tradnl"/>
        </w:rPr>
      </w:pPr>
    </w:p>
    <w:p w:rsidR="00535574" w:rsidRDefault="00535574" w:rsidP="00E33D54">
      <w:pPr>
        <w:ind w:left="-426" w:right="-709"/>
        <w:jc w:val="both"/>
        <w:rPr>
          <w:rFonts w:asciiTheme="minorHAnsi" w:hAnsiTheme="minorHAnsi" w:cstheme="minorHAnsi"/>
          <w:bCs/>
          <w:sz w:val="22"/>
          <w:szCs w:val="22"/>
          <w:lang w:val="es-ES_tradnl"/>
        </w:rPr>
      </w:pPr>
      <w:r w:rsidRPr="00535574">
        <w:rPr>
          <w:rFonts w:asciiTheme="minorHAnsi" w:hAnsiTheme="minorHAnsi" w:cstheme="minorHAnsi"/>
          <w:bCs/>
          <w:sz w:val="22"/>
          <w:szCs w:val="22"/>
          <w:u w:val="single"/>
          <w:lang w:val="es-ES_tradnl"/>
        </w:rPr>
        <w:t>Autocracia:</w:t>
      </w:r>
      <w:r>
        <w:rPr>
          <w:rFonts w:asciiTheme="minorHAnsi" w:hAnsiTheme="minorHAnsi" w:cstheme="minorHAnsi"/>
          <w:bCs/>
          <w:sz w:val="22"/>
          <w:szCs w:val="22"/>
          <w:lang w:val="es-ES_tradnl"/>
        </w:rPr>
        <w:t xml:space="preserve"> Forma de estado en la que la titularidad y ejercicio del poder recae en una o pocas personas.</w:t>
      </w:r>
    </w:p>
    <w:p w:rsidR="0064049E" w:rsidRPr="000B5F67" w:rsidRDefault="0064049E" w:rsidP="00E33D54">
      <w:pPr>
        <w:ind w:left="-426" w:right="-709"/>
        <w:jc w:val="both"/>
        <w:rPr>
          <w:rFonts w:asciiTheme="minorHAnsi" w:hAnsiTheme="minorHAnsi" w:cstheme="minorHAnsi"/>
          <w:bCs/>
          <w:sz w:val="22"/>
          <w:szCs w:val="22"/>
          <w:lang w:val="es-ES_tradnl"/>
        </w:rPr>
      </w:pPr>
    </w:p>
    <w:p w:rsidR="008D4C8C" w:rsidRPr="005A08B9"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-Formas semidirectas e instituciones de la democracia semidirecta incorporadas a la Constitución</w:t>
      </w:r>
      <w:r w:rsidRPr="000B5F67">
        <w:rPr>
          <w:rFonts w:asciiTheme="minorHAnsi" w:hAnsiTheme="minorHAnsi" w:cstheme="minorHAnsi"/>
          <w:bCs/>
          <w:sz w:val="22"/>
          <w:szCs w:val="22"/>
          <w:lang w:val="es-ES_tradnl"/>
        </w:rPr>
        <w:t xml:space="preserve">: </w:t>
      </w:r>
      <w:r w:rsidRPr="005A08B9">
        <w:rPr>
          <w:rFonts w:asciiTheme="minorHAnsi" w:hAnsiTheme="minorHAnsi" w:cstheme="minorHAnsi"/>
          <w:bCs/>
          <w:sz w:val="20"/>
          <w:szCs w:val="20"/>
          <w:lang w:val="es-ES_tradnl"/>
        </w:rPr>
        <w:t>la constitución formal no registraba formas semidirectas hasta la reforma de 1994.</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De estas formas, las que más a menudo conocen la doctrina y el derecho comparad son: el referéndum, el plebiscito, el recall o revocatoria, la iniciativa popular, el veto popular, la apelación de sentencias, etc.</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Parte de la doctrina interpretó durante el tiempo anterior a la reforma de 1994 que la cláusula del art. 22 circunscribía la representación del pueblo a lo que en ella se enuncia: “sólo “gobierna” por medio de las autoridades representativas creadas por la constitución, y no puede “deliberar”.</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Por ello, quienes así comprendían el texto constitucional calificaron de inconstitucional a la consulta popular no obligatoria ni vinculante que se realizó en 1984 por el conflicto austral con Chile.</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Para Bidart Campos la discusión siempre se simplificó bastante: no hay ni puede haber representación popular. Las formas semidirectas no tienen nada que ver con el gobierno, ni con la deliberación, ni con la representación. Son meramente técnicas del derecho electoral porque ni implican gobernar ni deliberar, y como tales nunca las consideramos prohibidas.</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Por su real naturaleza jurídico política, las formas semidirectas significan expresar a través del sufragio “no electivo”, una opinión política de quienes formal el cuerpo electoral, y este derecho a expresar opiniones políticas ya podía considerarse implícito en el art. 33, mucho antes de 1994.</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 xml:space="preserve">A partir de la reforma constitucional de 1994, que en los artículos 39 y </w:t>
      </w:r>
      <w:smartTag w:uri="urn:schemas-microsoft-com:office:smarttags" w:element="metricconverter">
        <w:smartTagPr>
          <w:attr w:name="ProductID" w:val="40 ha"/>
        </w:smartTagPr>
        <w:r w:rsidRPr="005A08B9">
          <w:rPr>
            <w:rFonts w:asciiTheme="minorHAnsi" w:hAnsiTheme="minorHAnsi" w:cstheme="minorHAnsi"/>
            <w:bCs/>
            <w:sz w:val="20"/>
            <w:szCs w:val="20"/>
            <w:lang w:val="es-ES_tradnl"/>
          </w:rPr>
          <w:t>40 ha</w:t>
        </w:r>
      </w:smartTag>
      <w:r w:rsidRPr="005A08B9">
        <w:rPr>
          <w:rFonts w:asciiTheme="minorHAnsi" w:hAnsiTheme="minorHAnsi" w:cstheme="minorHAnsi"/>
          <w:bCs/>
          <w:sz w:val="20"/>
          <w:szCs w:val="20"/>
          <w:lang w:val="es-ES_tradnl"/>
        </w:rPr>
        <w:t xml:space="preserve"> incorporado el derecho de iniciativa legislativa popular y la consulta popular, toda objeción queda definitivamente disipada. Ello confirma la razón de lo que sostenía Bidart Campos antes de la reforma: ni el art. 1º ni el art. 22 eran incompatibles con las formas semidirectas.</w:t>
      </w:r>
    </w:p>
    <w:p w:rsidR="009C5385" w:rsidRPr="005A08B9" w:rsidRDefault="009C5385" w:rsidP="00E33D54">
      <w:pPr>
        <w:ind w:left="-426" w:right="-709"/>
        <w:jc w:val="both"/>
        <w:rPr>
          <w:rFonts w:asciiTheme="minorHAnsi" w:hAnsiTheme="minorHAnsi" w:cstheme="minorHAnsi"/>
          <w:bCs/>
          <w:sz w:val="20"/>
          <w:szCs w:val="20"/>
          <w:lang w:val="es-ES_tradnl"/>
        </w:rPr>
      </w:pPr>
    </w:p>
    <w:p w:rsidR="009C5385" w:rsidRDefault="009C5385" w:rsidP="00E33D54">
      <w:pPr>
        <w:ind w:left="-426" w:right="-709"/>
        <w:jc w:val="both"/>
        <w:rPr>
          <w:rFonts w:ascii="Arial" w:hAnsi="Arial" w:cs="Arial"/>
          <w:color w:val="777777"/>
          <w:sz w:val="20"/>
          <w:szCs w:val="20"/>
          <w:shd w:val="clear" w:color="auto" w:fill="F7F7F9"/>
        </w:rPr>
      </w:pPr>
      <w:r w:rsidRPr="009C5385">
        <w:rPr>
          <w:rFonts w:asciiTheme="minorHAnsi" w:hAnsiTheme="minorHAnsi" w:cstheme="minorHAnsi"/>
          <w:bCs/>
          <w:sz w:val="22"/>
          <w:szCs w:val="22"/>
          <w:u w:val="single"/>
          <w:lang w:val="es-ES_tradnl"/>
        </w:rPr>
        <w:t>Plebiscito:</w:t>
      </w:r>
      <w:r>
        <w:rPr>
          <w:rFonts w:asciiTheme="minorHAnsi" w:hAnsiTheme="minorHAnsi" w:cstheme="minorHAnsi"/>
          <w:bCs/>
          <w:sz w:val="22"/>
          <w:szCs w:val="22"/>
          <w:lang w:val="es-ES_tradnl"/>
        </w:rPr>
        <w:t xml:space="preserve"> </w:t>
      </w:r>
      <w:r w:rsidRPr="009C5385">
        <w:rPr>
          <w:rFonts w:asciiTheme="minorHAnsi" w:hAnsiTheme="minorHAnsi" w:cstheme="minorHAnsi"/>
          <w:color w:val="222222"/>
          <w:sz w:val="22"/>
          <w:szCs w:val="22"/>
          <w:shd w:val="clear" w:color="auto" w:fill="FFFFFF"/>
        </w:rPr>
        <w:t>Procedimiento jurídico por el que se somete a votación popular una ley o un asunto de especial importancia para el Estado.</w:t>
      </w:r>
      <w:r w:rsidR="005F2C52" w:rsidRPr="005F2C52">
        <w:rPr>
          <w:rFonts w:ascii="Arial" w:hAnsi="Arial" w:cs="Arial"/>
          <w:color w:val="777777"/>
          <w:sz w:val="20"/>
          <w:szCs w:val="20"/>
          <w:shd w:val="clear" w:color="auto" w:fill="F7F7F9"/>
        </w:rPr>
        <w:t xml:space="preserve"> Sirve para que el jefe de Gobierno someta a consideración de los ciudadanos actos o decisiones trascendentes para la vida pública del Distrito Federal, antes de llevarlos a cabo.</w:t>
      </w:r>
    </w:p>
    <w:p w:rsidR="005F2C52" w:rsidRPr="005F2C52" w:rsidRDefault="005F2C52" w:rsidP="00E33D54">
      <w:pPr>
        <w:ind w:left="-426" w:right="-709"/>
        <w:jc w:val="both"/>
        <w:rPr>
          <w:rFonts w:asciiTheme="minorHAnsi" w:hAnsiTheme="minorHAnsi" w:cstheme="minorHAnsi"/>
          <w:color w:val="222222"/>
          <w:sz w:val="22"/>
          <w:szCs w:val="22"/>
          <w:shd w:val="clear" w:color="auto" w:fill="FFFFFF"/>
        </w:rPr>
      </w:pPr>
    </w:p>
    <w:p w:rsidR="005F2C52" w:rsidRPr="005F2C52" w:rsidRDefault="009C5385" w:rsidP="00E33D54">
      <w:pPr>
        <w:ind w:left="-426" w:right="-709"/>
        <w:jc w:val="both"/>
        <w:rPr>
          <w:rFonts w:asciiTheme="minorHAnsi" w:hAnsiTheme="minorHAnsi" w:cstheme="minorHAnsi"/>
          <w:color w:val="777777"/>
          <w:sz w:val="22"/>
          <w:szCs w:val="22"/>
          <w:shd w:val="clear" w:color="auto" w:fill="F7F7F9"/>
        </w:rPr>
      </w:pPr>
      <w:r w:rsidRPr="005F2C52">
        <w:rPr>
          <w:rFonts w:asciiTheme="minorHAnsi" w:hAnsiTheme="minorHAnsi" w:cstheme="minorHAnsi"/>
          <w:bCs/>
          <w:sz w:val="22"/>
          <w:szCs w:val="22"/>
          <w:u w:val="single"/>
          <w:lang w:val="es-ES_tradnl"/>
        </w:rPr>
        <w:t>Referéndum:</w:t>
      </w:r>
      <w:r w:rsidRPr="005F2C52">
        <w:rPr>
          <w:rFonts w:asciiTheme="minorHAnsi" w:hAnsiTheme="minorHAnsi" w:cstheme="minorHAnsi"/>
          <w:bCs/>
          <w:sz w:val="22"/>
          <w:szCs w:val="22"/>
          <w:lang w:val="es-ES_tradnl"/>
        </w:rPr>
        <w:t xml:space="preserve"> </w:t>
      </w:r>
      <w:r w:rsidRPr="005F2C52">
        <w:rPr>
          <w:rFonts w:asciiTheme="minorHAnsi" w:hAnsiTheme="minorHAnsi" w:cstheme="minorHAnsi"/>
          <w:color w:val="777777"/>
          <w:sz w:val="22"/>
          <w:szCs w:val="22"/>
          <w:shd w:val="clear" w:color="auto" w:fill="F7F7F9"/>
        </w:rPr>
        <w:t>los ciudadanos podrán votar su aprobación o rechazo a la creación, modificación o derogación de leyes.</w:t>
      </w:r>
    </w:p>
    <w:p w:rsidR="005F2C52" w:rsidRPr="005F2C52" w:rsidRDefault="005F2C52" w:rsidP="00E33D54">
      <w:pPr>
        <w:ind w:left="-426" w:right="-709"/>
        <w:jc w:val="both"/>
        <w:rPr>
          <w:rStyle w:val="apple-converted-space"/>
          <w:rFonts w:ascii="Arial" w:hAnsi="Arial" w:cs="Arial"/>
          <w:color w:val="777777"/>
          <w:sz w:val="20"/>
          <w:szCs w:val="20"/>
          <w:shd w:val="clear" w:color="auto" w:fill="F7F7F9"/>
        </w:rPr>
      </w:pPr>
    </w:p>
    <w:p w:rsidR="009C5385" w:rsidRDefault="009C5385" w:rsidP="00E33D54">
      <w:pPr>
        <w:ind w:left="-426" w:right="-709"/>
        <w:jc w:val="both"/>
        <w:rPr>
          <w:rFonts w:ascii="Arial" w:hAnsi="Arial" w:cs="Arial"/>
          <w:color w:val="777777"/>
          <w:sz w:val="20"/>
          <w:szCs w:val="20"/>
          <w:shd w:val="clear" w:color="auto" w:fill="F7F7F9"/>
        </w:rPr>
      </w:pPr>
      <w:r w:rsidRPr="005F2C52">
        <w:rPr>
          <w:rStyle w:val="apple-converted-space"/>
          <w:rFonts w:ascii="Arial" w:hAnsi="Arial" w:cs="Arial"/>
          <w:color w:val="777777"/>
          <w:sz w:val="20"/>
          <w:szCs w:val="20"/>
          <w:shd w:val="clear" w:color="auto" w:fill="F7F7F9"/>
        </w:rPr>
        <w:t> </w:t>
      </w:r>
      <w:r w:rsidR="005F2C52" w:rsidRPr="005F2C52">
        <w:rPr>
          <w:rFonts w:ascii="Arial" w:hAnsi="Arial" w:cs="Arial"/>
          <w:color w:val="777777"/>
          <w:sz w:val="20"/>
          <w:szCs w:val="20"/>
          <w:shd w:val="clear" w:color="auto" w:fill="F7F7F9"/>
        </w:rPr>
        <w:t>Con el referéndum podemos aprobar y rechazar leyes, y con el plebiscito opinar sobre temas administrativos que nos afectan directamente, como, por ejemplo, la instalación de parquímetros.</w:t>
      </w:r>
    </w:p>
    <w:p w:rsidR="005F2C52" w:rsidRDefault="005F2C52" w:rsidP="005F2C52">
      <w:pPr>
        <w:ind w:right="-709"/>
        <w:jc w:val="both"/>
        <w:rPr>
          <w:rFonts w:ascii="Arial" w:hAnsi="Arial" w:cs="Arial"/>
          <w:color w:val="777777"/>
          <w:sz w:val="20"/>
          <w:szCs w:val="20"/>
          <w:shd w:val="clear" w:color="auto" w:fill="F7F7F9"/>
        </w:rPr>
      </w:pPr>
    </w:p>
    <w:p w:rsidR="005F2C52" w:rsidRDefault="005F2C52" w:rsidP="00E33D54">
      <w:pPr>
        <w:ind w:left="-426" w:right="-709"/>
        <w:jc w:val="both"/>
        <w:rPr>
          <w:rFonts w:asciiTheme="minorHAnsi" w:hAnsiTheme="minorHAnsi" w:cstheme="minorHAnsi"/>
          <w:color w:val="333333"/>
          <w:sz w:val="22"/>
          <w:szCs w:val="22"/>
          <w:shd w:val="clear" w:color="auto" w:fill="FFFFFF"/>
        </w:rPr>
      </w:pPr>
      <w:r w:rsidRPr="005F2C52">
        <w:rPr>
          <w:rFonts w:asciiTheme="minorHAnsi" w:hAnsiTheme="minorHAnsi" w:cstheme="minorHAnsi"/>
          <w:color w:val="333333"/>
          <w:sz w:val="22"/>
          <w:szCs w:val="22"/>
          <w:u w:val="single"/>
          <w:shd w:val="clear" w:color="auto" w:fill="FFFFFF"/>
        </w:rPr>
        <w:t>Veto popular</w:t>
      </w:r>
      <w:r w:rsidRPr="005F2C52">
        <w:rPr>
          <w:rFonts w:asciiTheme="minorHAnsi" w:hAnsiTheme="minorHAnsi" w:cstheme="minorHAnsi"/>
          <w:color w:val="333333"/>
          <w:sz w:val="22"/>
          <w:szCs w:val="22"/>
          <w:shd w:val="clear" w:color="auto" w:fill="FFFFFF"/>
        </w:rPr>
        <w:t xml:space="preserve"> (o</w:t>
      </w:r>
      <w:r w:rsidRPr="005F2C52">
        <w:rPr>
          <w:rStyle w:val="apple-converted-space"/>
          <w:rFonts w:asciiTheme="minorHAnsi" w:hAnsiTheme="minorHAnsi" w:cstheme="minorHAnsi"/>
          <w:color w:val="333333"/>
          <w:sz w:val="22"/>
          <w:szCs w:val="22"/>
          <w:shd w:val="clear" w:color="auto" w:fill="FFFFFF"/>
        </w:rPr>
        <w:t> </w:t>
      </w:r>
      <w:hyperlink r:id="rId9" w:history="1">
        <w:r w:rsidRPr="005F2C52">
          <w:rPr>
            <w:rStyle w:val="Hipervnculo"/>
            <w:rFonts w:asciiTheme="minorHAnsi" w:hAnsiTheme="minorHAnsi" w:cstheme="minorHAnsi"/>
            <w:color w:val="428BCA"/>
            <w:sz w:val="22"/>
            <w:szCs w:val="22"/>
            <w:shd w:val="clear" w:color="auto" w:fill="FFFFFF"/>
          </w:rPr>
          <w:t>referéndum</w:t>
        </w:r>
      </w:hyperlink>
      <w:r w:rsidRPr="005F2C52">
        <w:rPr>
          <w:rStyle w:val="apple-converted-space"/>
          <w:rFonts w:asciiTheme="minorHAnsi" w:hAnsiTheme="minorHAnsi" w:cstheme="minorHAnsi"/>
          <w:color w:val="333333"/>
          <w:sz w:val="22"/>
          <w:szCs w:val="22"/>
          <w:shd w:val="clear" w:color="auto" w:fill="FFFFFF"/>
        </w:rPr>
        <w:t> </w:t>
      </w:r>
      <w:hyperlink r:id="rId10" w:history="1">
        <w:r w:rsidRPr="005F2C52">
          <w:rPr>
            <w:rStyle w:val="Hipervnculo"/>
            <w:rFonts w:asciiTheme="minorHAnsi" w:hAnsiTheme="minorHAnsi" w:cstheme="minorHAnsi"/>
            <w:color w:val="428BCA"/>
            <w:sz w:val="22"/>
            <w:szCs w:val="22"/>
            <w:shd w:val="clear" w:color="auto" w:fill="FFFFFF"/>
          </w:rPr>
          <w:t>facultativo</w:t>
        </w:r>
      </w:hyperlink>
      <w:r w:rsidRPr="005F2C52">
        <w:rPr>
          <w:rFonts w:asciiTheme="minorHAnsi" w:hAnsiTheme="minorHAnsi" w:cstheme="minorHAnsi"/>
          <w:color w:val="333333"/>
          <w:sz w:val="22"/>
          <w:szCs w:val="22"/>
          <w:shd w:val="clear" w:color="auto" w:fill="FFFFFF"/>
        </w:rPr>
        <w:t>):</w:t>
      </w:r>
      <w:r w:rsidRPr="005F2C52">
        <w:rPr>
          <w:rStyle w:val="apple-converted-space"/>
          <w:rFonts w:asciiTheme="minorHAnsi" w:hAnsiTheme="minorHAnsi" w:cstheme="minorHAnsi"/>
          <w:color w:val="333333"/>
          <w:sz w:val="22"/>
          <w:szCs w:val="22"/>
          <w:shd w:val="clear" w:color="auto" w:fill="FFFFFF"/>
        </w:rPr>
        <w:t> </w:t>
      </w:r>
      <w:hyperlink r:id="rId11" w:history="1">
        <w:r w:rsidRPr="005F2C52">
          <w:rPr>
            <w:rStyle w:val="Hipervnculo"/>
            <w:rFonts w:asciiTheme="minorHAnsi" w:hAnsiTheme="minorHAnsi" w:cstheme="minorHAnsi"/>
            <w:color w:val="428BCA"/>
            <w:sz w:val="22"/>
            <w:szCs w:val="22"/>
            <w:shd w:val="clear" w:color="auto" w:fill="FFFFFF"/>
          </w:rPr>
          <w:t>procedimiento</w:t>
        </w:r>
      </w:hyperlink>
      <w:r w:rsidRPr="005F2C52">
        <w:rPr>
          <w:rStyle w:val="apple-converted-space"/>
          <w:rFonts w:asciiTheme="minorHAnsi" w:hAnsiTheme="minorHAnsi" w:cstheme="minorHAnsi"/>
          <w:color w:val="333333"/>
          <w:sz w:val="22"/>
          <w:szCs w:val="22"/>
          <w:shd w:val="clear" w:color="auto" w:fill="FFFFFF"/>
        </w:rPr>
        <w:t> </w:t>
      </w:r>
      <w:r w:rsidRPr="005F2C52">
        <w:rPr>
          <w:rFonts w:asciiTheme="minorHAnsi" w:hAnsiTheme="minorHAnsi" w:cstheme="minorHAnsi"/>
          <w:color w:val="333333"/>
          <w:sz w:val="22"/>
          <w:szCs w:val="22"/>
          <w:shd w:val="clear" w:color="auto" w:fill="FFFFFF"/>
        </w:rPr>
        <w:t>de la</w:t>
      </w:r>
      <w:r w:rsidRPr="005F2C52">
        <w:rPr>
          <w:rStyle w:val="apple-converted-space"/>
          <w:rFonts w:asciiTheme="minorHAnsi" w:hAnsiTheme="minorHAnsi" w:cstheme="minorHAnsi"/>
          <w:color w:val="333333"/>
          <w:sz w:val="22"/>
          <w:szCs w:val="22"/>
          <w:shd w:val="clear" w:color="auto" w:fill="FFFFFF"/>
        </w:rPr>
        <w:t> </w:t>
      </w:r>
      <w:hyperlink r:id="rId12" w:history="1">
        <w:r w:rsidRPr="005F2C52">
          <w:rPr>
            <w:rStyle w:val="Hipervnculo"/>
            <w:rFonts w:asciiTheme="minorHAnsi" w:hAnsiTheme="minorHAnsi" w:cstheme="minorHAnsi"/>
            <w:color w:val="428BCA"/>
            <w:sz w:val="22"/>
            <w:szCs w:val="22"/>
            <w:shd w:val="clear" w:color="auto" w:fill="FFFFFF"/>
          </w:rPr>
          <w:t>democracia semidirecta</w:t>
        </w:r>
      </w:hyperlink>
      <w:r w:rsidRPr="005F2C52">
        <w:rPr>
          <w:rStyle w:val="apple-converted-space"/>
          <w:rFonts w:asciiTheme="minorHAnsi" w:hAnsiTheme="minorHAnsi" w:cstheme="minorHAnsi"/>
          <w:color w:val="333333"/>
          <w:sz w:val="22"/>
          <w:szCs w:val="22"/>
          <w:shd w:val="clear" w:color="auto" w:fill="FFFFFF"/>
        </w:rPr>
        <w:t> </w:t>
      </w:r>
      <w:r w:rsidRPr="005F2C52">
        <w:rPr>
          <w:rFonts w:asciiTheme="minorHAnsi" w:hAnsiTheme="minorHAnsi" w:cstheme="minorHAnsi"/>
          <w:color w:val="333333"/>
          <w:sz w:val="22"/>
          <w:szCs w:val="22"/>
          <w:shd w:val="clear" w:color="auto" w:fill="FFFFFF"/>
        </w:rPr>
        <w:t>que permite al pueblo, previa</w:t>
      </w:r>
      <w:r w:rsidRPr="005F2C52">
        <w:rPr>
          <w:rFonts w:asciiTheme="minorHAnsi" w:hAnsiTheme="minorHAnsi" w:cstheme="minorHAnsi"/>
          <w:sz w:val="22"/>
          <w:szCs w:val="22"/>
        </w:rPr>
        <w:t xml:space="preserve"> petición</w:t>
      </w:r>
      <w:r w:rsidRPr="005F2C52">
        <w:rPr>
          <w:rStyle w:val="apple-converted-space"/>
          <w:rFonts w:asciiTheme="minorHAnsi" w:hAnsiTheme="minorHAnsi" w:cstheme="minorHAnsi"/>
          <w:color w:val="333333"/>
          <w:sz w:val="22"/>
          <w:szCs w:val="22"/>
          <w:shd w:val="clear" w:color="auto" w:fill="FFFFFF"/>
        </w:rPr>
        <w:t> </w:t>
      </w:r>
      <w:r w:rsidRPr="005F2C52">
        <w:rPr>
          <w:rFonts w:asciiTheme="minorHAnsi" w:hAnsiTheme="minorHAnsi" w:cstheme="minorHAnsi"/>
          <w:color w:val="333333"/>
          <w:sz w:val="22"/>
          <w:szCs w:val="22"/>
          <w:shd w:val="clear" w:color="auto" w:fill="FFFFFF"/>
        </w:rPr>
        <w:t>formulada en cierto plazo por determinado número de</w:t>
      </w:r>
      <w:r w:rsidRPr="005F2C52">
        <w:rPr>
          <w:rStyle w:val="apple-converted-space"/>
          <w:rFonts w:asciiTheme="minorHAnsi" w:hAnsiTheme="minorHAnsi" w:cstheme="minorHAnsi"/>
          <w:color w:val="333333"/>
          <w:sz w:val="22"/>
          <w:szCs w:val="22"/>
          <w:shd w:val="clear" w:color="auto" w:fill="FFFFFF"/>
        </w:rPr>
        <w:t> </w:t>
      </w:r>
      <w:hyperlink r:id="rId13" w:history="1">
        <w:r w:rsidRPr="005F2C52">
          <w:rPr>
            <w:rStyle w:val="Hipervnculo"/>
            <w:rFonts w:asciiTheme="minorHAnsi" w:hAnsiTheme="minorHAnsi" w:cstheme="minorHAnsi"/>
            <w:color w:val="428BCA"/>
            <w:sz w:val="22"/>
            <w:szCs w:val="22"/>
            <w:shd w:val="clear" w:color="auto" w:fill="FFFFFF"/>
          </w:rPr>
          <w:t>ciudadano</w:t>
        </w:r>
      </w:hyperlink>
      <w:r w:rsidRPr="005F2C52">
        <w:rPr>
          <w:rFonts w:asciiTheme="minorHAnsi" w:hAnsiTheme="minorHAnsi" w:cstheme="minorHAnsi"/>
          <w:color w:val="333333"/>
          <w:sz w:val="22"/>
          <w:szCs w:val="22"/>
          <w:shd w:val="clear" w:color="auto" w:fill="FFFFFF"/>
        </w:rPr>
        <w:t>s, oponer su</w:t>
      </w:r>
      <w:r w:rsidRPr="005F2C52">
        <w:rPr>
          <w:rStyle w:val="apple-converted-space"/>
          <w:rFonts w:asciiTheme="minorHAnsi" w:hAnsiTheme="minorHAnsi" w:cstheme="minorHAnsi"/>
          <w:color w:val="333333"/>
          <w:sz w:val="22"/>
          <w:szCs w:val="22"/>
          <w:shd w:val="clear" w:color="auto" w:fill="FFFFFF"/>
        </w:rPr>
        <w:t> </w:t>
      </w:r>
      <w:hyperlink r:id="rId14" w:history="1">
        <w:r w:rsidRPr="005F2C52">
          <w:rPr>
            <w:rStyle w:val="Hipervnculo"/>
            <w:rFonts w:asciiTheme="minorHAnsi" w:hAnsiTheme="minorHAnsi" w:cstheme="minorHAnsi"/>
            <w:color w:val="428BCA"/>
            <w:sz w:val="22"/>
            <w:szCs w:val="22"/>
            <w:shd w:val="clear" w:color="auto" w:fill="FFFFFF"/>
          </w:rPr>
          <w:t>negativa</w:t>
        </w:r>
      </w:hyperlink>
      <w:r w:rsidRPr="005F2C52">
        <w:rPr>
          <w:rStyle w:val="apple-converted-space"/>
          <w:rFonts w:asciiTheme="minorHAnsi" w:hAnsiTheme="minorHAnsi" w:cstheme="minorHAnsi"/>
          <w:color w:val="333333"/>
          <w:sz w:val="22"/>
          <w:szCs w:val="22"/>
          <w:shd w:val="clear" w:color="auto" w:fill="FFFFFF"/>
        </w:rPr>
        <w:t> </w:t>
      </w:r>
      <w:r w:rsidRPr="005F2C52">
        <w:rPr>
          <w:rFonts w:asciiTheme="minorHAnsi" w:hAnsiTheme="minorHAnsi" w:cstheme="minorHAnsi"/>
          <w:color w:val="333333"/>
          <w:sz w:val="22"/>
          <w:szCs w:val="22"/>
          <w:shd w:val="clear" w:color="auto" w:fill="FFFFFF"/>
        </w:rPr>
        <w:t>a una ley regularmente votada por el</w:t>
      </w:r>
      <w:r w:rsidRPr="005F2C52">
        <w:rPr>
          <w:rStyle w:val="apple-converted-space"/>
          <w:rFonts w:asciiTheme="minorHAnsi" w:hAnsiTheme="minorHAnsi" w:cstheme="minorHAnsi"/>
          <w:color w:val="333333"/>
          <w:sz w:val="22"/>
          <w:szCs w:val="22"/>
          <w:shd w:val="clear" w:color="auto" w:fill="FFFFFF"/>
        </w:rPr>
        <w:t> </w:t>
      </w:r>
      <w:hyperlink r:id="rId15" w:history="1">
        <w:r w:rsidRPr="005F2C52">
          <w:rPr>
            <w:rStyle w:val="Hipervnculo"/>
            <w:rFonts w:asciiTheme="minorHAnsi" w:hAnsiTheme="minorHAnsi" w:cstheme="minorHAnsi"/>
            <w:color w:val="428BCA"/>
            <w:sz w:val="22"/>
            <w:szCs w:val="22"/>
            <w:shd w:val="clear" w:color="auto" w:fill="FFFFFF"/>
          </w:rPr>
          <w:t>Parlamento</w:t>
        </w:r>
      </w:hyperlink>
      <w:r w:rsidRPr="005F2C52">
        <w:rPr>
          <w:rFonts w:asciiTheme="minorHAnsi" w:hAnsiTheme="minorHAnsi" w:cstheme="minorHAnsi"/>
          <w:color w:val="333333"/>
          <w:sz w:val="22"/>
          <w:szCs w:val="22"/>
          <w:shd w:val="clear" w:color="auto" w:fill="FFFFFF"/>
        </w:rPr>
        <w:t>. Si no hay</w:t>
      </w:r>
      <w:r w:rsidRPr="005F2C52">
        <w:rPr>
          <w:rStyle w:val="apple-converted-space"/>
          <w:rFonts w:asciiTheme="minorHAnsi" w:hAnsiTheme="minorHAnsi" w:cstheme="minorHAnsi"/>
          <w:color w:val="333333"/>
          <w:sz w:val="22"/>
          <w:szCs w:val="22"/>
          <w:shd w:val="clear" w:color="auto" w:fill="FFFFFF"/>
        </w:rPr>
        <w:t> </w:t>
      </w:r>
      <w:hyperlink r:id="rId16" w:history="1">
        <w:r w:rsidRPr="005F2C52">
          <w:rPr>
            <w:rStyle w:val="Hipervnculo"/>
            <w:rFonts w:asciiTheme="minorHAnsi" w:hAnsiTheme="minorHAnsi" w:cstheme="minorHAnsi"/>
            <w:color w:val="428BCA"/>
            <w:sz w:val="22"/>
            <w:szCs w:val="22"/>
            <w:shd w:val="clear" w:color="auto" w:fill="FFFFFF"/>
          </w:rPr>
          <w:t>oposición</w:t>
        </w:r>
      </w:hyperlink>
      <w:r w:rsidRPr="005F2C52">
        <w:rPr>
          <w:rStyle w:val="apple-converted-space"/>
          <w:rFonts w:asciiTheme="minorHAnsi" w:hAnsiTheme="minorHAnsi" w:cstheme="minorHAnsi"/>
          <w:color w:val="333333"/>
          <w:sz w:val="22"/>
          <w:szCs w:val="22"/>
          <w:shd w:val="clear" w:color="auto" w:fill="FFFFFF"/>
        </w:rPr>
        <w:t> </w:t>
      </w:r>
      <w:r w:rsidRPr="005F2C52">
        <w:rPr>
          <w:rFonts w:asciiTheme="minorHAnsi" w:hAnsiTheme="minorHAnsi" w:cstheme="minorHAnsi"/>
          <w:color w:val="333333"/>
          <w:sz w:val="22"/>
          <w:szCs w:val="22"/>
          <w:shd w:val="clear" w:color="auto" w:fill="FFFFFF"/>
        </w:rPr>
        <w:t>popular en el plazo señalado, la ley entra en vigor.</w:t>
      </w:r>
    </w:p>
    <w:p w:rsidR="005F2C52" w:rsidRDefault="005F2C52" w:rsidP="00E33D54">
      <w:pPr>
        <w:ind w:left="-426" w:right="-709"/>
        <w:jc w:val="both"/>
        <w:rPr>
          <w:rFonts w:asciiTheme="minorHAnsi" w:hAnsiTheme="minorHAnsi" w:cstheme="minorHAnsi"/>
          <w:bCs/>
          <w:sz w:val="22"/>
          <w:szCs w:val="22"/>
          <w:lang w:val="es-ES_tradnl"/>
        </w:rPr>
      </w:pPr>
    </w:p>
    <w:p w:rsidR="005F2C52" w:rsidRDefault="005F2C52" w:rsidP="00E33D54">
      <w:pPr>
        <w:ind w:left="-426" w:right="-709"/>
        <w:jc w:val="both"/>
        <w:rPr>
          <w:rFonts w:asciiTheme="minorHAnsi" w:hAnsiTheme="minorHAnsi" w:cstheme="minorHAnsi"/>
          <w:bCs/>
          <w:sz w:val="22"/>
          <w:szCs w:val="22"/>
          <w:lang w:val="es-ES_tradnl"/>
        </w:rPr>
      </w:pPr>
      <w:r>
        <w:rPr>
          <w:rFonts w:asciiTheme="minorHAnsi" w:hAnsiTheme="minorHAnsi" w:cstheme="minorHAnsi"/>
          <w:bCs/>
          <w:sz w:val="22"/>
          <w:szCs w:val="22"/>
          <w:lang w:val="es-ES_tradnl"/>
        </w:rPr>
        <w:t xml:space="preserve">Revocatoria: </w:t>
      </w:r>
    </w:p>
    <w:p w:rsidR="005F2C52" w:rsidRPr="005F2C52" w:rsidRDefault="005F2C52" w:rsidP="00E33D54">
      <w:pPr>
        <w:ind w:left="-426" w:right="-709"/>
        <w:jc w:val="both"/>
        <w:rPr>
          <w:rFonts w:asciiTheme="minorHAnsi" w:hAnsiTheme="minorHAnsi" w:cstheme="minorHAnsi"/>
          <w:bCs/>
          <w:sz w:val="22"/>
          <w:szCs w:val="22"/>
          <w:lang w:val="es-ES_tradnl"/>
        </w:rPr>
      </w:pPr>
    </w:p>
    <w:p w:rsidR="008D4C8C" w:rsidRPr="005F2C52" w:rsidRDefault="008D4C8C" w:rsidP="00E33D54">
      <w:pPr>
        <w:ind w:left="-426" w:right="-709"/>
        <w:jc w:val="both"/>
        <w:rPr>
          <w:rFonts w:asciiTheme="minorHAnsi" w:hAnsiTheme="minorHAnsi" w:cstheme="minorHAnsi"/>
          <w:b/>
          <w:bCs/>
          <w:sz w:val="22"/>
          <w:szCs w:val="22"/>
          <w:lang w:val="es-ES_tradnl"/>
        </w:rPr>
      </w:pPr>
    </w:p>
    <w:p w:rsidR="008D4C8C" w:rsidRPr="005A08B9"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-Condición jurídica del pueblo en el territorio. Centralización y descentralización</w:t>
      </w:r>
      <w:r w:rsidRPr="000B5F67">
        <w:rPr>
          <w:rFonts w:asciiTheme="minorHAnsi" w:hAnsiTheme="minorHAnsi" w:cstheme="minorHAnsi"/>
          <w:bCs/>
          <w:sz w:val="22"/>
          <w:szCs w:val="22"/>
          <w:lang w:val="es-ES_tradnl"/>
        </w:rPr>
        <w:t xml:space="preserve">: </w:t>
      </w:r>
      <w:r w:rsidRPr="005A08B9">
        <w:rPr>
          <w:rFonts w:asciiTheme="minorHAnsi" w:hAnsiTheme="minorHAnsi" w:cstheme="minorHAnsi"/>
          <w:bCs/>
          <w:sz w:val="20"/>
          <w:szCs w:val="20"/>
          <w:lang w:val="es-ES_tradnl"/>
        </w:rPr>
        <w:t>la constitución argentina acoge la forma federal de estado. Ella importa una relación entre el poder y el territorio, en cuanto el poder se descentraliza políticamente con base física, geográfica o territorial.</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La nacionalidad o ciudadanía es una sola para todo el país. En nuestro derecho constitucional no hay nacionalidad ni ciudadanía provinciales. Los ciudadanos de cada provincia –dice el art. 8º de la constitución- gozan de todos los derechos, privilegios e inmunidades inherentes al título de ciudadano en las demás.</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Este principio significa que las provincias no pueden modificar la condición de ciudadano en perjuicio de los ciudadanos de otras, ni en beneficio de los ciudadanos de ellas, porque en definitiva todos tienen una sola ciudadanía o nacionalidad, que no es provincial, sino “estatal” o federal.</w:t>
      </w:r>
    </w:p>
    <w:p w:rsidR="005F2C52" w:rsidRPr="005A08B9" w:rsidRDefault="005F2C52" w:rsidP="00E33D54">
      <w:pPr>
        <w:ind w:left="-426" w:right="-709"/>
        <w:jc w:val="both"/>
        <w:rPr>
          <w:rFonts w:asciiTheme="minorHAnsi" w:hAnsiTheme="minorHAnsi" w:cstheme="minorHAnsi"/>
          <w:bCs/>
          <w:sz w:val="20"/>
          <w:szCs w:val="20"/>
          <w:lang w:val="es-ES_tradnl"/>
        </w:rPr>
      </w:pPr>
    </w:p>
    <w:p w:rsidR="005F2C52" w:rsidRDefault="005F2C52" w:rsidP="00E33D54">
      <w:pPr>
        <w:ind w:left="-426" w:right="-709"/>
        <w:jc w:val="both"/>
        <w:rPr>
          <w:rFonts w:asciiTheme="minorHAnsi" w:hAnsiTheme="minorHAnsi" w:cstheme="minorHAnsi"/>
          <w:color w:val="222222"/>
          <w:sz w:val="22"/>
          <w:szCs w:val="22"/>
          <w:shd w:val="clear" w:color="auto" w:fill="FFFFFF"/>
        </w:rPr>
      </w:pPr>
      <w:r w:rsidRPr="005F2C52">
        <w:rPr>
          <w:rFonts w:asciiTheme="minorHAnsi" w:hAnsiTheme="minorHAnsi" w:cstheme="minorHAnsi"/>
          <w:bCs/>
          <w:sz w:val="22"/>
          <w:szCs w:val="22"/>
          <w:u w:val="single"/>
          <w:lang w:val="es-ES_tradnl"/>
        </w:rPr>
        <w:t xml:space="preserve">Ley 24747: </w:t>
      </w:r>
      <w:r w:rsidRPr="005F2C52">
        <w:rPr>
          <w:rFonts w:asciiTheme="minorHAnsi" w:hAnsiTheme="minorHAnsi" w:cstheme="minorHAnsi"/>
          <w:color w:val="222222"/>
          <w:sz w:val="22"/>
          <w:szCs w:val="22"/>
          <w:shd w:val="clear" w:color="auto" w:fill="FFFFFF"/>
        </w:rPr>
        <w:t>reglamenta las iniciativas populares</w:t>
      </w:r>
      <w:r w:rsidR="008276BC">
        <w:rPr>
          <w:rFonts w:asciiTheme="minorHAnsi" w:hAnsiTheme="minorHAnsi" w:cstheme="minorHAnsi"/>
          <w:color w:val="222222"/>
          <w:sz w:val="22"/>
          <w:szCs w:val="22"/>
          <w:shd w:val="clear" w:color="auto" w:fill="FFFFFF"/>
        </w:rPr>
        <w:t xml:space="preserve"> y fue sancionada en 1996.</w:t>
      </w:r>
    </w:p>
    <w:p w:rsidR="008276BC" w:rsidRDefault="008276BC" w:rsidP="00E33D54">
      <w:pPr>
        <w:ind w:left="-426" w:right="-709"/>
        <w:jc w:val="both"/>
        <w:rPr>
          <w:rFonts w:asciiTheme="minorHAnsi" w:hAnsiTheme="minorHAnsi" w:cstheme="minorHAnsi"/>
          <w:color w:val="222222"/>
          <w:sz w:val="22"/>
          <w:szCs w:val="22"/>
          <w:shd w:val="clear" w:color="auto" w:fill="FFFFFF"/>
        </w:rPr>
      </w:pP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El Senado y Cámara de Diputados de la Nación Argentina reunidos en Congreso. etc. sancionan con fuerza de Ley:</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b/>
          <w:bCs/>
          <w:sz w:val="20"/>
          <w:szCs w:val="20"/>
          <w:lang w:val="es-AR" w:eastAsia="es-AR"/>
        </w:rPr>
        <w:t>ARTICULO 1° </w:t>
      </w:r>
      <w:r w:rsidRPr="005A08B9">
        <w:rPr>
          <w:rFonts w:asciiTheme="minorHAnsi" w:hAnsiTheme="minorHAnsi" w:cstheme="minorHAnsi"/>
          <w:sz w:val="20"/>
          <w:szCs w:val="20"/>
          <w:lang w:val="es-AR" w:eastAsia="es-AR"/>
        </w:rPr>
        <w:t>- Reglaméntase el artículo 39 de la Constitución Nacional.</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b/>
          <w:bCs/>
          <w:sz w:val="20"/>
          <w:szCs w:val="20"/>
          <w:lang w:val="es-AR" w:eastAsia="es-AR"/>
        </w:rPr>
        <w:t>ARTICULO 2° </w:t>
      </w:r>
      <w:r w:rsidRPr="005A08B9">
        <w:rPr>
          <w:rFonts w:asciiTheme="minorHAnsi" w:hAnsiTheme="minorHAnsi" w:cstheme="minorHAnsi"/>
          <w:sz w:val="20"/>
          <w:szCs w:val="20"/>
          <w:lang w:val="es-AR" w:eastAsia="es-AR"/>
        </w:rPr>
        <w:t>-Los ciudadanos podrán ejercer el derecho de iniciativa popular para presentar proyectos de ley ante la Cámara de Diputados de la Nación.</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b/>
          <w:bCs/>
          <w:sz w:val="20"/>
          <w:szCs w:val="20"/>
          <w:lang w:val="es-AR" w:eastAsia="es-AR"/>
        </w:rPr>
        <w:t>ARTICULO 3 º </w:t>
      </w:r>
      <w:r w:rsidRPr="005A08B9">
        <w:rPr>
          <w:rFonts w:asciiTheme="minorHAnsi" w:hAnsiTheme="minorHAnsi" w:cstheme="minorHAnsi"/>
          <w:sz w:val="20"/>
          <w:szCs w:val="20"/>
          <w:lang w:val="es-AR" w:eastAsia="es-AR"/>
        </w:rPr>
        <w:t>- No podrán ser objeto de iniciativa popular los proyectos referidos a reforma constitucional, tratados internacionales, tributos, presupuesto y materia penal.</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b/>
          <w:bCs/>
          <w:sz w:val="20"/>
          <w:szCs w:val="20"/>
          <w:lang w:val="es-AR" w:eastAsia="es-AR"/>
        </w:rPr>
        <w:t>ARTICULO 4° </w:t>
      </w:r>
      <w:r w:rsidRPr="005A08B9">
        <w:rPr>
          <w:rFonts w:asciiTheme="minorHAnsi" w:hAnsiTheme="minorHAnsi" w:cstheme="minorHAnsi"/>
          <w:sz w:val="20"/>
          <w:szCs w:val="20"/>
          <w:lang w:val="es-AR" w:eastAsia="es-AR"/>
        </w:rPr>
        <w:t>- La iniciativa popular requerirá la firma de un número de ciudadanos no inferior al uno y medio por ciento (1,5 %) del padrón electoral utilizado para la última elección de diputados nacionales y deberá representar por lo menos a seis (6) distritos electorales.</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Cuando la materia de la iniciativa sea de alcance regional el requisito del porcentual se cumplirá considerando únicamente el padrón electoral del total de las provincias que componen dicha región, sin tener en cuenta la cantidad de distritos que prevé el primer párrafo.</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b/>
          <w:bCs/>
          <w:sz w:val="20"/>
          <w:szCs w:val="20"/>
          <w:lang w:val="es-AR" w:eastAsia="es-AR"/>
        </w:rPr>
        <w:t>ARTICULO 5° </w:t>
      </w:r>
      <w:r w:rsidRPr="005A08B9">
        <w:rPr>
          <w:rFonts w:asciiTheme="minorHAnsi" w:hAnsiTheme="minorHAnsi" w:cstheme="minorHAnsi"/>
          <w:sz w:val="20"/>
          <w:szCs w:val="20"/>
          <w:lang w:val="es-AR" w:eastAsia="es-AR"/>
        </w:rPr>
        <w:t>- Requisitos de la iniciativa popular.</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La iniciativa popular deberá deducirse por escrito y contendrá:</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a) La petición redactada en forma de ley en términos claros:</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b) Una exposición de motivos fundada:</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c) Nombre y domicilio del o los promotores de la iniciativa, los que podrán participar de las reuniones de Comisión con voz de acuerdo a la reglamentación que fijen las mismas:</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d) Descripción de los gastos y origen de los recursos que se ocasionaren durante el período previo a presentar el proyecto de iniciativa popular ante la Cámara de Diputados:</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e) Los pliegos con las firmas de los peticionantes, con la aclaración del nombre, apellido, número y tipo de documento y domicilio que figure en el padrón electoral.</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b/>
          <w:bCs/>
          <w:sz w:val="20"/>
          <w:szCs w:val="20"/>
          <w:lang w:val="es-AR" w:eastAsia="es-AR"/>
        </w:rPr>
        <w:t>ARTICULO 6° </w:t>
      </w:r>
      <w:r w:rsidRPr="005A08B9">
        <w:rPr>
          <w:rFonts w:asciiTheme="minorHAnsi" w:hAnsiTheme="minorHAnsi" w:cstheme="minorHAnsi"/>
          <w:sz w:val="20"/>
          <w:szCs w:val="20"/>
          <w:lang w:val="es-AR" w:eastAsia="es-AR"/>
        </w:rPr>
        <w:t>-Toda planilla de recolección para promover una iniciativa debe contener un resumen impreso del proyecto de ley a ser presentado, y la mención del o los promotores responsables de la iniciativa.</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El resumen contendrá la información esencial del proyecto, cuyo contenido verificara el Defensor del Pueblo en un plazo no superior a diez (10) días previo a la circulación y recolección de firmas.</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b/>
          <w:bCs/>
          <w:sz w:val="20"/>
          <w:szCs w:val="20"/>
          <w:lang w:val="es-AR" w:eastAsia="es-AR"/>
        </w:rPr>
        <w:t>ARTICULO 7° </w:t>
      </w:r>
      <w:r w:rsidRPr="005A08B9">
        <w:rPr>
          <w:rFonts w:asciiTheme="minorHAnsi" w:hAnsiTheme="minorHAnsi" w:cstheme="minorHAnsi"/>
          <w:sz w:val="20"/>
          <w:szCs w:val="20"/>
          <w:lang w:val="es-AR" w:eastAsia="es-AR"/>
        </w:rPr>
        <w:t>-Previo a la iniciación en la Cámara de Diputados, la justicia nacional electoral verificará por muestreo la autenticidad de las firmas en un plazo no mayor de veinte (20) días, prorrogable por resolución fundada del Tribunal. El tamaño de la muestra no podrá ser inferior al medio por ciento (0,5%) de las firmas presentadas. En caso de impugnación de firma, acreditada la falsedad se desestimará la misma del cómputo de firmas para el proyecto de iniciativa popular, sin perjuicio de las demás acciones penales a que hubiere lugar, la planilla de adhesiones es documento público. En caso de verificarse que el cinco por ciento (5 %) o más de las firmas presentadas sean falsas se desestimará el proyecto de iniciativa popular.</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Sin perjuicio de lo dispuesto en el párrafo anterior, podrán certificar la autenticidad de las firmas todos los autorizados por la ley electoral.</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b/>
          <w:bCs/>
          <w:sz w:val="20"/>
          <w:szCs w:val="20"/>
          <w:lang w:val="es-AR" w:eastAsia="es-AR"/>
        </w:rPr>
        <w:t>ARTICULO 8° </w:t>
      </w:r>
      <w:r w:rsidRPr="005A08B9">
        <w:rPr>
          <w:rFonts w:asciiTheme="minorHAnsi" w:hAnsiTheme="minorHAnsi" w:cstheme="minorHAnsi"/>
          <w:sz w:val="20"/>
          <w:szCs w:val="20"/>
          <w:lang w:val="es-AR" w:eastAsia="es-AR"/>
        </w:rPr>
        <w:t>- La iniciativa popular deberá ser presentada ante la Mesa de Entradas de la H. Cámara de Diputados, la Presidencia la remitirá a la Comisión de Asuntos Constitucionales, la que en el plazo de veinte (20) días hábiles deberá dictaminar sobre la admisibilidad formal de la iniciativa, debiendo intimar a los promotores a corregir o subsanar defectos formales.</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b/>
          <w:bCs/>
          <w:sz w:val="20"/>
          <w:szCs w:val="20"/>
          <w:lang w:val="es-AR" w:eastAsia="es-AR"/>
        </w:rPr>
        <w:t>ARTICULO 9° </w:t>
      </w:r>
      <w:r w:rsidRPr="005A08B9">
        <w:rPr>
          <w:rFonts w:asciiTheme="minorHAnsi" w:hAnsiTheme="minorHAnsi" w:cstheme="minorHAnsi"/>
          <w:sz w:val="20"/>
          <w:szCs w:val="20"/>
          <w:lang w:val="es-AR" w:eastAsia="es-AR"/>
        </w:rPr>
        <w:t>- El rechazo del proyecto de iniciativa popular no admitirá recurso alguno.</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La justicia nacional electoral tendrá a su cargo el contralor de la presente ley. Los promotores tendrán responsabilidad personal. Se aplicarán las sanciones previstas por el artículo 42 de la ley 23.298.</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b/>
          <w:bCs/>
          <w:sz w:val="20"/>
          <w:szCs w:val="20"/>
          <w:lang w:val="es-AR" w:eastAsia="es-AR"/>
        </w:rPr>
        <w:lastRenderedPageBreak/>
        <w:t>ARTICULO 10° </w:t>
      </w:r>
      <w:r w:rsidRPr="005A08B9">
        <w:rPr>
          <w:rFonts w:asciiTheme="minorHAnsi" w:hAnsiTheme="minorHAnsi" w:cstheme="minorHAnsi"/>
          <w:sz w:val="20"/>
          <w:szCs w:val="20"/>
          <w:lang w:val="es-AR" w:eastAsia="es-AR"/>
        </w:rPr>
        <w:t>-Admitido el proyecto de ley, la Presidencia de la Cámara de Diputados de la Nación ordenará la inclusión en el orden del día como asunto entrado, siguiendo en adelante el trámite previsto para la formación y sanción de las leyes.</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Recibida la iniciativa y cumplidos los requisitos del artículo 3º, el presidente de la Honorable Cámara de Diputados de la Nación, dentro de las cuarenta y ocho (48) horas lo girará para su tratamiento a la Comisión de Labor Parlamentaria, o la que cumpla sus funciones, la que deberá producir dictamen a más tardar para la segunda reunión de dicho cuerpo.</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En el orden del día correspondiente de la Honorable Cámara de Diputados de la Nación, deberá ser incluida la iniciativa, con tratamiento preferente.</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La Cámara podrá girar la iniciativa a sus comisiones respectivas, las que tendrán cada una quince (15) días corridos para dictaminar, si lo hicieran en comun se sumarán los plazos.</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Vencido el término anterior, con o sin despacho, el cuerpo procederá al tratamiento de la iniciativa, pudiendo a tal efecto declararse en comisión manteniendo la preferencia.</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b/>
          <w:bCs/>
          <w:sz w:val="20"/>
          <w:szCs w:val="20"/>
          <w:lang w:val="es-AR" w:eastAsia="es-AR"/>
        </w:rPr>
        <w:t>ARTICULO 11° </w:t>
      </w:r>
      <w:r w:rsidRPr="005A08B9">
        <w:rPr>
          <w:rFonts w:asciiTheme="minorHAnsi" w:hAnsiTheme="minorHAnsi" w:cstheme="minorHAnsi"/>
          <w:sz w:val="20"/>
          <w:szCs w:val="20"/>
          <w:lang w:val="es-AR" w:eastAsia="es-AR"/>
        </w:rPr>
        <w:t>-Admitido el proyecto de ley por iniciativa popular ante la Cámara de Diputados de la Nación, el Congreso deberá darle expreso tratamiento dentro del término de doce ( 12) meses.</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b/>
          <w:bCs/>
          <w:sz w:val="20"/>
          <w:szCs w:val="20"/>
          <w:lang w:val="es-AR" w:eastAsia="es-AR"/>
        </w:rPr>
        <w:t>ARTICULO 12° </w:t>
      </w:r>
      <w:r w:rsidRPr="005A08B9">
        <w:rPr>
          <w:rFonts w:asciiTheme="minorHAnsi" w:hAnsiTheme="minorHAnsi" w:cstheme="minorHAnsi"/>
          <w:sz w:val="20"/>
          <w:szCs w:val="20"/>
          <w:lang w:val="es-AR" w:eastAsia="es-AR"/>
        </w:rPr>
        <w:t>-Queda prohibido aceptar o recibir para el financiamiento de todo proyecto de ley por iniciativa popular, en forma directa o indirecta:</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a) Contribuciones privadas anónimas, con excepción de lo producido por colectas populares con una contribución máxima autorizada de cincuenta pesos ($ 50) por persona.</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b) Aportes provenientes de entidades autárquicas o descentralizadas, nacionales o provinciales, sociedades anónimas con participación estatal o de empresas concesionarias de servicios u obras públicas de la Nación, provincias, municipios, o entidades autárquicas o descentralizadas o de empresas que exploten juegos de azar.</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c) Aportes de gobiernos extranjeros</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d) Aportes de entidades extranjeras con fines de lucro;</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e) Contribuciones superiores a treinta mil pesos ($ 30.000):</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f) Contribuciones o donaciones de asociaciones sindicales, patronales o profesionales.</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b/>
          <w:bCs/>
          <w:sz w:val="20"/>
          <w:szCs w:val="20"/>
          <w:lang w:val="es-AR" w:eastAsia="es-AR"/>
        </w:rPr>
        <w:t>ARTICULO 13° </w:t>
      </w:r>
      <w:r w:rsidRPr="005A08B9">
        <w:rPr>
          <w:rFonts w:asciiTheme="minorHAnsi" w:hAnsiTheme="minorHAnsi" w:cstheme="minorHAnsi"/>
          <w:sz w:val="20"/>
          <w:szCs w:val="20"/>
          <w:lang w:val="es-AR" w:eastAsia="es-AR"/>
        </w:rPr>
        <w:t>-Comuníquese, publíquese, dése a la Dirección Nacional del Registro Oficial y archívese.</w:t>
      </w:r>
    </w:p>
    <w:p w:rsidR="005A08B9" w:rsidRPr="005A08B9" w:rsidRDefault="005A08B9" w:rsidP="005A08B9">
      <w:pPr>
        <w:rPr>
          <w:rFonts w:asciiTheme="minorHAnsi" w:hAnsiTheme="minorHAnsi" w:cstheme="minorHAnsi"/>
          <w:sz w:val="20"/>
          <w:szCs w:val="20"/>
          <w:lang w:val="es-AR" w:eastAsia="es-AR"/>
        </w:rPr>
      </w:pPr>
      <w:r w:rsidRPr="005A08B9">
        <w:rPr>
          <w:rFonts w:asciiTheme="minorHAnsi" w:hAnsiTheme="minorHAnsi" w:cstheme="minorHAnsi"/>
          <w:sz w:val="20"/>
          <w:szCs w:val="20"/>
          <w:lang w:val="es-AR" w:eastAsia="es-AR"/>
        </w:rPr>
        <w:t>DADA EN LA SALA DE SESIONES DEL CONGRESO ARGENTINO, EN BUENOS AIRES, A LOS VEINTISIETE DIAS DEL MES DE NOVIEMBRE DEL AÑO MIL NOVECIENTOS NOVENTA Y SEIS.</w:t>
      </w:r>
    </w:p>
    <w:p w:rsidR="008276BC" w:rsidRDefault="008276BC" w:rsidP="005A08B9">
      <w:pPr>
        <w:ind w:right="-709"/>
        <w:jc w:val="both"/>
        <w:rPr>
          <w:rFonts w:asciiTheme="minorHAnsi" w:hAnsiTheme="minorHAnsi" w:cstheme="minorHAnsi"/>
          <w:color w:val="222222"/>
          <w:sz w:val="22"/>
          <w:szCs w:val="22"/>
          <w:shd w:val="clear" w:color="auto" w:fill="FFFFFF"/>
        </w:rPr>
      </w:pPr>
    </w:p>
    <w:p w:rsidR="008276BC" w:rsidRDefault="008276BC" w:rsidP="00E33D54">
      <w:pPr>
        <w:ind w:left="-426" w:right="-709"/>
        <w:jc w:val="both"/>
        <w:rPr>
          <w:rFonts w:asciiTheme="minorHAnsi" w:hAnsiTheme="minorHAnsi" w:cstheme="minorHAnsi"/>
          <w:bCs/>
          <w:sz w:val="22"/>
          <w:szCs w:val="22"/>
          <w:u w:val="single"/>
          <w:lang w:val="es-ES_tradnl"/>
        </w:rPr>
      </w:pPr>
    </w:p>
    <w:p w:rsidR="008276BC" w:rsidRPr="005F2C52" w:rsidRDefault="008276BC" w:rsidP="00E33D54">
      <w:pPr>
        <w:ind w:left="-426" w:right="-709"/>
        <w:jc w:val="both"/>
        <w:rPr>
          <w:rFonts w:asciiTheme="minorHAnsi" w:hAnsiTheme="minorHAnsi" w:cstheme="minorHAnsi"/>
          <w:bCs/>
          <w:sz w:val="22"/>
          <w:szCs w:val="22"/>
          <w:u w:val="single"/>
          <w:lang w:val="es-ES_tradnl"/>
        </w:rPr>
      </w:pPr>
      <w:r>
        <w:rPr>
          <w:rFonts w:asciiTheme="minorHAnsi" w:hAnsiTheme="minorHAnsi" w:cstheme="minorHAnsi"/>
          <w:bCs/>
          <w:sz w:val="22"/>
          <w:szCs w:val="22"/>
          <w:u w:val="single"/>
          <w:lang w:val="es-ES_tradnl"/>
        </w:rPr>
        <w:t>Los consejos económicos sociales:</w:t>
      </w:r>
    </w:p>
    <w:p w:rsidR="008D4C8C" w:rsidRDefault="008D4C8C" w:rsidP="00E33D54">
      <w:pPr>
        <w:ind w:left="-426" w:right="-709"/>
        <w:jc w:val="both"/>
        <w:rPr>
          <w:rFonts w:asciiTheme="minorHAnsi" w:hAnsiTheme="minorHAnsi" w:cstheme="minorHAnsi"/>
          <w:bCs/>
          <w:sz w:val="22"/>
          <w:szCs w:val="22"/>
          <w:lang w:val="es-ES_tradnl"/>
        </w:rPr>
      </w:pPr>
    </w:p>
    <w:p w:rsidR="008276BC" w:rsidRDefault="008276BC" w:rsidP="00E33D54">
      <w:pPr>
        <w:ind w:left="-426" w:right="-709"/>
        <w:jc w:val="both"/>
        <w:rPr>
          <w:rFonts w:asciiTheme="minorHAnsi" w:hAnsiTheme="minorHAnsi" w:cstheme="minorHAnsi"/>
          <w:bCs/>
          <w:sz w:val="22"/>
          <w:szCs w:val="22"/>
          <w:lang w:val="es-ES_tradnl"/>
        </w:rPr>
      </w:pPr>
    </w:p>
    <w:p w:rsidR="008276BC" w:rsidRDefault="008276BC" w:rsidP="00E33D54">
      <w:pPr>
        <w:ind w:left="-426" w:right="-709"/>
        <w:jc w:val="both"/>
        <w:rPr>
          <w:rFonts w:asciiTheme="minorHAnsi" w:hAnsiTheme="minorHAnsi" w:cstheme="minorHAnsi"/>
          <w:bCs/>
          <w:sz w:val="22"/>
          <w:szCs w:val="22"/>
          <w:lang w:val="es-ES_tradnl"/>
        </w:rPr>
      </w:pPr>
    </w:p>
    <w:p w:rsidR="008276BC" w:rsidRDefault="008276BC" w:rsidP="00E33D54">
      <w:pPr>
        <w:ind w:left="-426" w:right="-709"/>
        <w:jc w:val="both"/>
        <w:rPr>
          <w:rFonts w:asciiTheme="minorHAnsi" w:hAnsiTheme="minorHAnsi" w:cstheme="minorHAnsi"/>
          <w:bCs/>
          <w:sz w:val="22"/>
          <w:szCs w:val="22"/>
          <w:lang w:val="es-ES_tradnl"/>
        </w:rPr>
      </w:pPr>
    </w:p>
    <w:p w:rsidR="008276BC" w:rsidRDefault="008276BC" w:rsidP="00E33D54">
      <w:pPr>
        <w:ind w:left="-426" w:right="-709"/>
        <w:jc w:val="both"/>
        <w:rPr>
          <w:rFonts w:asciiTheme="minorHAnsi" w:hAnsiTheme="minorHAnsi" w:cstheme="minorHAnsi"/>
          <w:bCs/>
          <w:sz w:val="22"/>
          <w:szCs w:val="22"/>
          <w:lang w:val="es-ES_tradnl"/>
        </w:rPr>
      </w:pPr>
    </w:p>
    <w:p w:rsidR="008276BC" w:rsidRDefault="008276BC" w:rsidP="00E33D54">
      <w:pPr>
        <w:ind w:left="-426" w:right="-709"/>
        <w:jc w:val="both"/>
        <w:rPr>
          <w:rFonts w:asciiTheme="minorHAnsi" w:hAnsiTheme="minorHAnsi" w:cstheme="minorHAnsi"/>
          <w:bCs/>
          <w:sz w:val="22"/>
          <w:szCs w:val="22"/>
          <w:lang w:val="es-ES_tradnl"/>
        </w:rPr>
      </w:pPr>
    </w:p>
    <w:p w:rsidR="008276BC" w:rsidRDefault="008276BC" w:rsidP="00E33D54">
      <w:pPr>
        <w:ind w:left="-426" w:right="-709"/>
        <w:jc w:val="both"/>
        <w:rPr>
          <w:rFonts w:asciiTheme="minorHAnsi" w:hAnsiTheme="minorHAnsi" w:cstheme="minorHAnsi"/>
          <w:bCs/>
          <w:sz w:val="22"/>
          <w:szCs w:val="22"/>
          <w:lang w:val="es-ES_tradnl"/>
        </w:rPr>
      </w:pPr>
    </w:p>
    <w:p w:rsidR="008276BC" w:rsidRPr="000B5F67" w:rsidRDefault="008276BC" w:rsidP="00E33D54">
      <w:pPr>
        <w:ind w:left="-426" w:right="-709"/>
        <w:jc w:val="both"/>
        <w:rPr>
          <w:rFonts w:asciiTheme="minorHAnsi" w:hAnsiTheme="minorHAnsi" w:cstheme="minorHAnsi"/>
          <w:bCs/>
          <w:sz w:val="22"/>
          <w:szCs w:val="22"/>
          <w:lang w:val="es-ES_tradnl"/>
        </w:rPr>
      </w:pPr>
    </w:p>
    <w:p w:rsidR="008D4C8C" w:rsidRPr="005A08B9" w:rsidRDefault="00F357CB" w:rsidP="00E33D54">
      <w:pPr>
        <w:ind w:left="-426" w:right="-709"/>
        <w:jc w:val="both"/>
        <w:rPr>
          <w:rFonts w:asciiTheme="minorHAnsi" w:hAnsiTheme="minorHAnsi" w:cstheme="minorHAnsi"/>
          <w:bCs/>
          <w:sz w:val="20"/>
          <w:szCs w:val="20"/>
          <w:lang w:val="es-ES_tradnl"/>
        </w:rPr>
      </w:pPr>
      <w:r w:rsidRPr="00F357CB">
        <w:rPr>
          <w:rFonts w:asciiTheme="minorHAnsi" w:hAnsiTheme="minorHAnsi" w:cstheme="minorHAnsi"/>
          <w:b/>
          <w:bCs/>
          <w:lang w:val="es-ES_tradnl"/>
        </w:rPr>
        <w:t>3</w:t>
      </w:r>
      <w:r w:rsidR="008D4C8C" w:rsidRPr="00F357CB">
        <w:rPr>
          <w:rFonts w:asciiTheme="minorHAnsi" w:hAnsiTheme="minorHAnsi" w:cstheme="minorHAnsi"/>
          <w:b/>
          <w:bCs/>
          <w:lang w:val="es-ES_tradnl"/>
        </w:rPr>
        <w:t>-</w:t>
      </w:r>
      <w:r w:rsidR="008D4C8C" w:rsidRPr="005A08B9">
        <w:rPr>
          <w:rFonts w:asciiTheme="minorHAnsi" w:hAnsiTheme="minorHAnsi" w:cstheme="minorHAnsi"/>
          <w:b/>
          <w:bCs/>
          <w:u w:val="single"/>
          <w:lang w:val="es-ES_tradnl"/>
        </w:rPr>
        <w:t>Estado Unitario y Estado Federal</w:t>
      </w:r>
      <w:r w:rsidR="008D4C8C" w:rsidRPr="00F357CB">
        <w:rPr>
          <w:rFonts w:asciiTheme="minorHAnsi" w:hAnsiTheme="minorHAnsi" w:cstheme="minorHAnsi"/>
          <w:b/>
          <w:bCs/>
          <w:lang w:val="es-ES_tradnl"/>
        </w:rPr>
        <w:t>:</w:t>
      </w:r>
      <w:r w:rsidR="008D4C8C" w:rsidRPr="000B5F67">
        <w:rPr>
          <w:rFonts w:asciiTheme="minorHAnsi" w:hAnsiTheme="minorHAnsi" w:cstheme="minorHAnsi"/>
          <w:bCs/>
          <w:sz w:val="22"/>
          <w:szCs w:val="22"/>
          <w:lang w:val="es-ES_tradnl"/>
        </w:rPr>
        <w:t xml:space="preserve"> </w:t>
      </w:r>
      <w:r w:rsidR="008D4C8C" w:rsidRPr="005A08B9">
        <w:rPr>
          <w:rFonts w:asciiTheme="minorHAnsi" w:hAnsiTheme="minorHAnsi" w:cstheme="minorHAnsi"/>
          <w:bCs/>
          <w:sz w:val="20"/>
          <w:szCs w:val="20"/>
          <w:lang w:val="es-ES_tradnl"/>
        </w:rPr>
        <w:t>el federalismo es la forma opuesta a la unitaria, que centraliza territorialmente al poder del estado.</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El federalismo significa una combinación de dos fuerzas: la centrípeta y la centrífuga, en cuanto compensa en la unidad de un solo estado la pluralidad y la autonomía de varios. El estado federal se compone de muchos estados miembros (provincias), organizando una dualidad de poderes: el del estado federal, y tantos locales cuantas unidades políticas lo forman.</w:t>
      </w:r>
    </w:p>
    <w:p w:rsidR="008D4C8C" w:rsidRPr="005A08B9" w:rsidRDefault="008D4C8C" w:rsidP="00E33D54">
      <w:pPr>
        <w:ind w:left="-426" w:right="-709"/>
        <w:jc w:val="both"/>
        <w:rPr>
          <w:rFonts w:asciiTheme="minorHAnsi" w:hAnsiTheme="minorHAnsi" w:cstheme="minorHAnsi"/>
          <w:bCs/>
          <w:sz w:val="20"/>
          <w:szCs w:val="20"/>
          <w:lang w:val="es-ES_tradnl"/>
        </w:rPr>
      </w:pPr>
      <w:r w:rsidRPr="005A08B9">
        <w:rPr>
          <w:rFonts w:asciiTheme="minorHAnsi" w:hAnsiTheme="minorHAnsi" w:cstheme="minorHAnsi"/>
          <w:bCs/>
          <w:sz w:val="20"/>
          <w:szCs w:val="20"/>
          <w:lang w:val="es-ES_tradnl"/>
        </w:rPr>
        <w:t>Esta dualidad de poderes se triplica cuando tomamos en cuenta que con la reforma de 1994 no es posible dudar de que, dentro de cada provincia, los municipios invisten un tercero poder, que es el poder municipal, también autónomo.</w:t>
      </w:r>
    </w:p>
    <w:p w:rsidR="009A5779" w:rsidRDefault="009A5779" w:rsidP="00F357CB">
      <w:pPr>
        <w:ind w:right="-709"/>
        <w:jc w:val="both"/>
        <w:rPr>
          <w:rFonts w:asciiTheme="minorHAnsi" w:hAnsiTheme="minorHAnsi" w:cstheme="minorHAnsi"/>
          <w:b/>
          <w:bCs/>
          <w:sz w:val="22"/>
          <w:szCs w:val="22"/>
          <w:u w:val="single"/>
          <w:lang w:val="es-ES_tradnl"/>
        </w:rPr>
      </w:pPr>
    </w:p>
    <w:p w:rsidR="00F357CB" w:rsidRPr="00F357CB" w:rsidRDefault="00F357CB" w:rsidP="00F357CB">
      <w:pPr>
        <w:ind w:left="-426" w:right="-709"/>
        <w:jc w:val="both"/>
        <w:rPr>
          <w:rFonts w:asciiTheme="minorHAnsi" w:hAnsiTheme="minorHAnsi" w:cstheme="minorHAnsi"/>
          <w:sz w:val="22"/>
          <w:szCs w:val="22"/>
        </w:rPr>
      </w:pPr>
      <w:r w:rsidRPr="00F357CB">
        <w:rPr>
          <w:rFonts w:asciiTheme="minorHAnsi" w:hAnsiTheme="minorHAnsi" w:cstheme="minorHAnsi"/>
          <w:sz w:val="22"/>
          <w:szCs w:val="22"/>
          <w:u w:val="single"/>
        </w:rPr>
        <w:t>- El Estado Federal</w:t>
      </w:r>
      <w:r w:rsidRPr="00F357CB">
        <w:rPr>
          <w:rFonts w:asciiTheme="minorHAnsi" w:hAnsiTheme="minorHAnsi" w:cstheme="minorHAnsi"/>
          <w:sz w:val="22"/>
          <w:szCs w:val="22"/>
        </w:rPr>
        <w:t>.</w:t>
      </w:r>
    </w:p>
    <w:p w:rsidR="00F357CB" w:rsidRP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p>
    <w:p w:rsidR="00F357CB" w:rsidRPr="005A08B9" w:rsidRDefault="00F357CB" w:rsidP="00F357CB">
      <w:pPr>
        <w:ind w:left="-426" w:right="-709"/>
        <w:jc w:val="both"/>
        <w:rPr>
          <w:rFonts w:asciiTheme="minorHAnsi" w:hAnsiTheme="minorHAnsi" w:cstheme="minorHAnsi"/>
          <w:sz w:val="20"/>
          <w:szCs w:val="20"/>
        </w:rPr>
      </w:pPr>
      <w:r w:rsidRPr="00F357CB">
        <w:rPr>
          <w:rFonts w:asciiTheme="minorHAnsi" w:hAnsiTheme="minorHAnsi" w:cstheme="minorHAnsi"/>
          <w:sz w:val="22"/>
          <w:szCs w:val="22"/>
          <w:u w:val="single"/>
        </w:rPr>
        <w:t>-Federalismo argentino. Antecedentes y características</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nuestro estado federal surge con la constitución histórica de 1853. Se llama República Argentina, y es un estado nuevo u originario. Sin embargo, histórica y cronológicamente, nuestro federalismo no fue una creación repentina y meramente racional del poder constituyente, sino todo lo contrario, una recepción de fuerzas y factores que condicionaron su realidad sociológica.</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Por un lado, las ciudades que los movimientos españoles de colonización fueron fundado a través de las corrientes del norte, del oeste y del Río de la Plata, extendieron sus zonas de influencia y prepararon las futuras regiones territoriales que conformaron a las provincias.</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Por otro lado, los órganos de gobierno locales –principalmente los cabildos- proporcionaron al futuro federalismo una base municipal o comunal.</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lastRenderedPageBreak/>
        <w:t>Ideológicamente, desde la Revolución de Mayo e perfilaron los dos sectores de opinión: el unitario y el federal, que en una pincelada muy rápida podemos hacer coincidir respectivamente, con las minorías, cultas, liberales, porteñistas, centralistas, monárquicas, etc., y con la masa popular e inorgánica, republicana y federalista. Sin embargo, la oposición entre Buenos Aires y el interior no permite identificar en una coincidencia perfecta al unitarismo con la primera y al federalismo con el segundo, bien que provisoriamente pueda situarse, para la comprensión del proceso, al núcleo representativo del movimiento unitario en la capital, y al pueblo federal en la campaña.</w:t>
      </w:r>
    </w:p>
    <w:p w:rsidR="00F357CB" w:rsidRPr="00F357CB" w:rsidRDefault="00F357CB" w:rsidP="00F357CB">
      <w:pPr>
        <w:ind w:left="-426" w:right="-709"/>
        <w:jc w:val="both"/>
        <w:rPr>
          <w:rFonts w:asciiTheme="minorHAnsi" w:hAnsiTheme="minorHAnsi" w:cstheme="minorHAnsi"/>
          <w:sz w:val="22"/>
          <w:szCs w:val="22"/>
        </w:rPr>
      </w:pPr>
    </w:p>
    <w:p w:rsidR="00F357CB" w:rsidRPr="005A08B9" w:rsidRDefault="00F357CB" w:rsidP="00F357CB">
      <w:pPr>
        <w:ind w:left="-426" w:right="-709"/>
        <w:jc w:val="both"/>
        <w:rPr>
          <w:rFonts w:asciiTheme="minorHAnsi" w:hAnsiTheme="minorHAnsi" w:cstheme="minorHAnsi"/>
          <w:sz w:val="20"/>
          <w:szCs w:val="20"/>
        </w:rPr>
      </w:pPr>
      <w:r w:rsidRPr="00F357CB">
        <w:rPr>
          <w:rFonts w:asciiTheme="minorHAnsi" w:hAnsiTheme="minorHAnsi" w:cstheme="minorHAnsi"/>
          <w:sz w:val="22"/>
          <w:szCs w:val="22"/>
          <w:u w:val="single"/>
        </w:rPr>
        <w:t>-Los Estados miembros (Provincias)</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las provincias son unidades políticas que componen nuestra federación. Éstas no son soberanas, pero son autónomas. Que no son soberanas se desprende de los arts. 5º y 31; que son autónomas se desprende de los arts. 5º, 122 y 123.</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Las provincias son históricamente preexistentes al estado federal. Pero ¿cuáles provincias son anteriores al estado federal? Solamente las catorce que existían a la fecha de ejercerse el poder constituyente originario (1853-1860) y que dieron origen a la federación en esa etapa.</w:t>
      </w:r>
    </w:p>
    <w:p w:rsidR="00F357CB" w:rsidRPr="00F357CB" w:rsidRDefault="00F357CB" w:rsidP="00F357CB">
      <w:pPr>
        <w:ind w:left="-426" w:right="-709"/>
        <w:jc w:val="both"/>
        <w:rPr>
          <w:rFonts w:asciiTheme="minorHAnsi" w:hAnsiTheme="minorHAnsi" w:cstheme="minorHAnsi"/>
          <w:sz w:val="22"/>
          <w:szCs w:val="22"/>
        </w:rPr>
      </w:pPr>
    </w:p>
    <w:p w:rsidR="00F357CB" w:rsidRPr="005A08B9" w:rsidRDefault="00F357CB" w:rsidP="00F357CB">
      <w:pPr>
        <w:ind w:left="-426" w:right="-709"/>
        <w:jc w:val="both"/>
        <w:rPr>
          <w:rFonts w:asciiTheme="minorHAnsi" w:hAnsiTheme="minorHAnsi" w:cstheme="minorHAnsi"/>
          <w:sz w:val="20"/>
          <w:szCs w:val="20"/>
        </w:rPr>
      </w:pPr>
      <w:r w:rsidRPr="00F357CB">
        <w:rPr>
          <w:rFonts w:asciiTheme="minorHAnsi" w:hAnsiTheme="minorHAnsi" w:cstheme="minorHAnsi"/>
          <w:sz w:val="22"/>
          <w:szCs w:val="22"/>
          <w:u w:val="single"/>
        </w:rPr>
        <w:t>-Examen comparativo del federalismo con el unitarismo y la confederación de estados</w:t>
      </w:r>
      <w:r w:rsidRPr="005A08B9">
        <w:rPr>
          <w:rFonts w:asciiTheme="minorHAnsi" w:hAnsiTheme="minorHAnsi" w:cstheme="minorHAnsi"/>
          <w:sz w:val="20"/>
          <w:szCs w:val="20"/>
        </w:rPr>
        <w:t>: Un estado unitario es aquel que tiene un único nivel de gobierno nacional centralizado. Sin embargo, los estados unitarios también pueden contar con una o más regiones que se autogobiernen. La diferencia entre una federación y esta clase de estado unitario es que la autonomía de las regiones con autogobierno tan sólo es tolerada por el gobierno central, que puede revertirla unilateralmente.</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Mientras que una federación suele surgir por acuerdo de estados formalmente independientes, en un estado unitario las regiones de autogobierno se suelen crear mediante procesos de desconcentración donde un estado previamente centralista concede autonomía a regiones que anteriormente habían sido totalmente subordinadas. Así las federaciones suelen constituirse de forma voluntaria "de abajo arriba", mientras que la descentralización transfiere el autogobierno a las regiones "de arriba abajo".</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 xml:space="preserve">Siendo distinta de un estado unitario, una federación también se diferencia de una confederación. Ésta posee una estructura semejante a la de una federación, pero con un gobierno central disminuido en relación a un gobierno federal. </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Una confederación puede consistir también en una serie de estados que, mientras que en ciertos aspectos puntuales comparten soberanía temporalmente, son considerados totalmente soberanos y mantienen el derecho a separarse unilateralmente.</w:t>
      </w:r>
    </w:p>
    <w:p w:rsidR="00F357CB" w:rsidRPr="005A08B9" w:rsidRDefault="00F357CB" w:rsidP="00F357CB">
      <w:pPr>
        <w:ind w:left="-426" w:right="-709"/>
        <w:jc w:val="both"/>
        <w:rPr>
          <w:rFonts w:asciiTheme="minorHAnsi" w:hAnsiTheme="minorHAnsi" w:cstheme="minorHAnsi"/>
          <w:sz w:val="20"/>
          <w:szCs w:val="20"/>
        </w:rPr>
      </w:pPr>
    </w:p>
    <w:p w:rsidR="00F357CB" w:rsidRPr="005A08B9" w:rsidRDefault="00F357CB" w:rsidP="00F357CB">
      <w:pPr>
        <w:ind w:left="-426" w:right="-709"/>
        <w:jc w:val="both"/>
        <w:rPr>
          <w:rFonts w:asciiTheme="minorHAnsi" w:hAnsiTheme="minorHAnsi" w:cstheme="minorHAnsi"/>
          <w:sz w:val="20"/>
          <w:szCs w:val="20"/>
        </w:rPr>
      </w:pPr>
      <w:r w:rsidRPr="00F357CB">
        <w:rPr>
          <w:rFonts w:asciiTheme="minorHAnsi" w:hAnsiTheme="minorHAnsi" w:cstheme="minorHAnsi"/>
          <w:sz w:val="22"/>
          <w:szCs w:val="22"/>
          <w:u w:val="single"/>
        </w:rPr>
        <w:t>-Soberanía y autonomía en el Estado Federal</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la Constitución Nacional establece la forma de Estado Federal (artículo 1º), como así también que los Gobiernos de Provincia (título II parte 2º) son autoridades de la Nación tanto como el Gobierno Federal (título I parte 2º). Esta enunciación nos conduce al elemento característico y primario del estado federal: la presencia de dos órdenes de gobierno y a la existencia de centros de creación de normas jurídicas, todo ello bajo la garantía de la Constitución misma.</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A su vez, el principio de autonomía, propio de los estados que integran la forma de estado federal, determina la necesidad de repartir competencias entre los distintos protagonistas de tal estructura de distribución de poder territorial con la finalidad última de restringirse y limitarse.</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Es entonces, a partir de los artículos 121, 122 y 123, que podemos decir que las Provincias son autónomas, pues conservan todo el poder no delegado por la Constitución al Gobierno Federal y el que expresamente se hayan reservado por pactos especiales al tiempo de su incorporación; se dan sus propias instituciones locales y se rigen por ellas; eligen a sus gobernadores, sus legisladores y demás funcionarios de provincia, sin intervención del Gobierno Federal; y también dictan sus propias constituciones.</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Pero, estas facultades se ven limitadas por los artículos 5 y 31, pues todo el ordenamiento normativo de las provincias debe ser conforme a la Constitución Nacional, a las leyes que el Congreso dicte con respecto a ella y a los tratados internacionales; lo cual nos indica que el Gobierno Federal es soberano.</w:t>
      </w:r>
    </w:p>
    <w:p w:rsidR="00F357CB" w:rsidRPr="00F357CB" w:rsidRDefault="00F357CB" w:rsidP="00F357CB">
      <w:pPr>
        <w:ind w:left="-426" w:right="-709"/>
        <w:jc w:val="both"/>
        <w:rPr>
          <w:rFonts w:asciiTheme="minorHAnsi" w:hAnsiTheme="minorHAnsi" w:cstheme="minorHAnsi"/>
          <w:sz w:val="22"/>
          <w:szCs w:val="22"/>
        </w:rPr>
      </w:pPr>
    </w:p>
    <w:p w:rsidR="00F357CB" w:rsidRPr="005A08B9" w:rsidRDefault="00F357CB" w:rsidP="00F357CB">
      <w:pPr>
        <w:ind w:left="-426" w:right="-709"/>
        <w:jc w:val="both"/>
        <w:rPr>
          <w:rFonts w:asciiTheme="minorHAnsi" w:hAnsiTheme="minorHAnsi" w:cstheme="minorHAnsi"/>
          <w:sz w:val="20"/>
          <w:szCs w:val="20"/>
        </w:rPr>
      </w:pPr>
      <w:r w:rsidRPr="00F357CB">
        <w:rPr>
          <w:rFonts w:asciiTheme="minorHAnsi" w:hAnsiTheme="minorHAnsi" w:cstheme="minorHAnsi"/>
          <w:sz w:val="22"/>
          <w:szCs w:val="22"/>
          <w:u w:val="single"/>
        </w:rPr>
        <w:t>-Las regiones</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el texto del actual artículo 124 dice que “las provincias podrán crear regiones para el desarrollo económico y social y establecer órganos con facultades para el cumplimiento de sus fines...”.</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Esta cláusula, expresión del espíritu descentralizador de la reforma de 1994, trasunta la idea de mudar el federalismo competitivo en un federalismo de concertación. La idea fuerza que la rige es que sean las propias provincias las que dispongan su regionalización acordando en torno al concepto de “región para el desarrollo económico y social”, lo que además, será gestionado a través de órganos creados para ello.</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Pero, la constitución federal no intercala una estructura política en la organización tradicional de nuestro régimen, en el que se mantiene la dualidad distributiva del poder entre el estado federal y las provincias (y, dentro de las últimas, los municipios). Las provincias siguen siendo las interlocutoras políticas del gobierno federal, y el nivel de reparto competencial. Las eventuales regiones no vienen a sumarse ni a interponerse.</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Si difícil es definir con precisión lo que es una región, éstas que podrán surgir de la aplicación del art. 124 no resultan más claras, salvo que sean las afinidades que provoca el finalismo tendiente al desarrollo económico y social las que nos digan que ése es el criterio exclusivo para su formación.</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Por eso, parece cierto que la regionalización prevista solamente implica un sistema de relaciones interprovinciales para la promoción del desarrollo que el artículo califica como económico y social y, por faltar el nivel de decisión política, tales relaciones entre provincias regionalizadas habrán de ser, en rigor, relaciones intergubernamentales, que no podrán producir desmembramientos en la autonomía política de las provincias.</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lastRenderedPageBreak/>
        <w:t>La regionalización puede no abarcar a todo el ámbito de una provincia sino solamente uno parcial, incluyendo –por supuesto- a los municipios que queden comprendidos en el espacio que se regionalice.</w:t>
      </w:r>
    </w:p>
    <w:p w:rsidR="00F357CB" w:rsidRPr="005A08B9" w:rsidRDefault="00F357CB" w:rsidP="00F357CB">
      <w:pPr>
        <w:ind w:left="-426" w:right="-709"/>
        <w:jc w:val="both"/>
        <w:rPr>
          <w:rFonts w:asciiTheme="minorHAnsi" w:hAnsiTheme="minorHAnsi" w:cstheme="minorHAnsi"/>
          <w:sz w:val="20"/>
          <w:szCs w:val="20"/>
        </w:rPr>
      </w:pPr>
      <w:r w:rsidRPr="005A08B9">
        <w:rPr>
          <w:rFonts w:asciiTheme="minorHAnsi" w:hAnsiTheme="minorHAnsi" w:cstheme="minorHAnsi"/>
          <w:sz w:val="20"/>
          <w:szCs w:val="20"/>
        </w:rPr>
        <w:t>Coordinando la visión, no creemos –Bidart Campos- que la regionalización equivalga a una descentralización política, porque ya dijimos que aun con los órganos que se establezcan para abastecer sus fines no queda erigida una instancia de decisión política que presente perfiles de autonomía.</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Queda en duda si para este regionalismo concurre alguna competencia del estado federal. Bidart Campos, resumidamente, propone lo siguiente:</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p>
    <w:p w:rsidR="00F357CB" w:rsidRPr="005A08B9" w:rsidRDefault="00F357CB" w:rsidP="00F357CB">
      <w:pPr>
        <w:pStyle w:val="Encabezado"/>
        <w:numPr>
          <w:ilvl w:val="0"/>
          <w:numId w:val="31"/>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La competencia para crear las regiones previstas en el art. 124 es de las provincias.</w:t>
      </w:r>
    </w:p>
    <w:p w:rsidR="00F357CB" w:rsidRPr="005A08B9" w:rsidRDefault="00F357CB" w:rsidP="00F357CB">
      <w:pPr>
        <w:pStyle w:val="Encabezado"/>
        <w:numPr>
          <w:ilvl w:val="0"/>
          <w:numId w:val="31"/>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El estado federal no puede crearlas por sí mismas, pero</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 xml:space="preserve">  puede participar e intervenir en tratados entre las provincias y él, a los fines de la regionalización;</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 xml:space="preserve"> el meca</w:t>
      </w:r>
      <w:r w:rsidR="00D27073" w:rsidRPr="005A08B9">
        <w:rPr>
          <w:rFonts w:asciiTheme="minorHAnsi" w:hAnsiTheme="minorHAnsi" w:cstheme="minorHAnsi"/>
          <w:sz w:val="20"/>
          <w:szCs w:val="20"/>
        </w:rPr>
        <w:t xml:space="preserve">nismo del anterior subinciso </w:t>
      </w:r>
      <w:r w:rsidRPr="005A08B9">
        <w:rPr>
          <w:rFonts w:asciiTheme="minorHAnsi" w:hAnsiTheme="minorHAnsi" w:cstheme="minorHAnsi"/>
          <w:sz w:val="20"/>
          <w:szCs w:val="20"/>
        </w:rPr>
        <w:t xml:space="preserve"> no tolera que primero el estado federal cree regiones, y después las provincias adhieran a tenor de los mecanismos de una ley convenio.</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El engarce que ahora sobrevine obliga a vincular el art. 125 con el art. 75 inc. 19 segundo párrafo. ¿Por qué?</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Porque si bien la competencia para crear regiones pertenece a las provincias, el citado inc. 19 deja un interrogante, en cuanto confiere al congreso la facultad de “promover políticas diferenciadas para equilibrar el desigual desarrollo relativo de provincias y regiones”.</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Entonces, queda la impresión de que la regionalización que acuerdan crear las provincias para el desarrollo económico y social en ejercicio de sus competencias deberá coordinarse –y, mejor aún: concertarse- para que la regionalización guarde armonía y coherencia con las políticas federales diferenciadas del art. 75 inc. 19, todo ello en virtud de que las competencias provinciales siempre se sitúan en el marco razonable de la relación de subordinación que impone constitución federal.</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F357CB">
        <w:rPr>
          <w:rFonts w:asciiTheme="minorHAnsi" w:hAnsiTheme="minorHAnsi" w:cstheme="minorHAnsi"/>
          <w:sz w:val="22"/>
          <w:szCs w:val="22"/>
          <w:u w:val="single"/>
        </w:rPr>
        <w:t>-El federalismo de concertación</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en la dinámica de nuestro federalismo, Pedro J. Frías ha sido el introductor de una imagen atrayente: la del federalismo “concertado”.</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Hacia 1958 se inicia un federalismo de negociación, que una década después entra en el ciclo de la “concertación”. Se trata del arreglo interjurisdiccional de numerosas cuestiones para viabilizar un federalismo posible en el cual, sin desfigurar el esquema de la constitución formal, las convergencias de procuran alcanzar con base contractual.</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 xml:space="preserve">Se trata de comprender al federalismo más allá del cuadro estricto de la constitución formal, pero de manera muy compatible con su espíritu, como un “modo” y una “técnica” de encarar los problemas que rondan el reparto de competencias, a las que ya no se interpreta como solitarias o inconexas, sino como concertables coordinadamente. No se trata, en cambio, de alterar el reparto constitucional, porque las competencias derivadas de él no resultan susceptibles de transferencia, delegación ni </w:t>
      </w:r>
      <w:r w:rsidR="00CA04D2" w:rsidRPr="005A08B9">
        <w:rPr>
          <w:rFonts w:asciiTheme="minorHAnsi" w:hAnsiTheme="minorHAnsi" w:cstheme="minorHAnsi"/>
          <w:sz w:val="20"/>
          <w:szCs w:val="20"/>
        </w:rPr>
        <w:t>intercambio pactado</w:t>
      </w:r>
      <w:r w:rsidRPr="005A08B9">
        <w:rPr>
          <w:rFonts w:asciiTheme="minorHAnsi" w:hAnsiTheme="minorHAnsi" w:cstheme="minorHAnsi"/>
          <w:sz w:val="20"/>
          <w:szCs w:val="20"/>
        </w:rPr>
        <w:t>. Se trata, sí, de no aislar ni oponer competencias, sino de coordinarlas. Y ahí está el campo de al concertación.</w:t>
      </w:r>
    </w:p>
    <w:p w:rsidR="00F357CB" w:rsidRPr="005A08B9" w:rsidRDefault="00F357CB" w:rsidP="00F357CB">
      <w:pPr>
        <w:pStyle w:val="Encabezado"/>
        <w:tabs>
          <w:tab w:val="clear" w:pos="4252"/>
          <w:tab w:val="clear" w:pos="8504"/>
        </w:tabs>
        <w:ind w:right="-709"/>
        <w:jc w:val="both"/>
        <w:rPr>
          <w:rFonts w:asciiTheme="minorHAnsi" w:hAnsiTheme="minorHAnsi" w:cstheme="minorHAnsi"/>
          <w:sz w:val="20"/>
          <w:szCs w:val="20"/>
        </w:rPr>
      </w:pPr>
    </w:p>
    <w:p w:rsidR="00F357CB" w:rsidRP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p>
    <w:p w:rsidR="00F357CB" w:rsidRPr="00F357CB" w:rsidRDefault="00F357CB" w:rsidP="00F357CB">
      <w:pPr>
        <w:pStyle w:val="Encabezado"/>
        <w:tabs>
          <w:tab w:val="clear" w:pos="4252"/>
          <w:tab w:val="clear" w:pos="8504"/>
        </w:tabs>
        <w:ind w:left="-426" w:right="-709"/>
        <w:jc w:val="both"/>
        <w:rPr>
          <w:rFonts w:asciiTheme="minorHAnsi" w:hAnsiTheme="minorHAnsi" w:cstheme="minorHAnsi"/>
          <w:b/>
        </w:rPr>
      </w:pPr>
      <w:r w:rsidRPr="00F357CB">
        <w:rPr>
          <w:rFonts w:asciiTheme="minorHAnsi" w:hAnsiTheme="minorHAnsi" w:cstheme="minorHAnsi"/>
          <w:b/>
          <w:u w:val="single"/>
        </w:rPr>
        <w:t>.- Relaciones entre el Estado Federal y los Estados Miembros</w:t>
      </w:r>
      <w:r w:rsidRPr="00F357CB">
        <w:rPr>
          <w:rFonts w:asciiTheme="minorHAnsi" w:hAnsiTheme="minorHAnsi" w:cstheme="minorHAnsi"/>
          <w:b/>
        </w:rPr>
        <w:t>.</w:t>
      </w:r>
    </w:p>
    <w:p w:rsidR="00F357CB" w:rsidRP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CD0295">
        <w:rPr>
          <w:rFonts w:asciiTheme="minorHAnsi" w:hAnsiTheme="minorHAnsi" w:cstheme="minorHAnsi"/>
          <w:u w:val="single"/>
        </w:rPr>
        <w:t>A) Relaciones de participación. Participación en los órganos del Estado Federal</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la relación de participación implica reconocer en alguna medida la colaboración de las provincias en la formación de decisiones del gobierno federal. Nuestra constitución la institucionaliza componiendo dentro del gobierno federal al órgano congreso con una cámara de senadores, cuyos miembros representan a las provincias. Nuestro bicamarismo responde, pues, a la forma federal del estado.</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El senado representa igualitariamente a las provincias y a la Ciudad de Buenos Aires. De las tres bancas obtenidas en cada distrito, dos se asignarán al partido político que obtuvo mayoría de votos en el acto eleccionario, y la otra, al que le sigue en votos; el pueblo de las provincias participa directamente en la elección del presidente y el vicepresidente de la República, al igual que en la elección de los convencionales constituyentes en caso de una eventual reforma constitucional.</w:t>
      </w:r>
    </w:p>
    <w:p w:rsidR="00F357CB" w:rsidRP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p>
    <w:p w:rsidR="00F357CB" w:rsidRP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r w:rsidRPr="00F357CB">
        <w:rPr>
          <w:rFonts w:asciiTheme="minorHAnsi" w:hAnsiTheme="minorHAnsi" w:cstheme="minorHAnsi"/>
          <w:sz w:val="22"/>
          <w:szCs w:val="22"/>
        </w:rPr>
        <w:tab/>
      </w:r>
      <w:r w:rsidRPr="00F357CB">
        <w:rPr>
          <w:rFonts w:asciiTheme="minorHAnsi" w:hAnsiTheme="minorHAnsi" w:cstheme="minorHAnsi"/>
          <w:sz w:val="22"/>
          <w:szCs w:val="22"/>
          <w:u w:val="single"/>
        </w:rPr>
        <w:t>B</w:t>
      </w:r>
      <w:r w:rsidRPr="00CD0295">
        <w:rPr>
          <w:rFonts w:asciiTheme="minorHAnsi" w:hAnsiTheme="minorHAnsi" w:cstheme="minorHAnsi"/>
          <w:u w:val="single"/>
        </w:rPr>
        <w:t>) Relaciones de coordinación</w:t>
      </w:r>
      <w:r w:rsidRPr="00F357CB">
        <w:rPr>
          <w:rFonts w:asciiTheme="minorHAnsi" w:hAnsiTheme="minorHAnsi" w:cstheme="minorHAnsi"/>
          <w:sz w:val="22"/>
          <w:szCs w:val="22"/>
        </w:rPr>
        <w:t>: la relación de coordinación delimita las competencias propias del estado federal y de las provincias. Se trata de distribuir o repartir las competencias que caen en el área del gobierno federal y de los gobiernos locales.</w:t>
      </w:r>
    </w:p>
    <w:p w:rsidR="00F357CB" w:rsidRP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p>
    <w:p w:rsidR="00F357CB" w:rsidRPr="00F357CB" w:rsidRDefault="00F357CB" w:rsidP="00F357CB">
      <w:pPr>
        <w:pStyle w:val="Encabezado"/>
        <w:numPr>
          <w:ilvl w:val="0"/>
          <w:numId w:val="32"/>
        </w:numPr>
        <w:tabs>
          <w:tab w:val="clear" w:pos="4252"/>
          <w:tab w:val="clear" w:pos="8504"/>
        </w:tabs>
        <w:ind w:left="-426" w:right="-709" w:firstLine="0"/>
        <w:jc w:val="both"/>
        <w:rPr>
          <w:rFonts w:asciiTheme="minorHAnsi" w:hAnsiTheme="minorHAnsi" w:cstheme="minorHAnsi"/>
          <w:sz w:val="22"/>
          <w:szCs w:val="22"/>
        </w:rPr>
      </w:pPr>
      <w:r w:rsidRPr="00F357CB">
        <w:rPr>
          <w:rFonts w:asciiTheme="minorHAnsi" w:hAnsiTheme="minorHAnsi" w:cstheme="minorHAnsi"/>
          <w:sz w:val="22"/>
          <w:szCs w:val="22"/>
          <w:u w:val="single"/>
        </w:rPr>
        <w:t>Facultades exclusivas del Estado Federal</w:t>
      </w:r>
      <w:r w:rsidRPr="00F357CB">
        <w:rPr>
          <w:rFonts w:asciiTheme="minorHAnsi" w:hAnsiTheme="minorHAnsi" w:cstheme="minorHAnsi"/>
          <w:sz w:val="22"/>
          <w:szCs w:val="22"/>
        </w:rPr>
        <w:t>: entre estas competencias exclusivas del gobierno federal podemos citar enunciativamente, a la intervención federal; declaración del estado de sitio; relaciones internacionales; dictar los códigos de fondo o de derecho común y las leyes federales o especiales, etc. En general, y como principio, la casi totalidad de competencias asignadas a los órganos de gobierno federal por la constitución pueden considerarse exclusivas del estado federal. Paralelamente a estas competencias exclusivas, hallamos en los arts. 126 y 127 las que están prohibidas a las provincias.</w:t>
      </w:r>
    </w:p>
    <w:p w:rsidR="00F357CB" w:rsidRPr="00F357CB" w:rsidRDefault="00F357CB" w:rsidP="00F357CB">
      <w:pPr>
        <w:pStyle w:val="Encabezado"/>
        <w:numPr>
          <w:ilvl w:val="0"/>
          <w:numId w:val="32"/>
        </w:numPr>
        <w:tabs>
          <w:tab w:val="clear" w:pos="4252"/>
          <w:tab w:val="clear" w:pos="8504"/>
        </w:tabs>
        <w:ind w:left="-426" w:right="-709" w:firstLine="0"/>
        <w:jc w:val="both"/>
        <w:rPr>
          <w:rFonts w:asciiTheme="minorHAnsi" w:hAnsiTheme="minorHAnsi" w:cstheme="minorHAnsi"/>
          <w:sz w:val="22"/>
          <w:szCs w:val="22"/>
        </w:rPr>
      </w:pPr>
      <w:r w:rsidRPr="00F357CB">
        <w:rPr>
          <w:rFonts w:asciiTheme="minorHAnsi" w:hAnsiTheme="minorHAnsi" w:cstheme="minorHAnsi"/>
          <w:sz w:val="22"/>
          <w:szCs w:val="22"/>
          <w:u w:val="single"/>
        </w:rPr>
        <w:t>Facultades exclusivas de los Estados Miembros</w:t>
      </w:r>
      <w:r w:rsidRPr="00F357CB">
        <w:rPr>
          <w:rFonts w:asciiTheme="minorHAnsi" w:hAnsiTheme="minorHAnsi" w:cstheme="minorHAnsi"/>
          <w:sz w:val="22"/>
          <w:szCs w:val="22"/>
        </w:rPr>
        <w:t xml:space="preserve">: entre las competencias exclusivas de las provincias, cabe incluir, dictar la constitución provincial, establecer impuestos directos, dictar sus propias leyes procesales, asegurar su régimen municipal </w:t>
      </w:r>
      <w:r w:rsidRPr="00F357CB">
        <w:rPr>
          <w:rFonts w:asciiTheme="minorHAnsi" w:hAnsiTheme="minorHAnsi" w:cstheme="minorHAnsi"/>
          <w:sz w:val="22"/>
          <w:szCs w:val="22"/>
        </w:rPr>
        <w:lastRenderedPageBreak/>
        <w:t>y su educación primaria, etc. Esta masa de competencias se encuentra latente en la reserva del art. 121, y en la autonomía consagrada por los arts. 122 y 123, con el añadido del nuevo art. 124. Como principio, las competencias exclusivas de las provincias se reputan prohibidas al estado federal.</w:t>
      </w:r>
    </w:p>
    <w:p w:rsidR="00F357CB" w:rsidRPr="00F357CB" w:rsidRDefault="00F357CB" w:rsidP="00F357CB">
      <w:pPr>
        <w:pStyle w:val="Encabezado"/>
        <w:numPr>
          <w:ilvl w:val="0"/>
          <w:numId w:val="32"/>
        </w:numPr>
        <w:tabs>
          <w:tab w:val="clear" w:pos="4252"/>
          <w:tab w:val="clear" w:pos="8504"/>
        </w:tabs>
        <w:ind w:left="-426" w:right="-709" w:firstLine="0"/>
        <w:jc w:val="both"/>
        <w:rPr>
          <w:rFonts w:asciiTheme="minorHAnsi" w:hAnsiTheme="minorHAnsi" w:cstheme="minorHAnsi"/>
          <w:sz w:val="22"/>
          <w:szCs w:val="22"/>
        </w:rPr>
      </w:pPr>
      <w:r w:rsidRPr="00F357CB">
        <w:rPr>
          <w:rFonts w:asciiTheme="minorHAnsi" w:hAnsiTheme="minorHAnsi" w:cstheme="minorHAnsi"/>
          <w:sz w:val="22"/>
          <w:szCs w:val="22"/>
          <w:u w:val="single"/>
        </w:rPr>
        <w:t>Facultades concurrentes</w:t>
      </w:r>
      <w:r w:rsidRPr="00F357CB">
        <w:rPr>
          <w:rFonts w:asciiTheme="minorHAnsi" w:hAnsiTheme="minorHAnsi" w:cstheme="minorHAnsi"/>
          <w:sz w:val="22"/>
          <w:szCs w:val="22"/>
        </w:rPr>
        <w:t>: estas son las que pertenecen en común al estado federal y a las provincias; dentro de esta categoría se hallan: los impuestos indirectos internos, y las que surgen del art. 125 concordando con el 75 inc. 18, más las del art. 41 y el art. 75 inc. 17.</w:t>
      </w:r>
    </w:p>
    <w:p w:rsidR="00F357CB" w:rsidRPr="00F357CB" w:rsidRDefault="00F357CB" w:rsidP="00F357CB">
      <w:pPr>
        <w:pStyle w:val="Encabezado"/>
        <w:numPr>
          <w:ilvl w:val="0"/>
          <w:numId w:val="32"/>
        </w:numPr>
        <w:tabs>
          <w:tab w:val="clear" w:pos="4252"/>
          <w:tab w:val="clear" w:pos="8504"/>
        </w:tabs>
        <w:ind w:left="-426" w:right="-709" w:firstLine="0"/>
        <w:jc w:val="both"/>
        <w:rPr>
          <w:rFonts w:asciiTheme="minorHAnsi" w:hAnsiTheme="minorHAnsi" w:cstheme="minorHAnsi"/>
          <w:sz w:val="22"/>
          <w:szCs w:val="22"/>
        </w:rPr>
      </w:pPr>
      <w:r w:rsidRPr="00F357CB">
        <w:rPr>
          <w:rFonts w:asciiTheme="minorHAnsi" w:hAnsiTheme="minorHAnsi" w:cstheme="minorHAnsi"/>
          <w:sz w:val="22"/>
          <w:szCs w:val="22"/>
          <w:u w:val="single"/>
        </w:rPr>
        <w:t>Facultades compartidas</w:t>
      </w:r>
      <w:r w:rsidRPr="00F357CB">
        <w:rPr>
          <w:rFonts w:asciiTheme="minorHAnsi" w:hAnsiTheme="minorHAnsi" w:cstheme="minorHAnsi"/>
          <w:sz w:val="22"/>
          <w:szCs w:val="22"/>
        </w:rPr>
        <w:t>: no deben confundirse con las concurrentes, porque las compartidas reclaman para su ejercicio una doble decisión integratoria, del estado federal y de cada provincia participante (una o varias). Por ejemplo, la fijación de la Capital Federal, la creación de nuevas provincias (arts. 3º y 13), etc.</w:t>
      </w:r>
    </w:p>
    <w:p w:rsidR="00F357CB" w:rsidRPr="00F357CB" w:rsidRDefault="00F357CB" w:rsidP="00F357CB">
      <w:pPr>
        <w:pStyle w:val="Encabezado"/>
        <w:numPr>
          <w:ilvl w:val="0"/>
          <w:numId w:val="32"/>
        </w:numPr>
        <w:tabs>
          <w:tab w:val="clear" w:pos="4252"/>
          <w:tab w:val="clear" w:pos="8504"/>
        </w:tabs>
        <w:ind w:left="-426" w:right="-709" w:firstLine="0"/>
        <w:jc w:val="both"/>
        <w:rPr>
          <w:rFonts w:asciiTheme="minorHAnsi" w:hAnsiTheme="minorHAnsi" w:cstheme="minorHAnsi"/>
          <w:sz w:val="22"/>
          <w:szCs w:val="22"/>
        </w:rPr>
      </w:pPr>
      <w:r w:rsidRPr="00F357CB">
        <w:rPr>
          <w:rFonts w:asciiTheme="minorHAnsi" w:hAnsiTheme="minorHAnsi" w:cstheme="minorHAnsi"/>
          <w:sz w:val="22"/>
          <w:szCs w:val="22"/>
          <w:u w:val="single"/>
        </w:rPr>
        <w:t>Facultades excepcionales del estado federal</w:t>
      </w:r>
      <w:r w:rsidRPr="00F357CB">
        <w:rPr>
          <w:rFonts w:asciiTheme="minorHAnsi" w:hAnsiTheme="minorHAnsi" w:cstheme="minorHAnsi"/>
          <w:sz w:val="22"/>
          <w:szCs w:val="22"/>
        </w:rPr>
        <w:t>: son las que en principio y habitualmente son provinciales, pero alguna vez y con determinados recaudos entran en la órbita federal. Así, el establecimiento de impuestos directos por el congreso, cuando la defensa, seguridad común y bien general lo exigen, por tiempo determinado (art. 75 inc. 2º).</w:t>
      </w:r>
    </w:p>
    <w:p w:rsidR="00F357CB" w:rsidRPr="00F357CB" w:rsidRDefault="00F357CB" w:rsidP="00F357CB">
      <w:pPr>
        <w:pStyle w:val="Encabezado"/>
        <w:numPr>
          <w:ilvl w:val="0"/>
          <w:numId w:val="32"/>
        </w:numPr>
        <w:tabs>
          <w:tab w:val="clear" w:pos="4252"/>
          <w:tab w:val="clear" w:pos="8504"/>
        </w:tabs>
        <w:ind w:left="-426" w:right="-709" w:firstLine="0"/>
        <w:jc w:val="both"/>
        <w:rPr>
          <w:rFonts w:asciiTheme="minorHAnsi" w:hAnsiTheme="minorHAnsi" w:cstheme="minorHAnsi"/>
          <w:sz w:val="22"/>
          <w:szCs w:val="22"/>
          <w:u w:val="single"/>
        </w:rPr>
      </w:pPr>
      <w:r w:rsidRPr="00F357CB">
        <w:rPr>
          <w:rFonts w:asciiTheme="minorHAnsi" w:hAnsiTheme="minorHAnsi" w:cstheme="minorHAnsi"/>
          <w:sz w:val="22"/>
          <w:szCs w:val="22"/>
          <w:u w:val="single"/>
        </w:rPr>
        <w:t>Facultades excepcionales de las provincias</w:t>
      </w:r>
      <w:r w:rsidRPr="00F357CB">
        <w:rPr>
          <w:rFonts w:asciiTheme="minorHAnsi" w:hAnsiTheme="minorHAnsi" w:cstheme="minorHAnsi"/>
          <w:sz w:val="22"/>
          <w:szCs w:val="22"/>
        </w:rPr>
        <w:t>: estas florecen en iguales condiciones que las recién mencionadas. Así, dictar los códigos de fondo o de derecho común hasta tanto los dicte el congreso (art. 126), y armar buques de guerra o levantar ejércitos en caso de invasión exterior o de un peligro tan inminente que no admita dilación, dando luego cuenta al gobierno federal (art. 126).</w:t>
      </w:r>
    </w:p>
    <w:p w:rsidR="00F357CB" w:rsidRPr="00F357CB" w:rsidRDefault="00F357CB" w:rsidP="00F357CB">
      <w:pPr>
        <w:pStyle w:val="Encabezado"/>
        <w:numPr>
          <w:ilvl w:val="0"/>
          <w:numId w:val="32"/>
        </w:numPr>
        <w:tabs>
          <w:tab w:val="clear" w:pos="4252"/>
          <w:tab w:val="clear" w:pos="8504"/>
        </w:tabs>
        <w:ind w:left="-426" w:right="-709" w:firstLine="0"/>
        <w:jc w:val="both"/>
        <w:rPr>
          <w:rFonts w:asciiTheme="minorHAnsi" w:hAnsiTheme="minorHAnsi" w:cstheme="minorHAnsi"/>
          <w:sz w:val="22"/>
          <w:szCs w:val="22"/>
        </w:rPr>
      </w:pPr>
      <w:r w:rsidRPr="00F357CB">
        <w:rPr>
          <w:rFonts w:asciiTheme="minorHAnsi" w:hAnsiTheme="minorHAnsi" w:cstheme="minorHAnsi"/>
          <w:sz w:val="22"/>
          <w:szCs w:val="22"/>
          <w:u w:val="single"/>
        </w:rPr>
        <w:t>Facultades reservadas por pactos especiales –por las provincias- al momento de su incorporación</w:t>
      </w:r>
      <w:r w:rsidRPr="00F357CB">
        <w:rPr>
          <w:rFonts w:asciiTheme="minorHAnsi" w:hAnsiTheme="minorHAnsi" w:cstheme="minorHAnsi"/>
          <w:sz w:val="22"/>
          <w:szCs w:val="22"/>
        </w:rPr>
        <w:t>: la parte última de artículo 121 que se refiere a los “pactos especiales” por los que las provincias hayan hecho reservas al tiempo de si incorporación fue introducida en la reforma de 1860, y se refiere al Pacto del 11 de noviembre de 1859 por el que Buenos Aires se declara parte integrante de la Confederación.</w:t>
      </w:r>
    </w:p>
    <w:p w:rsidR="00F357CB" w:rsidRP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CA04D2">
        <w:rPr>
          <w:rFonts w:asciiTheme="minorHAnsi" w:hAnsiTheme="minorHAnsi" w:cstheme="minorHAnsi"/>
          <w:u w:val="single"/>
        </w:rPr>
        <w:t>C) Relaciones de subordinación</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la relación de subordinación se expresa en la llamada supremacía federal. El equilibrio del principio de unidad con el de pluralidad tiende a proporcionar cohesión y armonía mediante la subordinación de los ordenamientos jurídico-políticos locales al ordenamiento federal, para que las “partes” sean congruentes con el “todo”.</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F357CB">
        <w:rPr>
          <w:rFonts w:asciiTheme="minorHAnsi" w:hAnsiTheme="minorHAnsi" w:cstheme="minorHAnsi"/>
          <w:sz w:val="22"/>
          <w:szCs w:val="22"/>
          <w:u w:val="single"/>
        </w:rPr>
        <w:t>a) Nuevas provincias</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ninguna provincia puede segregarse, pero, en cambio, pueden incorporarse otras nuevas. ¿Por qué vía crece la federación?</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Expresamente, el art. 13 y el art. 75 inc. 15 contemplan uno de los supuestos más comunes, y el único hasta ahora configurado: mediante creación por el congreso, que provincializa territorios nacionales.</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El artículo 13 prevé que, mediante consentimiento del congreso federal y de la legislatura de las provincias interesadas, puede erigirse una provincia en el territorio de otra u otras, o de varias formarse una sola.</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No concluye acá la incorporación hipotética de nuevas provincias. Fijémonos que, por una parte, el art. 13 dice que podrán “admitirse” nuevas provincias, y que por otra, el viejo art. 104 (hoy 121) en el añadido final que le introdujo la reforma de 1860 consigna que, además de los poderes no delegados por la constitución al gobierno federal, las provincias retienen el que expresamente “se hayan reservado por pactos especiales al tiempo de su incorporación”.</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Según Bidart Campos, este agregado deja abierta la puerta que posibilita la incorporación de nuevas provincias mediante pacto.</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Las provincias nuevas que surgen por creación del congreso, a tenor de las vías arbitradas por los arts. 13 y 75 inc. 15, no pueden pactar con el estado federal al tiempo de su creación. O sea que cuando el congreso crea nuevas provincias, las erige en igualdad de status jurídico y político con las catorce preexistentes al estado federal. La ley de creación no puede disminuir ese status, porque si bien las provincias nuevas y posteriores a 1853-1860 no concurrieron al acto constituyente originario, aparecen después integrándose en paridad e igualdad de situación con las demás.</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F357CB">
        <w:rPr>
          <w:rFonts w:asciiTheme="minorHAnsi" w:hAnsiTheme="minorHAnsi" w:cstheme="minorHAnsi"/>
          <w:sz w:val="22"/>
          <w:szCs w:val="22"/>
          <w:u w:val="single"/>
        </w:rPr>
        <w:t>b) Fijación de límites</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los límites interprovinciales son “fijados” por el congreso (art. 75 inc. 15). No obstante, la práctica constitucional argentina ha conocido el sistema de arbitraje en algunas ocasiones.</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La norma citada habla de límites “de las provincias”, fórmula que interpretamos como “entre las provincias”, y que nos sirve para sostener que esa competencia no vale para que el congreso “limite” el territorio de provincias marítimas en la línea costera amputándoles la plena integridad geográfica de su espacio físico con inclusión de la respectiva porción marina.</w:t>
      </w:r>
    </w:p>
    <w:p w:rsidR="00F357CB" w:rsidRP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F357CB">
        <w:rPr>
          <w:rFonts w:asciiTheme="minorHAnsi" w:hAnsiTheme="minorHAnsi" w:cstheme="minorHAnsi"/>
          <w:sz w:val="22"/>
          <w:szCs w:val="22"/>
          <w:u w:val="single"/>
        </w:rPr>
        <w:t>c) Conflictos interprovinciales</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están previstos expresamente en el art. 127; en él se prohíbe a las provincias declararse o hacerse la guerra entre sí, y se ordena que sus quejas deben ser sometidas a la Corte Suprema y “dirimidas” por ella. Las hostilidades de hecho son actos de guerra civil, que el citado artículo califica de sedición o asonada, obligando al gobierno federal a sofocar o reprimir conforme a la ley.</w:t>
      </w:r>
    </w:p>
    <w:p w:rsidR="00CA04D2" w:rsidRPr="005A08B9" w:rsidRDefault="00F357CB" w:rsidP="00CA04D2">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 xml:space="preserve">El doctor Fayt, en el fallo del 3 de diciembre de 1987 sobre una queja planteada en forma de demanda y reconvención entre las provincias de La Pampa y Mendoza por la interprovincialidad del río Atuel, dijo en su voto que dirimir no es juzgar, por lo que ha de entenderse que el art. </w:t>
      </w:r>
      <w:r w:rsidRPr="005A08B9">
        <w:rPr>
          <w:rFonts w:asciiTheme="minorHAnsi" w:hAnsiTheme="minorHAnsi" w:cstheme="minorHAnsi"/>
          <w:sz w:val="20"/>
          <w:szCs w:val="20"/>
        </w:rPr>
        <w:lastRenderedPageBreak/>
        <w:t>127 crea esta peculiar competencia de la Corte para “ajustar, fenecer, componer” controversias entre provincias, y convierte al tribunal en órgano de conciliación.</w:t>
      </w:r>
    </w:p>
    <w:p w:rsidR="00CA04D2" w:rsidRDefault="00CA04D2" w:rsidP="00CA04D2">
      <w:pPr>
        <w:pStyle w:val="Encabezado"/>
        <w:tabs>
          <w:tab w:val="clear" w:pos="4252"/>
          <w:tab w:val="clear" w:pos="8504"/>
        </w:tabs>
        <w:ind w:left="-426" w:right="-709"/>
        <w:jc w:val="both"/>
        <w:rPr>
          <w:rFonts w:asciiTheme="minorHAnsi" w:hAnsiTheme="minorHAnsi" w:cstheme="minorHAnsi"/>
          <w:sz w:val="22"/>
          <w:szCs w:val="22"/>
        </w:rPr>
      </w:pPr>
    </w:p>
    <w:p w:rsidR="00F357CB" w:rsidRDefault="00F357CB" w:rsidP="00CA04D2">
      <w:pPr>
        <w:pStyle w:val="Encabezado"/>
        <w:tabs>
          <w:tab w:val="clear" w:pos="4252"/>
          <w:tab w:val="clear" w:pos="8504"/>
        </w:tabs>
        <w:ind w:left="-426" w:right="-709"/>
        <w:jc w:val="both"/>
        <w:rPr>
          <w:rFonts w:asciiTheme="minorHAnsi" w:hAnsiTheme="minorHAnsi" w:cstheme="minorHAnsi"/>
          <w:sz w:val="22"/>
          <w:szCs w:val="22"/>
        </w:rPr>
      </w:pPr>
      <w:r w:rsidRPr="00F357CB">
        <w:rPr>
          <w:rFonts w:asciiTheme="minorHAnsi" w:hAnsiTheme="minorHAnsi" w:cstheme="minorHAnsi"/>
          <w:sz w:val="22"/>
          <w:szCs w:val="22"/>
          <w:u w:val="single"/>
        </w:rPr>
        <w:t>Recurso extraordinario</w:t>
      </w:r>
      <w:r w:rsidRPr="00F357CB">
        <w:rPr>
          <w:rFonts w:asciiTheme="minorHAnsi" w:hAnsiTheme="minorHAnsi" w:cstheme="minorHAnsi"/>
          <w:sz w:val="22"/>
          <w:szCs w:val="22"/>
        </w:rPr>
        <w:t xml:space="preserve">: </w:t>
      </w:r>
    </w:p>
    <w:p w:rsidR="00CA04D2" w:rsidRDefault="00CA04D2" w:rsidP="00CA04D2">
      <w:pPr>
        <w:pStyle w:val="Encabezado"/>
        <w:tabs>
          <w:tab w:val="clear" w:pos="4252"/>
          <w:tab w:val="clear" w:pos="8504"/>
        </w:tabs>
        <w:ind w:left="720" w:right="-709"/>
        <w:jc w:val="both"/>
        <w:rPr>
          <w:rFonts w:asciiTheme="minorHAnsi" w:hAnsiTheme="minorHAnsi" w:cstheme="minorHAnsi"/>
          <w:sz w:val="22"/>
          <w:szCs w:val="22"/>
          <w:u w:val="single"/>
        </w:rPr>
      </w:pPr>
    </w:p>
    <w:p w:rsidR="00CA04D2" w:rsidRDefault="00CA04D2" w:rsidP="00CA04D2">
      <w:pPr>
        <w:pStyle w:val="Encabezado"/>
        <w:tabs>
          <w:tab w:val="clear" w:pos="4252"/>
          <w:tab w:val="clear" w:pos="8504"/>
        </w:tabs>
        <w:ind w:left="720" w:right="-709"/>
        <w:jc w:val="both"/>
        <w:rPr>
          <w:rFonts w:asciiTheme="minorHAnsi" w:hAnsiTheme="minorHAnsi" w:cstheme="minorHAnsi"/>
          <w:sz w:val="22"/>
          <w:szCs w:val="22"/>
          <w:u w:val="single"/>
        </w:rPr>
      </w:pPr>
    </w:p>
    <w:p w:rsidR="00CA04D2" w:rsidRPr="00F357CB" w:rsidRDefault="00CA04D2" w:rsidP="00CA04D2">
      <w:pPr>
        <w:pStyle w:val="Encabezado"/>
        <w:tabs>
          <w:tab w:val="clear" w:pos="4252"/>
          <w:tab w:val="clear" w:pos="8504"/>
        </w:tabs>
        <w:ind w:left="720" w:right="-709"/>
        <w:jc w:val="both"/>
        <w:rPr>
          <w:rFonts w:asciiTheme="minorHAnsi" w:hAnsiTheme="minorHAnsi" w:cstheme="minorHAnsi"/>
          <w:sz w:val="22"/>
          <w:szCs w:val="22"/>
        </w:rPr>
      </w:pPr>
    </w:p>
    <w:p w:rsid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p>
    <w:p w:rsidR="00CD0295" w:rsidRPr="00F357CB" w:rsidRDefault="00CD0295" w:rsidP="00F357CB">
      <w:pPr>
        <w:pStyle w:val="Encabezado"/>
        <w:tabs>
          <w:tab w:val="clear" w:pos="4252"/>
          <w:tab w:val="clear" w:pos="8504"/>
        </w:tabs>
        <w:ind w:left="-426" w:right="-709"/>
        <w:jc w:val="both"/>
        <w:rPr>
          <w:rFonts w:asciiTheme="minorHAnsi" w:hAnsiTheme="minorHAnsi" w:cstheme="minorHAnsi"/>
          <w:sz w:val="22"/>
          <w:szCs w:val="22"/>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F357CB">
        <w:rPr>
          <w:rFonts w:asciiTheme="minorHAnsi" w:hAnsiTheme="minorHAnsi" w:cstheme="minorHAnsi"/>
          <w:sz w:val="22"/>
          <w:szCs w:val="22"/>
          <w:u w:val="single"/>
        </w:rPr>
        <w:t>-Subsidios del Tesoro Federal</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dice el inciso 9º del artículo 75, que corresponde al Congreso “acordar subsidios del Tesoro nacional a las provincias, cuyas rentas no alcancen, según sus presupuestos, a cubrir sus gastos ordinarios”.</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No nos parece –Bidart Campos- constitucional la situación inversa, en que el gobierno federal obliga a las provincias a otorgarle subsidios, porque la norma que faculta al congreso a conceder subsidios a las provincias no puede usar a la inversa, para que el estado federal exija a las provincias que contribuyan con aportes locales a favor del gobierno federal.</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F357CB">
        <w:rPr>
          <w:rFonts w:asciiTheme="minorHAnsi" w:hAnsiTheme="minorHAnsi" w:cstheme="minorHAnsi"/>
          <w:sz w:val="22"/>
          <w:szCs w:val="22"/>
          <w:u w:val="single"/>
        </w:rPr>
        <w:t>-Los Gobernadores. Agentes naturales el gobierno federal</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expresa el art. 128 que “los gobernadores de provincia son agentes naturales del Gobierno federal para hacer cumplir la Constitución y las leyes de la Nación”.</w:t>
      </w:r>
    </w:p>
    <w:p w:rsidR="00CA04D2" w:rsidRDefault="00CA04D2" w:rsidP="00CD0295">
      <w:pPr>
        <w:pStyle w:val="Encabezado"/>
        <w:tabs>
          <w:tab w:val="clear" w:pos="4252"/>
          <w:tab w:val="clear" w:pos="8504"/>
        </w:tabs>
        <w:ind w:right="-709"/>
        <w:jc w:val="both"/>
        <w:rPr>
          <w:rFonts w:asciiTheme="minorHAnsi" w:hAnsiTheme="minorHAnsi" w:cstheme="minorHAnsi"/>
          <w:sz w:val="22"/>
          <w:szCs w:val="22"/>
          <w:u w:val="single"/>
        </w:rPr>
      </w:pPr>
    </w:p>
    <w:p w:rsidR="00F357CB" w:rsidRP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r w:rsidRPr="00F357CB">
        <w:rPr>
          <w:rFonts w:asciiTheme="minorHAnsi" w:hAnsiTheme="minorHAnsi" w:cstheme="minorHAnsi"/>
          <w:sz w:val="22"/>
          <w:szCs w:val="22"/>
          <w:u w:val="single"/>
        </w:rPr>
        <w:t>- Las provincias y los Convenios Internacionales</w:t>
      </w:r>
      <w:r w:rsidRPr="00F357CB">
        <w:rPr>
          <w:rFonts w:asciiTheme="minorHAnsi" w:hAnsiTheme="minorHAnsi" w:cstheme="minorHAnsi"/>
          <w:sz w:val="22"/>
          <w:szCs w:val="22"/>
        </w:rPr>
        <w:t>.</w:t>
      </w:r>
    </w:p>
    <w:p w:rsidR="00F357CB" w:rsidRP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F357CB">
        <w:rPr>
          <w:rFonts w:asciiTheme="minorHAnsi" w:hAnsiTheme="minorHAnsi" w:cstheme="minorHAnsi"/>
          <w:sz w:val="22"/>
          <w:szCs w:val="22"/>
        </w:rPr>
        <w:tab/>
        <w:t>-</w:t>
      </w:r>
      <w:r w:rsidRPr="00F357CB">
        <w:rPr>
          <w:rFonts w:asciiTheme="minorHAnsi" w:hAnsiTheme="minorHAnsi" w:cstheme="minorHAnsi"/>
          <w:sz w:val="22"/>
          <w:szCs w:val="22"/>
          <w:u w:val="single"/>
        </w:rPr>
        <w:t>Facultad de las provincias para celebrar Convenios Internacionales. Alcances y límites</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para que una provincia pueda realizar un Convenio Internacional, debe llenar los siguientes requisitos:</w:t>
      </w:r>
    </w:p>
    <w:p w:rsidR="00F357CB" w:rsidRP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p>
    <w:p w:rsidR="00F357CB" w:rsidRPr="005A08B9" w:rsidRDefault="00F357CB" w:rsidP="00F357CB">
      <w:pPr>
        <w:pStyle w:val="Encabezado"/>
        <w:numPr>
          <w:ilvl w:val="0"/>
          <w:numId w:val="34"/>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De compatibilidad con la política exterior de la Nación (arts. 99 inc 11 y 75 inc. 22 y 24)</w:t>
      </w:r>
    </w:p>
    <w:p w:rsidR="00F357CB" w:rsidRPr="005A08B9" w:rsidRDefault="00F357CB" w:rsidP="00F357CB">
      <w:pPr>
        <w:pStyle w:val="Encabezado"/>
        <w:numPr>
          <w:ilvl w:val="0"/>
          <w:numId w:val="34"/>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De no afectación a otras facultades delegadas al Gobierno Federal.</w:t>
      </w:r>
    </w:p>
    <w:p w:rsidR="00F357CB" w:rsidRPr="005A08B9" w:rsidRDefault="00F357CB" w:rsidP="00F357CB">
      <w:pPr>
        <w:pStyle w:val="Encabezado"/>
        <w:numPr>
          <w:ilvl w:val="0"/>
          <w:numId w:val="34"/>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De no afectación al crédito público de la Nación.</w:t>
      </w:r>
    </w:p>
    <w:p w:rsidR="00F357CB" w:rsidRPr="005A08B9" w:rsidRDefault="00F357CB" w:rsidP="00F357CB">
      <w:pPr>
        <w:pStyle w:val="Encabezado"/>
        <w:numPr>
          <w:ilvl w:val="0"/>
          <w:numId w:val="34"/>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 xml:space="preserve">Darlo a conocimiento del Congreso Nacional. </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p>
    <w:p w:rsidR="00F357CB" w:rsidRPr="00F357CB" w:rsidRDefault="00F357CB" w:rsidP="00F357CB">
      <w:pPr>
        <w:pStyle w:val="Encabezado"/>
        <w:tabs>
          <w:tab w:val="clear" w:pos="4252"/>
          <w:tab w:val="clear" w:pos="8504"/>
        </w:tabs>
        <w:ind w:left="-426" w:right="-709"/>
        <w:jc w:val="both"/>
        <w:rPr>
          <w:rFonts w:asciiTheme="minorHAnsi" w:hAnsiTheme="minorHAnsi" w:cstheme="minorHAnsi"/>
          <w:b/>
        </w:rPr>
      </w:pPr>
      <w:r w:rsidRPr="00F357CB">
        <w:rPr>
          <w:rFonts w:asciiTheme="minorHAnsi" w:hAnsiTheme="minorHAnsi" w:cstheme="minorHAnsi"/>
          <w:b/>
          <w:u w:val="single"/>
        </w:rPr>
        <w:t>4.- La garantía federal y la intervención federal</w:t>
      </w:r>
      <w:r w:rsidRPr="00F357CB">
        <w:rPr>
          <w:rFonts w:asciiTheme="minorHAnsi" w:hAnsiTheme="minorHAnsi" w:cstheme="minorHAnsi"/>
          <w:b/>
        </w:rPr>
        <w:t>.</w:t>
      </w:r>
    </w:p>
    <w:p w:rsidR="00F357CB" w:rsidRP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F357CB">
        <w:rPr>
          <w:rFonts w:asciiTheme="minorHAnsi" w:hAnsiTheme="minorHAnsi" w:cstheme="minorHAnsi"/>
          <w:sz w:val="22"/>
          <w:szCs w:val="22"/>
          <w:u w:val="single"/>
        </w:rPr>
        <w:t>-Concepto y carácter</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nuestra constitución prevé la llamada garantía federal. Ésta significa que el estado federal asegura, protege y vigila la integridad, la autonomía y la subsistencia de las provincias, dentro de la unidad coherente de la federación a que pertenecen. La propia intervención federal es el recurso extremo y el remedio tal vez más duro que se depara como garantía federal.</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El art. 5º declara que el gobierno federal garantiza a cada provincia el goce y ejercicio de sus instituciones bajo las precisas condiciones que consigna: a) adecuación de la constitución provincial a la forma representativa republicana, y a los principios, declaraciones y garantías de la constitución federal; b) aseguramiento de la administración de justicia, del régimen municipal y de la educación primaria por parte de las provincias.</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Se exterioriza así el condicionamiento de la garantía federal a través de la relación de subordinación típica de los estados federales.</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El acto de intervención, cualquiera sea el órgano que lo emita, es siempre de naturaleza política. Cuando lo cumple el congreso, se revista de forma de ley.</w:t>
      </w:r>
    </w:p>
    <w:p w:rsidR="00F357CB" w:rsidRP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r w:rsidRPr="00F357CB">
        <w:rPr>
          <w:rFonts w:asciiTheme="minorHAnsi" w:hAnsiTheme="minorHAnsi" w:cstheme="minorHAnsi"/>
          <w:sz w:val="22"/>
          <w:szCs w:val="22"/>
        </w:rPr>
        <w:t>La intervención federal es una medida de excepción y, como tal, ha de interpretársela con carácter restrictivo. La prudencia del órgano interviniente se ha de extremar al máximo. Su decisión, pese a ser política, debe quedar, a nuestro criterio –Bidart Campos-, sujeta a revisión judicial de constitucionalidad si concurre causa judiciable donde se impugna la intervención.</w:t>
      </w:r>
    </w:p>
    <w:p w:rsidR="00F357CB" w:rsidRP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F357CB">
        <w:rPr>
          <w:rFonts w:asciiTheme="minorHAnsi" w:hAnsiTheme="minorHAnsi" w:cstheme="minorHAnsi"/>
          <w:sz w:val="22"/>
          <w:szCs w:val="22"/>
        </w:rPr>
        <w:tab/>
      </w:r>
      <w:r w:rsidRPr="00F357CB">
        <w:rPr>
          <w:rFonts w:asciiTheme="minorHAnsi" w:hAnsiTheme="minorHAnsi" w:cstheme="minorHAnsi"/>
          <w:sz w:val="22"/>
          <w:szCs w:val="22"/>
          <w:u w:val="single"/>
        </w:rPr>
        <w:t>-Casos en que procede. Competencia para disponerlo</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el art. 6º regula la llamada intervención federal. Ciertos dislocamientos o peligros que perturban o amenazan la integración armónica de las provincias en la federación, dan lugar a la intervención federal con miras a conservar, defender o restaurar dicha integración. Y ello tanto en resguardo de la federación “in totum”, cuanto de la provincia que sufre distorsión en la unidad federativa.</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El “gobierno federal” interviene:</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p>
    <w:p w:rsidR="00F357CB" w:rsidRPr="005A08B9" w:rsidRDefault="00F357CB" w:rsidP="00F357CB">
      <w:pPr>
        <w:pStyle w:val="Encabezado"/>
        <w:numPr>
          <w:ilvl w:val="0"/>
          <w:numId w:val="35"/>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Por sí solo: para garantizar la forma republicana de gobierno, o repeler invasiones exteriores.</w:t>
      </w:r>
    </w:p>
    <w:p w:rsidR="00F357CB" w:rsidRPr="005A08B9" w:rsidRDefault="00F357CB" w:rsidP="00F357CB">
      <w:pPr>
        <w:pStyle w:val="Encabezado"/>
        <w:numPr>
          <w:ilvl w:val="0"/>
          <w:numId w:val="35"/>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Por requisición de las autoridades constituidas: para sostenerlas o restablecerlas, si hubieran sido depuestas por sedición o por invasión de otra provincia.</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lastRenderedPageBreak/>
        <w:t>El art. 6º encomienda la intervención al “gobierno federal”, sin individualizar qué órgano es el competente. La reforma de 1994 vino a esclarecer la ambigua alusión al “gobierno federal”. En efecto, el nuevo inc. 31 del art. 75 especifica que es competencia del congreso disponer la intervención federal a una provincia o a la ciudad de Buenos Aires. EL art. 99 inc. 20 establece que corresponde al presidente de la república decretar la intervención federal en caso de receso del congreso, y que debe convocarlo simultáneamente para su tratamiento. Por fin, el ya citado inc. 31 del art. 75 le asigna al congreso aprobar o revocar la intervención decretada durante su receso por el poder ejecutivo.</w:t>
      </w:r>
    </w:p>
    <w:p w:rsidR="00F357CB" w:rsidRPr="00F357CB" w:rsidRDefault="00F357CB" w:rsidP="00F357CB">
      <w:pPr>
        <w:pStyle w:val="Encabezado"/>
        <w:tabs>
          <w:tab w:val="clear" w:pos="4252"/>
          <w:tab w:val="clear" w:pos="8504"/>
        </w:tabs>
        <w:ind w:left="-426" w:right="-709"/>
        <w:jc w:val="both"/>
        <w:rPr>
          <w:rFonts w:asciiTheme="minorHAnsi" w:hAnsiTheme="minorHAnsi" w:cstheme="minorHAnsi"/>
          <w:sz w:val="22"/>
          <w:szCs w:val="22"/>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F357CB">
        <w:rPr>
          <w:rFonts w:asciiTheme="minorHAnsi" w:hAnsiTheme="minorHAnsi" w:cstheme="minorHAnsi"/>
          <w:sz w:val="22"/>
          <w:szCs w:val="22"/>
          <w:u w:val="single"/>
        </w:rPr>
        <w:t>-Alcance</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la forma republicana de gobierno no puede reputarse alterada por cualquier desorden doméstico o conflicto entre los poderes provinciales. Tan sólo la tipifican: a) los desórdenes o conflictos que distorsionan gravemente la separación de poderes, el régimen electoral, etc; b) el incumplimiento de cualquiera de las tres obligaciones provinciales de asegurar el régimen municipal, la administración de justicia y la educación primaria; c) la violación grave de los principios, declaraciones y garantías de la constitución federal.</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La segunda intervención es dispuesta por el gobierno federal a pedido de la provincia. Son las “autoridades constituidas” de la provincia las que han de demandar la intervención, respondiendo a dos situaciones (para ser sostenidas o restablecidas); en ambos casos, tanto si concurre:</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p>
    <w:p w:rsidR="00F357CB" w:rsidRPr="005A08B9" w:rsidRDefault="00F357CB" w:rsidP="00F357CB">
      <w:pPr>
        <w:pStyle w:val="Encabezado"/>
        <w:numPr>
          <w:ilvl w:val="0"/>
          <w:numId w:val="36"/>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Sedición</w:t>
      </w:r>
    </w:p>
    <w:p w:rsidR="00F357CB" w:rsidRPr="005A08B9" w:rsidRDefault="00F357CB" w:rsidP="00F357CB">
      <w:pPr>
        <w:pStyle w:val="Encabezado"/>
        <w:numPr>
          <w:ilvl w:val="0"/>
          <w:numId w:val="36"/>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Invasión de otra provincia.</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Está claro que si el art. 6º prevé la intervención para “sostener” a las autoridades provinciales, la amenaza de deposición es causa suficiente.</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F357CB">
        <w:rPr>
          <w:rFonts w:asciiTheme="minorHAnsi" w:hAnsiTheme="minorHAnsi" w:cstheme="minorHAnsi"/>
          <w:sz w:val="22"/>
          <w:szCs w:val="22"/>
        </w:rPr>
        <w:tab/>
      </w:r>
      <w:r w:rsidRPr="00F357CB">
        <w:rPr>
          <w:rFonts w:asciiTheme="minorHAnsi" w:hAnsiTheme="minorHAnsi" w:cstheme="minorHAnsi"/>
          <w:sz w:val="22"/>
          <w:szCs w:val="22"/>
          <w:u w:val="single"/>
        </w:rPr>
        <w:t>-Efectos</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la finalidad de la intervención dispuesta para garantizar la forma republicana de gobierno puede advertirse en dos sentidos: a) mantener la relación de subordinación propia del federalismo, preservar la similitud de formas políticas entre las provincias y el estado federal, y asegurar la reproducción del esquema trazado por la constitución federal; b) obligar a las provincias a acatar el condicionamiento impuesto por el art. 5º para depararles el goce y ejercicio de sus instituciones.</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La garantía federal juega en la intervención tendiente a tutelar la forma republicana, como una facultad y una obligación del estado federal, que tanto puede significar sanción a la provincia que la perturba, cuanto simultáneamente reconstrucción o restauración de sus instituciones (que, a su vez, implica conservación de las mismas dentro de la compatibilidad y congruencia impuestas por la forma federal).</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La finalidad de la intervención dispuesta para repeler invasiones exteriores es de seguridad, tanto para la federación cuanto para la provincia. Luce en ella el carácter protector o tuitivo de la medida.</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La finalidad de la intervención a pedido de las provincias, sea su causa puramente doméstica (sedición) o interprovincial (invasión de otra provincia) es fundamentalmente protectora o conservadora, y se endereza a ayudar a las autoridades locales; no obstante, puede involucrar un carácter de sanción o represión con respecto a los protagonistas del hecho delictuoso de la sedición o de la invasión.</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F357CB">
        <w:rPr>
          <w:rFonts w:asciiTheme="minorHAnsi" w:hAnsiTheme="minorHAnsi" w:cstheme="minorHAnsi"/>
          <w:sz w:val="22"/>
          <w:szCs w:val="22"/>
        </w:rPr>
        <w:tab/>
      </w:r>
      <w:r w:rsidRPr="00F357CB">
        <w:rPr>
          <w:rFonts w:asciiTheme="minorHAnsi" w:hAnsiTheme="minorHAnsi" w:cstheme="minorHAnsi"/>
          <w:sz w:val="22"/>
          <w:szCs w:val="22"/>
          <w:u w:val="single"/>
        </w:rPr>
        <w:t>-El interventor federal. Régimen político y administrativo</w:t>
      </w:r>
      <w:r w:rsidRPr="00F357CB">
        <w:rPr>
          <w:rFonts w:asciiTheme="minorHAnsi" w:hAnsiTheme="minorHAnsi" w:cstheme="minorHAnsi"/>
          <w:sz w:val="22"/>
          <w:szCs w:val="22"/>
        </w:rPr>
        <w:t xml:space="preserve">: </w:t>
      </w:r>
      <w:r w:rsidRPr="005A08B9">
        <w:rPr>
          <w:rFonts w:asciiTheme="minorHAnsi" w:hAnsiTheme="minorHAnsi" w:cstheme="minorHAnsi"/>
          <w:sz w:val="20"/>
          <w:szCs w:val="20"/>
        </w:rPr>
        <w:t>dispuesta la intervención, cualquiera sea el órgano competente que lo haga, el nombramiento del interventor federal corresponde siempre al poder ejecutivo (art. 99 inc. 7º in fine).</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El interventor es un funcionario federal, que representa al gobierno federal y actúa como delegado o comisionado del presidente de la república. Su marco de atribuciones depende del acto concreto de intervención, de la finalidad y alcance que le ha asignado el órgano que la dispuso, y de las instrucciones precisas que se impartan al interventor por el poder ejecutivo. La extensión de aquellas atribuciones debe interpretarse restrictivamente.</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La intervención no extingue la personalidad jurídica de la provincia, ni suprime su autonomía. El interventor debe respetar la constitución y las leyes provinciales, apartándose sólo y excepcionalmente de ellas cuando debe hacer prevalecer el derecho federal de la intervención, y ello, por la supremacía de la constitución. Los actos cumplidos por las autoridades provinciales en el lapso que promedia entre el acto que dispone la intervención y la asunción del interventor son, en principio, válidos.</w:t>
      </w:r>
    </w:p>
    <w:p w:rsidR="00F357CB" w:rsidRPr="005A08B9" w:rsidRDefault="00F357CB" w:rsidP="00F357CB">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En la medida en que caducan autoridades provinciales y sus funciones son asumidas por el interventor, éste es, además de funcionario federal, un sustituto de la autoridad provincial, y en este carácter local puede proveer a las necesidades locales, según lo ha reconocido la jurisprudencia de la Corte Suprema.</w:t>
      </w:r>
    </w:p>
    <w:p w:rsidR="009A5779" w:rsidRDefault="009A5779" w:rsidP="00E33D54">
      <w:pPr>
        <w:ind w:left="-426" w:right="-709"/>
        <w:jc w:val="both"/>
        <w:rPr>
          <w:rFonts w:asciiTheme="minorHAnsi" w:hAnsiTheme="minorHAnsi" w:cstheme="minorHAnsi"/>
          <w:b/>
          <w:bCs/>
          <w:sz w:val="22"/>
          <w:szCs w:val="22"/>
          <w:u w:val="single"/>
          <w:lang w:val="es-ES_tradnl"/>
        </w:rPr>
      </w:pPr>
    </w:p>
    <w:p w:rsidR="009A5779" w:rsidRDefault="009A5779" w:rsidP="005F0E9F">
      <w:pPr>
        <w:ind w:right="-709"/>
        <w:jc w:val="both"/>
        <w:rPr>
          <w:rFonts w:asciiTheme="minorHAnsi" w:hAnsiTheme="minorHAnsi" w:cstheme="minorHAnsi"/>
          <w:b/>
          <w:bCs/>
          <w:sz w:val="22"/>
          <w:szCs w:val="22"/>
          <w:u w:val="single"/>
          <w:lang w:val="es-ES_tradnl"/>
        </w:rPr>
      </w:pPr>
    </w:p>
    <w:p w:rsidR="009A5779" w:rsidRPr="000B5F67" w:rsidRDefault="009A5779" w:rsidP="00E33D54">
      <w:pPr>
        <w:ind w:left="-426" w:right="-709"/>
        <w:jc w:val="both"/>
        <w:rPr>
          <w:rFonts w:asciiTheme="minorHAnsi" w:hAnsiTheme="minorHAnsi" w:cstheme="minorHAnsi"/>
          <w:b/>
          <w:bCs/>
          <w:sz w:val="22"/>
          <w:szCs w:val="22"/>
          <w:u w:val="single"/>
          <w:lang w:val="es-ES_tradnl"/>
        </w:rPr>
      </w:pPr>
    </w:p>
    <w:p w:rsidR="009A5779" w:rsidRPr="005F0E9F" w:rsidRDefault="009A5779" w:rsidP="009A5779">
      <w:pPr>
        <w:pStyle w:val="Encabezado"/>
        <w:tabs>
          <w:tab w:val="clear" w:pos="4252"/>
          <w:tab w:val="clear" w:pos="8504"/>
        </w:tabs>
        <w:ind w:left="-426" w:right="-709"/>
        <w:jc w:val="center"/>
        <w:rPr>
          <w:rFonts w:asciiTheme="minorHAnsi" w:hAnsiTheme="minorHAnsi" w:cstheme="minorHAnsi"/>
          <w:sz w:val="44"/>
          <w:szCs w:val="44"/>
          <w:u w:val="single"/>
        </w:rPr>
      </w:pPr>
      <w:r w:rsidRPr="005F0E9F">
        <w:rPr>
          <w:rFonts w:asciiTheme="minorHAnsi" w:hAnsiTheme="minorHAnsi" w:cstheme="minorHAnsi"/>
          <w:sz w:val="44"/>
          <w:szCs w:val="44"/>
          <w:u w:val="single"/>
        </w:rPr>
        <w:t>BOLILLA 5</w:t>
      </w:r>
    </w:p>
    <w:p w:rsidR="009A5779" w:rsidRPr="000B5F67" w:rsidRDefault="009A5779" w:rsidP="009A5779">
      <w:pPr>
        <w:pStyle w:val="Encabezado"/>
        <w:tabs>
          <w:tab w:val="clear" w:pos="4252"/>
          <w:tab w:val="clear" w:pos="8504"/>
        </w:tabs>
        <w:ind w:left="-426" w:right="-709"/>
        <w:jc w:val="both"/>
        <w:rPr>
          <w:rFonts w:asciiTheme="minorHAnsi" w:hAnsiTheme="minorHAnsi" w:cstheme="minorHAnsi"/>
          <w:sz w:val="22"/>
          <w:szCs w:val="22"/>
        </w:rPr>
      </w:pPr>
    </w:p>
    <w:p w:rsidR="009A5779" w:rsidRPr="00FB4756" w:rsidRDefault="009A5779" w:rsidP="009A5779">
      <w:pPr>
        <w:pStyle w:val="Encabezado"/>
        <w:tabs>
          <w:tab w:val="clear" w:pos="4252"/>
          <w:tab w:val="clear" w:pos="8504"/>
        </w:tabs>
        <w:ind w:left="-426" w:right="-709"/>
        <w:jc w:val="both"/>
        <w:rPr>
          <w:rFonts w:asciiTheme="minorHAnsi" w:hAnsiTheme="minorHAnsi" w:cstheme="minorHAnsi"/>
          <w:b/>
          <w:u w:val="single"/>
        </w:rPr>
      </w:pPr>
      <w:r w:rsidRPr="00FB4756">
        <w:rPr>
          <w:rFonts w:asciiTheme="minorHAnsi" w:hAnsiTheme="minorHAnsi" w:cstheme="minorHAnsi"/>
          <w:b/>
          <w:u w:val="single"/>
        </w:rPr>
        <w:t>1.- La ciudad de Buenos Aires.</w:t>
      </w:r>
    </w:p>
    <w:p w:rsidR="009A5779" w:rsidRPr="000B5F67" w:rsidRDefault="009A5779" w:rsidP="009A5779">
      <w:pPr>
        <w:pStyle w:val="Encabezado"/>
        <w:tabs>
          <w:tab w:val="clear" w:pos="4252"/>
          <w:tab w:val="clear" w:pos="8504"/>
        </w:tabs>
        <w:ind w:left="-426" w:right="-709"/>
        <w:jc w:val="both"/>
        <w:rPr>
          <w:rFonts w:asciiTheme="minorHAnsi" w:hAnsiTheme="minorHAnsi" w:cstheme="minorHAnsi"/>
          <w:sz w:val="22"/>
          <w:szCs w:val="22"/>
          <w:u w:val="single"/>
        </w:rPr>
      </w:pP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 El nuevo “status” constitucional de la Ciudad de Buenos Aires</w:t>
      </w:r>
      <w:r w:rsidRPr="000B5F67">
        <w:rPr>
          <w:rFonts w:asciiTheme="minorHAnsi" w:hAnsiTheme="minorHAnsi" w:cstheme="minorHAnsi"/>
          <w:sz w:val="22"/>
          <w:szCs w:val="22"/>
        </w:rPr>
        <w:t xml:space="preserve">: </w:t>
      </w:r>
      <w:r w:rsidRPr="005A08B9">
        <w:rPr>
          <w:rFonts w:asciiTheme="minorHAnsi" w:hAnsiTheme="minorHAnsi" w:cstheme="minorHAnsi"/>
          <w:sz w:val="20"/>
          <w:szCs w:val="20"/>
        </w:rPr>
        <w:t>la reforma de 1994 trazó un lineamiento mínimo para la “autonomía” de la ciudad de Buenos Aires, previendo la acumulación de tal status con su actual calidad de capital federal.</w:t>
      </w: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lastRenderedPageBreak/>
        <w:t>El artículo 129 establece: “la ciudad de Buenos Aires tendrá un régimen de gobierno autónomo, con facultades propias de legislación y jurisdicción, y su jefe de gobierno será elegido directamente por el pueblo de la ciudad.</w:t>
      </w: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“Una ley garantizará los intereses del Estado nacional, mientras la ciudad de Buenos Aires sea la capital de la Nación.</w:t>
      </w: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“En el marco de lo dispuesto en este artículo, el Congreso de la Nación convocará a los habitantes de la ciudad de Buenos Aires para que, mediante los representantes que elijan a ese efecto, dicten el Estatuto Organizativo de sus instituciones.”</w:t>
      </w: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El status de la ciudad de Buenos Aires, diseñado de modo sumamente esquemático, tiene un eje claro: el régimen de gobierno autónomo que, más allá de divergencias gramaticales, damos por equiparado a autonomía (política) y, todavía más, con el añadido de que tendrá facultades propias de legislación y jurisdicción.</w:t>
      </w: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La idea central de la reforma fue otorgar a la Ciudad de Buenos Aires un “status constitucional especial” que asemejara su organización interna a un Estado provincial, pero sin transformarla efectivamente en una nueva provincia. No se trata de una autonomía política plena porque una regla especial garantiza “los intereses del Estado Nacional mientras la Ciudad de Buenos Aires sea Capital de la Nación”. En igual sentido, se previó que hasta tanto se constituyan los poderes que surjan del nuevo régimen de autonomía, el Congreso de la Nación conserva poderes legislativos residuales sobre la Ciudad de Buenos Aires.</w:t>
      </w: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-Representación en las cámaras</w:t>
      </w:r>
      <w:r w:rsidRPr="000B5F67">
        <w:rPr>
          <w:rFonts w:asciiTheme="minorHAnsi" w:hAnsiTheme="minorHAnsi" w:cstheme="minorHAnsi"/>
          <w:sz w:val="22"/>
          <w:szCs w:val="22"/>
        </w:rPr>
        <w:t xml:space="preserve">: </w:t>
      </w:r>
      <w:r w:rsidRPr="005A08B9">
        <w:rPr>
          <w:rFonts w:asciiTheme="minorHAnsi" w:hAnsiTheme="minorHAnsi" w:cstheme="minorHAnsi"/>
          <w:sz w:val="20"/>
          <w:szCs w:val="20"/>
        </w:rPr>
        <w:t>El art. 45, reza que el pueblo de la Ciudad de Buenos Aires, podrá elegir diputados de forma directa; el número de representantes que le corresponden será de uno por cada treinta y tres mil habitantes o fracción que no baje de dieciséis mil quinientos.</w:t>
      </w: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Dice el artículo 54 que “el Senado se compondrá de tres senadores [...] por la ciudad de Buenos Aires, elegidos en forma directa y conjunta, correspondiendo dos bancas al partido político que obtenga el mayor número de votos, y la restante al partido político que le siga en número de votos. Cada senador tendrá un voto”.</w:t>
      </w: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-Facultades de legislación y jurisdicción</w:t>
      </w:r>
      <w:r w:rsidRPr="000B5F67">
        <w:rPr>
          <w:rFonts w:asciiTheme="minorHAnsi" w:hAnsiTheme="minorHAnsi" w:cstheme="minorHAnsi"/>
          <w:sz w:val="22"/>
          <w:szCs w:val="22"/>
        </w:rPr>
        <w:t xml:space="preserve">: </w:t>
      </w:r>
      <w:r w:rsidRPr="005A08B9">
        <w:rPr>
          <w:rFonts w:asciiTheme="minorHAnsi" w:hAnsiTheme="minorHAnsi" w:cstheme="minorHAnsi"/>
          <w:sz w:val="20"/>
          <w:szCs w:val="20"/>
        </w:rPr>
        <w:t>por ministerio del artículo 129 la ciudad debe tener facultades de legislación y jurisdicción (judicial), pero una ley del congreso tiene que garantizar los intereses del estado federal mientras la ciudad sea capital federal.</w:t>
      </w: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 xml:space="preserve">La Ley de Garantías de los intereses federales </w:t>
      </w:r>
      <w:smartTag w:uri="urn:schemas-microsoft-com:office:smarttags" w:element="metricconverter">
        <w:smartTagPr>
          <w:attr w:name="ProductID" w:val="24.588, ha"/>
        </w:smartTagPr>
        <w:r w:rsidRPr="005A08B9">
          <w:rPr>
            <w:rFonts w:asciiTheme="minorHAnsi" w:hAnsiTheme="minorHAnsi" w:cstheme="minorHAnsi"/>
            <w:sz w:val="20"/>
            <w:szCs w:val="20"/>
          </w:rPr>
          <w:t>24.588, ha</w:t>
        </w:r>
      </w:smartTag>
      <w:r w:rsidRPr="005A08B9">
        <w:rPr>
          <w:rFonts w:asciiTheme="minorHAnsi" w:hAnsiTheme="minorHAnsi" w:cstheme="minorHAnsi"/>
          <w:sz w:val="20"/>
          <w:szCs w:val="20"/>
        </w:rPr>
        <w:t xml:space="preserve"> venido a limitar las susodichas facultades. Sus aspectos más importantes son:</w:t>
      </w:r>
    </w:p>
    <w:p w:rsidR="009A5779" w:rsidRPr="000B5F67" w:rsidRDefault="009A5779" w:rsidP="009A5779">
      <w:pPr>
        <w:pStyle w:val="Encabezado"/>
        <w:tabs>
          <w:tab w:val="clear" w:pos="4252"/>
          <w:tab w:val="clear" w:pos="8504"/>
        </w:tabs>
        <w:ind w:left="-426" w:right="-709"/>
        <w:jc w:val="both"/>
        <w:rPr>
          <w:rFonts w:asciiTheme="minorHAnsi" w:hAnsiTheme="minorHAnsi" w:cstheme="minorHAnsi"/>
          <w:sz w:val="22"/>
          <w:szCs w:val="22"/>
        </w:rPr>
      </w:pPr>
    </w:p>
    <w:p w:rsidR="009A5779" w:rsidRPr="005A08B9" w:rsidRDefault="009A5779" w:rsidP="009A5779">
      <w:pPr>
        <w:pStyle w:val="Encabezado"/>
        <w:numPr>
          <w:ilvl w:val="0"/>
          <w:numId w:val="37"/>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 xml:space="preserve">La Nación conserva todas las atribuciones no otorgadas por la Constitución Nacional o por la ley </w:t>
      </w:r>
      <w:smartTag w:uri="urn:schemas-microsoft-com:office:smarttags" w:element="metricconverter">
        <w:smartTagPr>
          <w:attr w:name="ProductID" w:val="24.488 a"/>
        </w:smartTagPr>
        <w:r w:rsidRPr="005A08B9">
          <w:rPr>
            <w:rFonts w:asciiTheme="minorHAnsi" w:hAnsiTheme="minorHAnsi" w:cstheme="minorHAnsi"/>
            <w:sz w:val="20"/>
            <w:szCs w:val="20"/>
          </w:rPr>
          <w:t>24.488 a</w:t>
        </w:r>
      </w:smartTag>
      <w:r w:rsidRPr="005A08B9">
        <w:rPr>
          <w:rFonts w:asciiTheme="minorHAnsi" w:hAnsiTheme="minorHAnsi" w:cstheme="minorHAnsi"/>
          <w:sz w:val="20"/>
          <w:szCs w:val="20"/>
        </w:rPr>
        <w:t xml:space="preserve"> la Ciudad de Buenos Aires (art. 1º).</w:t>
      </w:r>
    </w:p>
    <w:p w:rsidR="009A5779" w:rsidRPr="005A08B9" w:rsidRDefault="009A5779" w:rsidP="009A5779">
      <w:pPr>
        <w:pStyle w:val="Encabezado"/>
        <w:numPr>
          <w:ilvl w:val="0"/>
          <w:numId w:val="37"/>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Conserva su jurisdicción en todos los inmuebles que sirvan de asiento a los poderes de la Nación, o propiedad de ella, o afectados a su servicio (art. 3º).</w:t>
      </w:r>
    </w:p>
    <w:p w:rsidR="009A5779" w:rsidRPr="005A08B9" w:rsidRDefault="009A5779" w:rsidP="009A5779">
      <w:pPr>
        <w:pStyle w:val="Encabezado"/>
        <w:numPr>
          <w:ilvl w:val="0"/>
          <w:numId w:val="37"/>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La ciudad de Buenos Aires es la continuadora jurídica de la Municipalidad de Buenos Aires (art. 5º).</w:t>
      </w:r>
    </w:p>
    <w:p w:rsidR="009A5779" w:rsidRPr="005A08B9" w:rsidRDefault="009A5779" w:rsidP="009A5779">
      <w:pPr>
        <w:pStyle w:val="Encabezado"/>
        <w:numPr>
          <w:ilvl w:val="0"/>
          <w:numId w:val="37"/>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Lo relativo al rubro seguridad es competencia nacional. La ciudad de Buenos Aires no podrá crear organismos de seguridad sin permiso del Congreso nacional (art. 7º).</w:t>
      </w:r>
    </w:p>
    <w:p w:rsidR="009A5779" w:rsidRPr="005A08B9" w:rsidRDefault="009A5779" w:rsidP="009A5779">
      <w:pPr>
        <w:pStyle w:val="Encabezado"/>
        <w:numPr>
          <w:ilvl w:val="0"/>
          <w:numId w:val="37"/>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La ciudad de Buenos Aires tendrá jueces “en materia de vecindad, contravencional y de faltas, contencioso administrativa, y tributaria locales (art.8º).</w:t>
      </w: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-La “Constitución” de la ciudad de Buenos Aires. Aspectos destacados</w:t>
      </w:r>
      <w:r w:rsidRPr="000B5F67">
        <w:rPr>
          <w:rFonts w:asciiTheme="minorHAnsi" w:hAnsiTheme="minorHAnsi" w:cstheme="minorHAnsi"/>
          <w:sz w:val="22"/>
          <w:szCs w:val="22"/>
        </w:rPr>
        <w:t xml:space="preserve">: </w:t>
      </w:r>
      <w:r w:rsidRPr="005A08B9">
        <w:rPr>
          <w:rFonts w:asciiTheme="minorHAnsi" w:hAnsiTheme="minorHAnsi" w:cstheme="minorHAnsi"/>
          <w:sz w:val="20"/>
          <w:szCs w:val="20"/>
        </w:rPr>
        <w:t>en junio de 1996 se eligió el jefe de gobierno y la asamblea estatuyente, la que juró el nuevo texto el 10 de octubre de 1996. El documento se enrola en la línea del Estado social de derecho. Conceptos tales como “...políticas sociales para superar las condiciones de pobreza” (art. 17), “democracia participativa” (art. 1º) y listados de políticas o programas de acción asumidos por la Ciudad (capítulos 2º, 3º, 5º, 12, 12, 14, etc), disipan toda duda.</w:t>
      </w: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FB4756">
        <w:rPr>
          <w:rFonts w:asciiTheme="minorHAnsi" w:hAnsiTheme="minorHAnsi" w:cstheme="minorHAnsi"/>
          <w:b/>
          <w:u w:val="single"/>
        </w:rPr>
        <w:t>2.- Zonas de jurisdicción federal</w:t>
      </w:r>
      <w:r w:rsidRPr="00FB4756">
        <w:rPr>
          <w:rFonts w:asciiTheme="minorHAnsi" w:hAnsiTheme="minorHAnsi" w:cstheme="minorHAnsi"/>
          <w:b/>
        </w:rPr>
        <w:t>:</w:t>
      </w:r>
      <w:r w:rsidRPr="000B5F67">
        <w:rPr>
          <w:rFonts w:asciiTheme="minorHAnsi" w:hAnsiTheme="minorHAnsi" w:cstheme="minorHAnsi"/>
          <w:sz w:val="22"/>
          <w:szCs w:val="22"/>
        </w:rPr>
        <w:t xml:space="preserve"> </w:t>
      </w:r>
      <w:r w:rsidRPr="005A08B9">
        <w:rPr>
          <w:rFonts w:asciiTheme="minorHAnsi" w:hAnsiTheme="minorHAnsi" w:cstheme="minorHAnsi"/>
          <w:sz w:val="20"/>
          <w:szCs w:val="20"/>
        </w:rPr>
        <w:t>el inc. 30 del art. 75, está redactado así: “Ejercer una legislación exclusiva en el territorio de la capital de la Nación, y dictar la legislación necesaria para el cumplimiento de los fines específicos de los establecimientos de utilidad nacional en el territorio de la República. Las autoridades provinciales y municipales conservarán los poderes de policía e imposición sobre estos establecimientos, en tanto no interfieran en el cumplimiento de aquellos fines.”</w:t>
      </w: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-La capital federal</w:t>
      </w:r>
      <w:r w:rsidRPr="000B5F67">
        <w:rPr>
          <w:rFonts w:asciiTheme="minorHAnsi" w:hAnsiTheme="minorHAnsi" w:cstheme="minorHAnsi"/>
          <w:sz w:val="22"/>
          <w:szCs w:val="22"/>
        </w:rPr>
        <w:t xml:space="preserve">: </w:t>
      </w:r>
      <w:r w:rsidRPr="005A08B9">
        <w:rPr>
          <w:rFonts w:asciiTheme="minorHAnsi" w:hAnsiTheme="minorHAnsi" w:cstheme="minorHAnsi"/>
          <w:sz w:val="20"/>
          <w:szCs w:val="20"/>
        </w:rPr>
        <w:t xml:space="preserve">en virtud de la norma analizada </w:t>
      </w:r>
      <w:r w:rsidRPr="005A08B9">
        <w:rPr>
          <w:rFonts w:asciiTheme="minorHAnsi" w:hAnsiTheme="minorHAnsi" w:cstheme="minorHAnsi"/>
          <w:b/>
          <w:sz w:val="20"/>
          <w:szCs w:val="20"/>
        </w:rPr>
        <w:t>supra</w:t>
      </w:r>
      <w:r w:rsidRPr="005A08B9">
        <w:rPr>
          <w:rFonts w:asciiTheme="minorHAnsi" w:hAnsiTheme="minorHAnsi" w:cstheme="minorHAnsi"/>
          <w:sz w:val="20"/>
          <w:szCs w:val="20"/>
        </w:rPr>
        <w:t>, el congreso continúa reteniendo su carácter de legislatura local de la capital federa</w:t>
      </w:r>
      <w:r w:rsidR="005A08B9">
        <w:rPr>
          <w:rFonts w:asciiTheme="minorHAnsi" w:hAnsiTheme="minorHAnsi" w:cstheme="minorHAnsi"/>
          <w:sz w:val="20"/>
          <w:szCs w:val="20"/>
        </w:rPr>
        <w:t>l</w:t>
      </w:r>
      <w:r w:rsidRPr="005A08B9">
        <w:rPr>
          <w:rFonts w:asciiTheme="minorHAnsi" w:hAnsiTheme="minorHAnsi" w:cstheme="minorHAnsi"/>
          <w:sz w:val="20"/>
          <w:szCs w:val="20"/>
        </w:rPr>
        <w:t xml:space="preserve"> –que hoy es la ciudad de Buenos Aires, pero que podría ser otra en el futuro-. Como la ciudad de Buenos Aires tiene previsto su ya explicitado régimen autonómico en el art. 129, entendemos –Bidart Campos- que mientras retenga el carácter de capital federal el congreso sólo podrá legislar para su ámbito específico con el objetivo bien concreto de garantizar los intereses del estado federal, conforme al citado art. 129.</w:t>
      </w: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5A08B9">
        <w:rPr>
          <w:rFonts w:asciiTheme="minorHAnsi" w:hAnsiTheme="minorHAnsi" w:cstheme="minorHAnsi"/>
          <w:sz w:val="20"/>
          <w:szCs w:val="20"/>
        </w:rPr>
        <w:t>De tal modo, la “letra” del art. 75 inc. 30, en cuanto otorga al congreso la competencia de “ejercer una legislación exclusiva en la capital de la Nación”, debe entenderse así:</w:t>
      </w:r>
    </w:p>
    <w:p w:rsidR="009A5779" w:rsidRPr="005A08B9" w:rsidRDefault="009A5779" w:rsidP="009A5779">
      <w:pPr>
        <w:pStyle w:val="Encabezado"/>
        <w:tabs>
          <w:tab w:val="clear" w:pos="4252"/>
          <w:tab w:val="clear" w:pos="8504"/>
        </w:tabs>
        <w:ind w:left="-426" w:right="-709"/>
        <w:jc w:val="both"/>
        <w:rPr>
          <w:rFonts w:asciiTheme="minorHAnsi" w:hAnsiTheme="minorHAnsi" w:cstheme="minorHAnsi"/>
          <w:sz w:val="20"/>
          <w:szCs w:val="20"/>
        </w:rPr>
      </w:pPr>
    </w:p>
    <w:p w:rsidR="009A5779" w:rsidRPr="005A08B9" w:rsidRDefault="009A5779" w:rsidP="009A5779">
      <w:pPr>
        <w:pStyle w:val="Encabezado"/>
        <w:numPr>
          <w:ilvl w:val="0"/>
          <w:numId w:val="38"/>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Mientras la ciudad de Bs As. sea capital, esa legislación del congreso no puede ser “exclusiva”, porque el art. 128 confiere a la ciudad de Buenos Aires facultades propias de legislación.</w:t>
      </w:r>
    </w:p>
    <w:p w:rsidR="009A5779" w:rsidRPr="005A08B9" w:rsidRDefault="009A5779" w:rsidP="009A5779">
      <w:pPr>
        <w:pStyle w:val="Encabezado"/>
        <w:numPr>
          <w:ilvl w:val="0"/>
          <w:numId w:val="38"/>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lastRenderedPageBreak/>
        <w:t>La “exclusividad” de la legislación del congreso en la capital federal sólo regirá cuando la capital se traslado a otro lugar que no sea la ciudad de Bs. As.</w:t>
      </w:r>
    </w:p>
    <w:p w:rsidR="005F0E9F" w:rsidRPr="00344784" w:rsidRDefault="009A5779" w:rsidP="005F0E9F">
      <w:pPr>
        <w:pStyle w:val="Encabezado"/>
        <w:numPr>
          <w:ilvl w:val="0"/>
          <w:numId w:val="38"/>
        </w:numPr>
        <w:tabs>
          <w:tab w:val="clear" w:pos="4252"/>
          <w:tab w:val="clear" w:pos="8504"/>
        </w:tabs>
        <w:ind w:left="-426" w:right="-709" w:firstLine="0"/>
        <w:jc w:val="both"/>
        <w:rPr>
          <w:rFonts w:asciiTheme="minorHAnsi" w:hAnsiTheme="minorHAnsi" w:cstheme="minorHAnsi"/>
          <w:sz w:val="20"/>
          <w:szCs w:val="20"/>
        </w:rPr>
      </w:pPr>
      <w:r w:rsidRPr="005A08B9">
        <w:rPr>
          <w:rFonts w:asciiTheme="minorHAnsi" w:hAnsiTheme="minorHAnsi" w:cstheme="minorHAnsi"/>
          <w:sz w:val="20"/>
          <w:szCs w:val="20"/>
        </w:rPr>
        <w:t>Lo dicho en los incs. a) y b) se esclarece bien con el párrafo primero de la disposición transitoria decimoquinta.</w:t>
      </w:r>
    </w:p>
    <w:p w:rsidR="005F0E9F" w:rsidRDefault="005F0E9F" w:rsidP="005F0E9F">
      <w:pPr>
        <w:pStyle w:val="Encabezado"/>
        <w:tabs>
          <w:tab w:val="clear" w:pos="4252"/>
          <w:tab w:val="clear" w:pos="8504"/>
        </w:tabs>
        <w:ind w:right="-709"/>
        <w:jc w:val="both"/>
        <w:rPr>
          <w:rFonts w:asciiTheme="minorHAnsi" w:hAnsiTheme="minorHAnsi" w:cstheme="minorHAnsi"/>
          <w:sz w:val="22"/>
          <w:szCs w:val="22"/>
        </w:rPr>
      </w:pPr>
    </w:p>
    <w:p w:rsidR="005F0E9F" w:rsidRPr="005F0E9F" w:rsidRDefault="005F0E9F" w:rsidP="005F0E9F">
      <w:pPr>
        <w:ind w:left="-426" w:right="-709"/>
        <w:jc w:val="both"/>
        <w:rPr>
          <w:rFonts w:asciiTheme="minorHAnsi" w:hAnsiTheme="minorHAnsi" w:cstheme="minorHAnsi"/>
          <w:b/>
          <w:bCs/>
          <w:lang w:val="es-ES_tradnl"/>
        </w:rPr>
      </w:pPr>
      <w:r w:rsidRPr="005F0E9F">
        <w:rPr>
          <w:rFonts w:asciiTheme="minorHAnsi" w:hAnsiTheme="minorHAnsi" w:cstheme="minorHAnsi"/>
          <w:b/>
        </w:rPr>
        <w:t>3)</w:t>
      </w:r>
      <w:r w:rsidRPr="005F0E9F">
        <w:rPr>
          <w:rFonts w:asciiTheme="minorHAnsi" w:hAnsiTheme="minorHAnsi" w:cstheme="minorHAnsi"/>
          <w:b/>
          <w:bCs/>
          <w:u w:val="single"/>
          <w:lang w:val="es-ES_tradnl"/>
        </w:rPr>
        <w:t xml:space="preserve"> Las funciones del Estado. Las funciones legislativa, ejecutiva y jurisdiccional</w:t>
      </w:r>
      <w:r w:rsidRPr="005F0E9F">
        <w:rPr>
          <w:rFonts w:asciiTheme="minorHAnsi" w:hAnsiTheme="minorHAnsi" w:cstheme="minorHAnsi"/>
          <w:b/>
          <w:bCs/>
          <w:lang w:val="es-ES_tradnl"/>
        </w:rPr>
        <w:t>.</w:t>
      </w:r>
    </w:p>
    <w:p w:rsidR="005F0E9F" w:rsidRPr="005F0E9F" w:rsidRDefault="005F0E9F" w:rsidP="005F0E9F">
      <w:pPr>
        <w:ind w:left="-426" w:right="-709"/>
        <w:jc w:val="both"/>
        <w:rPr>
          <w:rFonts w:asciiTheme="minorHAnsi" w:hAnsiTheme="minorHAnsi" w:cstheme="minorHAnsi"/>
          <w:b/>
          <w:bCs/>
          <w:lang w:val="es-ES_tradnl"/>
        </w:rPr>
      </w:pPr>
    </w:p>
    <w:p w:rsidR="005F0E9F" w:rsidRPr="00344784" w:rsidRDefault="005F0E9F" w:rsidP="005F0E9F">
      <w:pPr>
        <w:ind w:left="-426" w:right="-709"/>
        <w:jc w:val="both"/>
        <w:rPr>
          <w:rFonts w:asciiTheme="minorHAnsi" w:hAnsiTheme="minorHAnsi" w:cstheme="minorHAnsi"/>
          <w:bCs/>
          <w:sz w:val="20"/>
          <w:szCs w:val="20"/>
          <w:lang w:val="es-ES_tradnl"/>
        </w:rPr>
      </w:pPr>
      <w:r w:rsidRPr="00344784">
        <w:rPr>
          <w:rFonts w:asciiTheme="minorHAnsi" w:hAnsiTheme="minorHAnsi" w:cstheme="minorHAnsi"/>
          <w:b/>
          <w:sz w:val="20"/>
          <w:szCs w:val="20"/>
          <w:lang w:val="es-ES_tradnl"/>
        </w:rPr>
        <w:t>a</w:t>
      </w:r>
      <w:r w:rsidRPr="000B5F67">
        <w:rPr>
          <w:rFonts w:asciiTheme="minorHAnsi" w:hAnsiTheme="minorHAnsi" w:cstheme="minorHAnsi"/>
          <w:b/>
          <w:sz w:val="22"/>
          <w:szCs w:val="22"/>
          <w:lang w:val="es-ES_tradnl"/>
        </w:rPr>
        <w:t>)</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Desde un punto de vista material: mediante la función legislativa el estado constituye su propio ordenamiento jurídico. Esta función consiste en la elaboración de leyes.</w:t>
      </w:r>
    </w:p>
    <w:p w:rsidR="005F0E9F" w:rsidRPr="00344784" w:rsidRDefault="005F0E9F" w:rsidP="005F0E9F">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función ejecutiva es la que desarrolla el estado cuando realiza actividades materiales y concretas tales como prestar servicios públicos, construir obras públicas, etc. Asimismo, mediante esta función se asegura el estricto cumplimiento de las normas que dicta el Poder Legislativo.</w:t>
      </w:r>
    </w:p>
    <w:p w:rsidR="005F0E9F" w:rsidRPr="00344784" w:rsidRDefault="005F0E9F" w:rsidP="005F0E9F">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función jurisdiccional es la actividad estatal que se encamina a comprobar y a hacer valer concretamente, en los casos particulares, el ordenamiento jurídico del estado. También se lo ha definido como la función de administrar justicia en un caso concreto aplicando las normas del derecho objetivo.</w:t>
      </w:r>
    </w:p>
    <w:p w:rsidR="005F0E9F" w:rsidRPr="00344784" w:rsidRDefault="005F0E9F" w:rsidP="005F0E9F">
      <w:pPr>
        <w:ind w:left="-426" w:right="-709"/>
        <w:jc w:val="both"/>
        <w:rPr>
          <w:rFonts w:asciiTheme="minorHAnsi" w:hAnsiTheme="minorHAnsi" w:cstheme="minorHAnsi"/>
          <w:bCs/>
          <w:sz w:val="20"/>
          <w:szCs w:val="20"/>
          <w:lang w:val="es-ES_tradnl"/>
        </w:rPr>
      </w:pPr>
      <w:r w:rsidRPr="00344784">
        <w:rPr>
          <w:rFonts w:asciiTheme="minorHAnsi" w:hAnsiTheme="minorHAnsi" w:cstheme="minorHAnsi"/>
          <w:b/>
          <w:bCs/>
          <w:sz w:val="20"/>
          <w:szCs w:val="20"/>
          <w:lang w:val="es-ES_tradnl"/>
        </w:rPr>
        <w:t>b)</w:t>
      </w:r>
      <w:r w:rsidRPr="00344784">
        <w:rPr>
          <w:rFonts w:asciiTheme="minorHAnsi" w:hAnsiTheme="minorHAnsi" w:cstheme="minorHAnsi"/>
          <w:bCs/>
          <w:sz w:val="20"/>
          <w:szCs w:val="20"/>
          <w:lang w:val="es-ES_tradnl"/>
        </w:rPr>
        <w:t xml:space="preserve"> Desde un punto de vista orgánico o subjetivo: la función legislativa es ejercida por el órgano Poder Legislativo; la función ejecutiva es ejercida por el órgano Poder Ejecutivo; y la función jurisdiccional es ejercida por el órgano Poder Judicial.</w:t>
      </w:r>
    </w:p>
    <w:p w:rsidR="005F0E9F" w:rsidRPr="00344784" w:rsidRDefault="005F0E9F" w:rsidP="005F0E9F">
      <w:pPr>
        <w:ind w:left="-426" w:right="-709"/>
        <w:jc w:val="both"/>
        <w:rPr>
          <w:rFonts w:asciiTheme="minorHAnsi" w:hAnsiTheme="minorHAnsi" w:cstheme="minorHAnsi"/>
          <w:bCs/>
          <w:sz w:val="20"/>
          <w:szCs w:val="20"/>
          <w:lang w:val="es-ES_tradnl"/>
        </w:rPr>
      </w:pPr>
      <w:r w:rsidRPr="00344784">
        <w:rPr>
          <w:rFonts w:asciiTheme="minorHAnsi" w:hAnsiTheme="minorHAnsi" w:cstheme="minorHAnsi"/>
          <w:b/>
          <w:bCs/>
          <w:sz w:val="20"/>
          <w:szCs w:val="20"/>
          <w:lang w:val="es-ES_tradnl"/>
        </w:rPr>
        <w:t>c)</w:t>
      </w:r>
      <w:r w:rsidRPr="00344784">
        <w:rPr>
          <w:rFonts w:asciiTheme="minorHAnsi" w:hAnsiTheme="minorHAnsi" w:cstheme="minorHAnsi"/>
          <w:bCs/>
          <w:sz w:val="20"/>
          <w:szCs w:val="20"/>
          <w:lang w:val="es-ES_tradnl"/>
        </w:rPr>
        <w:t xml:space="preserve"> Desde un punto de vista formal: en gran medida se identifica con el punto de vista orgánico o subjetivo, puesto que, normalmente, todo poder realiza sus propios actos con una forma típica: ley formal para el Poder Legislativo; el decreto, para el Poder Ejecutivo; y, por último, la sentencia, para el Poder Judicial.</w:t>
      </w:r>
    </w:p>
    <w:p w:rsidR="009A5779" w:rsidRPr="000B5F67" w:rsidRDefault="009A5779" w:rsidP="00F357CB">
      <w:pPr>
        <w:pStyle w:val="Encabezado"/>
        <w:tabs>
          <w:tab w:val="clear" w:pos="4252"/>
          <w:tab w:val="clear" w:pos="8504"/>
        </w:tabs>
        <w:ind w:right="-709"/>
        <w:jc w:val="both"/>
        <w:rPr>
          <w:rFonts w:asciiTheme="minorHAnsi" w:hAnsiTheme="minorHAnsi" w:cstheme="minorHAnsi"/>
          <w:sz w:val="22"/>
          <w:szCs w:val="22"/>
        </w:rPr>
      </w:pPr>
    </w:p>
    <w:p w:rsidR="009A5779" w:rsidRPr="00344784" w:rsidRDefault="00FB4756" w:rsidP="009A5779">
      <w:pPr>
        <w:pStyle w:val="Encabezado"/>
        <w:tabs>
          <w:tab w:val="clear" w:pos="4252"/>
          <w:tab w:val="clear" w:pos="8504"/>
        </w:tabs>
        <w:ind w:left="-426" w:right="-709"/>
        <w:jc w:val="both"/>
        <w:rPr>
          <w:rFonts w:asciiTheme="minorHAnsi" w:hAnsiTheme="minorHAnsi" w:cstheme="minorHAnsi"/>
          <w:sz w:val="20"/>
          <w:szCs w:val="20"/>
        </w:rPr>
      </w:pPr>
      <w:r>
        <w:rPr>
          <w:rFonts w:asciiTheme="minorHAnsi" w:hAnsiTheme="minorHAnsi" w:cstheme="minorHAnsi"/>
          <w:b/>
          <w:u w:val="single"/>
        </w:rPr>
        <w:t>4</w:t>
      </w:r>
      <w:r w:rsidR="009A5779" w:rsidRPr="00FB4756">
        <w:rPr>
          <w:rFonts w:asciiTheme="minorHAnsi" w:hAnsiTheme="minorHAnsi" w:cstheme="minorHAnsi"/>
          <w:b/>
          <w:u w:val="single"/>
        </w:rPr>
        <w:t>.-Los territorios nacionales</w:t>
      </w:r>
      <w:r w:rsidR="009A5779" w:rsidRPr="000B5F67">
        <w:rPr>
          <w:rFonts w:asciiTheme="minorHAnsi" w:hAnsiTheme="minorHAnsi" w:cstheme="minorHAnsi"/>
          <w:sz w:val="22"/>
          <w:szCs w:val="22"/>
        </w:rPr>
        <w:t xml:space="preserve">: </w:t>
      </w:r>
      <w:r w:rsidR="009A5779" w:rsidRPr="00344784">
        <w:rPr>
          <w:rFonts w:asciiTheme="minorHAnsi" w:hAnsiTheme="minorHAnsi" w:cstheme="minorHAnsi"/>
          <w:sz w:val="20"/>
          <w:szCs w:val="20"/>
        </w:rPr>
        <w:t>no obstante que el inc. 15 del art. 75 sigue previendo, con la misma redacción que tuvo como inc. 15 del art. 67 antes de la reforma de 1994, la competencia del congreso para legislar sobre la organización, administración y gobierno que deben tener los territorios nacionales que quedan fuera de los límites asignados a las provincias, hay que recordar que actualmente no existe ninguno de esos territorios.</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t>El territorio que hoy forma parte de nuestro estado se compone, exclusivamente, de provincias, más la ciudad autónoma de Buenos Aires con su régimen autonómico propio según el art. 128, y sus status de capital federal.</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t>El último territorio nacional fue provincializado con el nombre de Tierra del Fuego, Antártida e Islas del Atlántico Sur, y en 1991, como provincia nueva, dictó su primera Constitución.</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t>En cuanto al sector antártico argentino, que forma parte de la provincia Tierra del Fuego, Antártida e Islas del Atlántico Sur, debe tenerse presente que se trata de un territorio sometido internacionalmente al Tratado Antártico de 1959, del que es parte Argentina, y que en lo que aquí interesa congela el “status qui ante”, de modo que si bien no implica renuncia o menoscabo de los estados contratantes a cualquier fundamento de reclamación de su soberanía territorial en la Antártida, impide formular nuevos reclamos, y crea una serie de limitaciones (no militarización, prohibición de ensayos nucleares y eliminación de desechos radiactivos, etc).</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p>
    <w:p w:rsidR="009A5779" w:rsidRPr="00344784" w:rsidRDefault="009A5779" w:rsidP="009A5779">
      <w:pPr>
        <w:pStyle w:val="Encabezado"/>
        <w:tabs>
          <w:tab w:val="clear" w:pos="4252"/>
          <w:tab w:val="clear" w:pos="8504"/>
        </w:tabs>
        <w:ind w:left="-426" w:right="-709"/>
        <w:jc w:val="both"/>
        <w:rPr>
          <w:rFonts w:asciiTheme="minorHAnsi" w:hAnsiTheme="minorHAnsi" w:cstheme="minorHAnsi"/>
          <w:b/>
          <w:sz w:val="20"/>
          <w:szCs w:val="20"/>
        </w:rPr>
      </w:pPr>
      <w:r w:rsidRPr="00D27073">
        <w:rPr>
          <w:rFonts w:asciiTheme="minorHAnsi" w:hAnsiTheme="minorHAnsi" w:cstheme="minorHAnsi"/>
          <w:b/>
          <w:sz w:val="22"/>
          <w:szCs w:val="22"/>
          <w:u w:val="single"/>
        </w:rPr>
        <w:t>.-La jurisdicción federal en los lugares adquiridos en las provincias</w:t>
      </w:r>
      <w:r w:rsidRPr="00D27073">
        <w:rPr>
          <w:rFonts w:asciiTheme="minorHAnsi" w:hAnsiTheme="minorHAnsi" w:cstheme="minorHAnsi"/>
          <w:b/>
          <w:sz w:val="22"/>
          <w:szCs w:val="22"/>
        </w:rPr>
        <w:t xml:space="preserve">: </w:t>
      </w:r>
      <w:r w:rsidRPr="00344784">
        <w:rPr>
          <w:rFonts w:asciiTheme="minorHAnsi" w:hAnsiTheme="minorHAnsi" w:cstheme="minorHAnsi"/>
          <w:b/>
          <w:sz w:val="20"/>
          <w:szCs w:val="20"/>
        </w:rPr>
        <w:t xml:space="preserve">para los enclaves que tienen naturaleza de establecimientos de utilidad nacional en el territorio de la república, el inc. </w:t>
      </w:r>
      <w:smartTag w:uri="urn:schemas-microsoft-com:office:smarttags" w:element="metricconverter">
        <w:smartTagPr>
          <w:attr w:name="ProductID" w:val="30 ha"/>
        </w:smartTagPr>
        <w:r w:rsidRPr="00344784">
          <w:rPr>
            <w:rFonts w:asciiTheme="minorHAnsi" w:hAnsiTheme="minorHAnsi" w:cstheme="minorHAnsi"/>
            <w:b/>
            <w:sz w:val="20"/>
            <w:szCs w:val="20"/>
          </w:rPr>
          <w:t>30 ha</w:t>
        </w:r>
      </w:smartTag>
      <w:r w:rsidRPr="00344784">
        <w:rPr>
          <w:rFonts w:asciiTheme="minorHAnsi" w:hAnsiTheme="minorHAnsi" w:cstheme="minorHAnsi"/>
          <w:b/>
          <w:sz w:val="20"/>
          <w:szCs w:val="20"/>
        </w:rPr>
        <w:t xml:space="preserve"> reajustado la letra del anterior inc. 27. En efecto, ya no habla de legislación exclusiva sino de legislación necesaria, habiendo además eliminado la mención de que los establecimientos aludidos se emplazan en “lugares adquiridos por compra o cesión” en las provincias. Esa legislación necesaria queda circunscripta a los fines específicos del establecimiento, y sobre ellos las provincias y los municipios conservan sus poderes de política e impositivos, en tanto no interfieran en el incumplimiento de aquellos fines.</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b/>
          <w:sz w:val="20"/>
          <w:szCs w:val="20"/>
        </w:rPr>
      </w:pPr>
      <w:r w:rsidRPr="00344784">
        <w:rPr>
          <w:rFonts w:asciiTheme="minorHAnsi" w:hAnsiTheme="minorHAnsi" w:cstheme="minorHAnsi"/>
          <w:b/>
          <w:sz w:val="20"/>
          <w:szCs w:val="20"/>
        </w:rPr>
        <w:t>Cuando el ex inc. 27 del art. 67, ahora modificado, deparaba al congreso la competencia de dictar una legislación “exclusiva” en los lugares adquiridos por compra o cesión en territorio de las provincias para situar establecimientos de utilidad nacional, la citada jurisprudencia sostuvo hasta 1968 que tales lugares no quedaban federalizados, y que la “exclusividad” de la legislación del congreso se limitaba a la materia específica del establecimiento allí creado, subsistiendo en lo demás la jurisdicción provincial</w:t>
      </w:r>
    </w:p>
    <w:p w:rsidR="009A5779" w:rsidRPr="00D27073" w:rsidRDefault="009A5779" w:rsidP="009A5779">
      <w:pPr>
        <w:pStyle w:val="Encabezado"/>
        <w:tabs>
          <w:tab w:val="clear" w:pos="4252"/>
          <w:tab w:val="clear" w:pos="8504"/>
        </w:tabs>
        <w:ind w:left="-426" w:right="-709"/>
        <w:jc w:val="both"/>
        <w:rPr>
          <w:rFonts w:asciiTheme="minorHAnsi" w:hAnsiTheme="minorHAnsi" w:cstheme="minorHAnsi"/>
          <w:b/>
          <w:sz w:val="22"/>
          <w:szCs w:val="22"/>
        </w:rPr>
      </w:pPr>
      <w:r w:rsidRPr="00D27073">
        <w:rPr>
          <w:rFonts w:asciiTheme="minorHAnsi" w:hAnsiTheme="minorHAnsi" w:cstheme="minorHAnsi"/>
          <w:b/>
          <w:sz w:val="22"/>
          <w:szCs w:val="22"/>
        </w:rPr>
        <w:t>Entre 1968 y 1976 la Corte varió su criterio, y dio por cierto que los lugares eran de jurisdicción federal amplia y exclusiva, tanto para legislar como para ejecutar y juzgar.</w:t>
      </w:r>
    </w:p>
    <w:p w:rsidR="00050915" w:rsidRPr="00344784" w:rsidRDefault="009A5779" w:rsidP="00344784">
      <w:pPr>
        <w:pStyle w:val="Encabezado"/>
        <w:tabs>
          <w:tab w:val="clear" w:pos="4252"/>
          <w:tab w:val="clear" w:pos="8504"/>
        </w:tabs>
        <w:ind w:left="-426" w:right="-709"/>
        <w:jc w:val="both"/>
        <w:rPr>
          <w:rFonts w:asciiTheme="minorHAnsi" w:hAnsiTheme="minorHAnsi" w:cstheme="minorHAnsi"/>
          <w:b/>
          <w:sz w:val="20"/>
          <w:szCs w:val="20"/>
        </w:rPr>
      </w:pPr>
      <w:r w:rsidRPr="00344784">
        <w:rPr>
          <w:rFonts w:asciiTheme="minorHAnsi" w:hAnsiTheme="minorHAnsi" w:cstheme="minorHAnsi"/>
          <w:b/>
          <w:sz w:val="20"/>
          <w:szCs w:val="20"/>
        </w:rPr>
        <w:t>Desde 1976, la Corte retomó su jurisprudencia anterior a 1968, y así prosiguió manteniéndola. Este derecho judicial vino a consolidar una continuidad que, seguramente, indujo a que la reforma constitucional de 1994 desembocara en la norma citada del inc. 30 de art. 75.</w:t>
      </w:r>
    </w:p>
    <w:p w:rsidR="00F357CB" w:rsidRDefault="00F357CB" w:rsidP="00F357CB">
      <w:pPr>
        <w:pStyle w:val="Encabezado"/>
        <w:tabs>
          <w:tab w:val="clear" w:pos="4252"/>
          <w:tab w:val="clear" w:pos="8504"/>
        </w:tabs>
        <w:ind w:right="-709"/>
        <w:jc w:val="both"/>
        <w:rPr>
          <w:rFonts w:asciiTheme="minorHAnsi" w:hAnsiTheme="minorHAnsi" w:cstheme="minorHAnsi"/>
          <w:b/>
          <w:u w:val="single"/>
        </w:rPr>
      </w:pPr>
    </w:p>
    <w:p w:rsidR="009A5779" w:rsidRPr="007C5FFE" w:rsidRDefault="009A5779" w:rsidP="00F357CB">
      <w:pPr>
        <w:pStyle w:val="Encabezado"/>
        <w:tabs>
          <w:tab w:val="clear" w:pos="4252"/>
          <w:tab w:val="clear" w:pos="8504"/>
        </w:tabs>
        <w:ind w:right="-709"/>
        <w:jc w:val="both"/>
        <w:rPr>
          <w:rFonts w:asciiTheme="minorHAnsi" w:hAnsiTheme="minorHAnsi" w:cstheme="minorHAnsi"/>
          <w:b/>
          <w:u w:val="single"/>
        </w:rPr>
      </w:pPr>
      <w:r w:rsidRPr="007C5FFE">
        <w:rPr>
          <w:rFonts w:asciiTheme="minorHAnsi" w:hAnsiTheme="minorHAnsi" w:cstheme="minorHAnsi"/>
          <w:b/>
          <w:u w:val="single"/>
        </w:rPr>
        <w:t>5.- El régimen municipal argentino.</w:t>
      </w:r>
    </w:p>
    <w:p w:rsidR="009A5779" w:rsidRPr="000B5F67" w:rsidRDefault="009A5779" w:rsidP="009A5779">
      <w:pPr>
        <w:pStyle w:val="Encabezado"/>
        <w:tabs>
          <w:tab w:val="clear" w:pos="4252"/>
          <w:tab w:val="clear" w:pos="8504"/>
        </w:tabs>
        <w:ind w:left="-426" w:right="-709"/>
        <w:jc w:val="both"/>
        <w:rPr>
          <w:rFonts w:asciiTheme="minorHAnsi" w:hAnsiTheme="minorHAnsi" w:cstheme="minorHAnsi"/>
          <w:sz w:val="22"/>
          <w:szCs w:val="22"/>
          <w:u w:val="single"/>
        </w:rPr>
      </w:pP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-Antecedentes</w:t>
      </w:r>
      <w:r w:rsidRPr="00344784">
        <w:rPr>
          <w:rFonts w:asciiTheme="minorHAnsi" w:hAnsiTheme="minorHAnsi" w:cstheme="minorHAnsi"/>
          <w:sz w:val="20"/>
          <w:szCs w:val="20"/>
        </w:rPr>
        <w:t>: el texto de la constitución histórica aluda en el art. 5º al “régimen municipal” en las provincias. El vocablo régimen siempre fue para nuestra opinión un indicio claro de la autonomía municipal –Bidart Campos-.</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t>No obstante, la jurisprudencia tradicional de la Corte sostuvo, hasta 1989, que las municipalidades eran simples entidades con descentralización administrativa, lo que les asignaba la cualidad de “autárquicas” pero no de “autónomas”.</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lastRenderedPageBreak/>
        <w:t>A pesar de ello, ontológicamente, siempre creímos –Bidart Campos- que, más allá de la pauta proporcionada por el art. 5º, los municipios tienen autonomía. Por otra parte, ya el código civil los incluía entre las personas jurídicas “de existencia necesaria” (ahora, de derecho público).</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t>La jurisprudencia tradicional de la Corte sobre la autarquía de los municipios, quedó superada con el fallo del 21 de marzo de 1989 en el caso “Rivademar c/Municipalidad de Rosario”,, en el que se destacan diversos caracteres de los municipios que no se avienen con el concepto de autarquía, y se sostiene que la existencia necesaria de un régimen municipal impuesta por el art. 5º de la Constitución determina que las leyes provinciales no sólo no pueden omitir establecer municipios sino que tampoco los pueden privar de las atribuciones mínimas necesarias para el desempeño de su cometido. Este nuevo sesgo del derecho judicial de la Corte, al abandonar uno anterior anacrónico, merece computarse como antecedente de la autonomía municipal.</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t xml:space="preserve">Más allá de las discusiones doctrinarias, el constitucionalismo provincial desde 1957 y </w:t>
      </w:r>
      <w:smartTag w:uri="urn:schemas-microsoft-com:office:smarttags" w:element="metricconverter">
        <w:smartTagPr>
          <w:attr w:name="ProductID" w:val="1985 a"/>
        </w:smartTagPr>
        <w:r w:rsidRPr="00344784">
          <w:rPr>
            <w:rFonts w:asciiTheme="minorHAnsi" w:hAnsiTheme="minorHAnsi" w:cstheme="minorHAnsi"/>
            <w:sz w:val="20"/>
            <w:szCs w:val="20"/>
          </w:rPr>
          <w:t>1985 a</w:t>
        </w:r>
      </w:smartTag>
      <w:r w:rsidRPr="00344784">
        <w:rPr>
          <w:rFonts w:asciiTheme="minorHAnsi" w:hAnsiTheme="minorHAnsi" w:cstheme="minorHAnsi"/>
          <w:sz w:val="20"/>
          <w:szCs w:val="20"/>
        </w:rPr>
        <w:t xml:space="preserve"> la actualidad da un dato importante: los municipios provinciales integran nuestra estructura federal, en la que damos por existente una trinidad constitucional: municipio, provincia y estado federal.</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-Su encuadre constitucional</w:t>
      </w:r>
      <w:r w:rsidRPr="000B5F67">
        <w:rPr>
          <w:rFonts w:asciiTheme="minorHAnsi" w:hAnsiTheme="minorHAnsi" w:cstheme="minorHAnsi"/>
          <w:sz w:val="22"/>
          <w:szCs w:val="22"/>
        </w:rPr>
        <w:t xml:space="preserve">: </w:t>
      </w:r>
      <w:r w:rsidRPr="00344784">
        <w:rPr>
          <w:rFonts w:asciiTheme="minorHAnsi" w:hAnsiTheme="minorHAnsi" w:cstheme="minorHAnsi"/>
          <w:sz w:val="20"/>
          <w:szCs w:val="20"/>
        </w:rPr>
        <w:t>el actual artículo 123 establece que “cada provincia dicta su propia Constitución, conforme a lo dispuesto por el art. 5º asegurando la autonomía municipal y reglando su alcance y contenido en el orden institucional, político, administrativo, económico y financiero”.</w:t>
      </w:r>
    </w:p>
    <w:p w:rsidR="009A5779" w:rsidRPr="000B5F67" w:rsidRDefault="009A5779" w:rsidP="009A5779">
      <w:pPr>
        <w:pStyle w:val="Encabezado"/>
        <w:tabs>
          <w:tab w:val="clear" w:pos="4252"/>
          <w:tab w:val="clear" w:pos="8504"/>
        </w:tabs>
        <w:ind w:left="-426" w:right="-709"/>
        <w:jc w:val="both"/>
        <w:rPr>
          <w:rFonts w:asciiTheme="minorHAnsi" w:hAnsiTheme="minorHAnsi" w:cstheme="minorHAnsi"/>
          <w:sz w:val="22"/>
          <w:szCs w:val="22"/>
        </w:rPr>
      </w:pP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-Autonomía municipal</w:t>
      </w:r>
      <w:r w:rsidRPr="000B5F67">
        <w:rPr>
          <w:rFonts w:asciiTheme="minorHAnsi" w:hAnsiTheme="minorHAnsi" w:cstheme="minorHAnsi"/>
          <w:sz w:val="22"/>
          <w:szCs w:val="22"/>
        </w:rPr>
        <w:t xml:space="preserve">: </w:t>
      </w:r>
      <w:r w:rsidRPr="00344784">
        <w:rPr>
          <w:rFonts w:asciiTheme="minorHAnsi" w:hAnsiTheme="minorHAnsi" w:cstheme="minorHAnsi"/>
          <w:sz w:val="20"/>
          <w:szCs w:val="20"/>
        </w:rPr>
        <w:t>el artículo 123 viene a completar a su par 5º, en orden a las condiciones que deben reunir las constituciones provinciales para que el Gobierno Federal garantice a cada provincia el goce y ejercicio de sus instituciones. El dogma constitucional comprende:</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t>-Administración de justicia.</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t>-Educación primaria.</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t>-Régimen municipal autónomo.</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t>Las áreas en las que debe verificarse la existencia de esa autonomía son:</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t>-Institucional.</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t>-Político.</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t>-Administrativo.</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t>-Económico.</w:t>
      </w:r>
    </w:p>
    <w:p w:rsidR="009A5779" w:rsidRPr="00344784" w:rsidRDefault="009A5779" w:rsidP="009A5779">
      <w:pPr>
        <w:pStyle w:val="Encabezado"/>
        <w:tabs>
          <w:tab w:val="clear" w:pos="4252"/>
          <w:tab w:val="clear" w:pos="8504"/>
        </w:tabs>
        <w:ind w:left="-426" w:right="-709"/>
        <w:jc w:val="both"/>
        <w:rPr>
          <w:rFonts w:asciiTheme="minorHAnsi" w:hAnsiTheme="minorHAnsi" w:cstheme="minorHAnsi"/>
          <w:sz w:val="20"/>
          <w:szCs w:val="20"/>
        </w:rPr>
      </w:pPr>
      <w:r w:rsidRPr="00344784">
        <w:rPr>
          <w:rFonts w:asciiTheme="minorHAnsi" w:hAnsiTheme="minorHAnsi" w:cstheme="minorHAnsi"/>
          <w:sz w:val="20"/>
          <w:szCs w:val="20"/>
        </w:rPr>
        <w:t>-Financiero.</w:t>
      </w:r>
    </w:p>
    <w:p w:rsidR="009A5779" w:rsidRPr="00344784" w:rsidRDefault="009A5779" w:rsidP="009A5779">
      <w:pPr>
        <w:pStyle w:val="Encabezado"/>
        <w:tabs>
          <w:tab w:val="clear" w:pos="4252"/>
          <w:tab w:val="clear" w:pos="8504"/>
        </w:tabs>
        <w:ind w:right="-709"/>
        <w:jc w:val="both"/>
        <w:rPr>
          <w:rFonts w:asciiTheme="minorHAnsi" w:hAnsiTheme="minorHAnsi" w:cstheme="minorHAnsi"/>
          <w:sz w:val="20"/>
          <w:szCs w:val="20"/>
        </w:rPr>
      </w:pPr>
    </w:p>
    <w:p w:rsidR="008D4C8C" w:rsidRDefault="008D4C8C" w:rsidP="00E33D54">
      <w:pPr>
        <w:ind w:left="-426" w:right="-709"/>
        <w:jc w:val="both"/>
        <w:rPr>
          <w:rFonts w:asciiTheme="minorHAnsi" w:hAnsiTheme="minorHAnsi" w:cstheme="minorHAnsi"/>
          <w:b/>
          <w:bCs/>
          <w:sz w:val="22"/>
          <w:szCs w:val="22"/>
          <w:u w:val="single"/>
          <w:lang w:val="es-ES_tradnl"/>
        </w:rPr>
      </w:pPr>
    </w:p>
    <w:p w:rsidR="009A5779" w:rsidRDefault="009A5779" w:rsidP="00E33D54">
      <w:pPr>
        <w:ind w:left="-426" w:right="-709"/>
        <w:jc w:val="both"/>
        <w:rPr>
          <w:rFonts w:asciiTheme="minorHAnsi" w:hAnsiTheme="minorHAnsi" w:cstheme="minorHAnsi"/>
          <w:b/>
          <w:bCs/>
          <w:sz w:val="22"/>
          <w:szCs w:val="22"/>
          <w:u w:val="single"/>
          <w:lang w:val="es-ES_tradnl"/>
        </w:rPr>
      </w:pPr>
    </w:p>
    <w:p w:rsidR="009A5779" w:rsidRDefault="009A5779" w:rsidP="00E33D54">
      <w:pPr>
        <w:ind w:left="-426" w:right="-709"/>
        <w:jc w:val="both"/>
        <w:rPr>
          <w:rFonts w:asciiTheme="minorHAnsi" w:hAnsiTheme="minorHAnsi" w:cstheme="minorHAnsi"/>
          <w:b/>
          <w:bCs/>
          <w:sz w:val="22"/>
          <w:szCs w:val="22"/>
          <w:u w:val="single"/>
          <w:lang w:val="es-ES_tradnl"/>
        </w:rPr>
      </w:pPr>
    </w:p>
    <w:p w:rsidR="009A5779" w:rsidRDefault="009A5779" w:rsidP="00E33D54">
      <w:pPr>
        <w:ind w:left="-426" w:right="-709"/>
        <w:jc w:val="both"/>
        <w:rPr>
          <w:rFonts w:asciiTheme="minorHAnsi" w:hAnsiTheme="minorHAnsi" w:cstheme="minorHAnsi"/>
          <w:b/>
          <w:bCs/>
          <w:sz w:val="22"/>
          <w:szCs w:val="22"/>
          <w:u w:val="single"/>
          <w:lang w:val="es-ES_tradnl"/>
        </w:rPr>
      </w:pPr>
    </w:p>
    <w:p w:rsidR="009A5779" w:rsidRDefault="009A5779" w:rsidP="00E33D54">
      <w:pPr>
        <w:ind w:left="-426" w:right="-709"/>
        <w:jc w:val="both"/>
        <w:rPr>
          <w:rFonts w:asciiTheme="minorHAnsi" w:hAnsiTheme="minorHAnsi" w:cstheme="minorHAnsi"/>
          <w:b/>
          <w:bCs/>
          <w:sz w:val="22"/>
          <w:szCs w:val="22"/>
          <w:u w:val="single"/>
          <w:lang w:val="es-ES_tradnl"/>
        </w:rPr>
      </w:pPr>
    </w:p>
    <w:p w:rsidR="009A5779" w:rsidRPr="000B5F67" w:rsidRDefault="009A5779" w:rsidP="00E33D54">
      <w:pPr>
        <w:ind w:left="-426" w:right="-709"/>
        <w:jc w:val="both"/>
        <w:rPr>
          <w:rFonts w:asciiTheme="minorHAnsi" w:hAnsiTheme="minorHAnsi" w:cstheme="minorHAnsi"/>
          <w:b/>
          <w:bCs/>
          <w:sz w:val="22"/>
          <w:szCs w:val="22"/>
          <w:u w:val="single"/>
          <w:lang w:val="es-ES_tradnl"/>
        </w:rPr>
      </w:pPr>
    </w:p>
    <w:p w:rsidR="008D4C8C" w:rsidRPr="000B5F67" w:rsidRDefault="008D4C8C" w:rsidP="00E33D54">
      <w:pPr>
        <w:ind w:left="-426" w:right="-709"/>
        <w:jc w:val="both"/>
        <w:rPr>
          <w:rFonts w:asciiTheme="minorHAnsi" w:hAnsiTheme="minorHAnsi" w:cstheme="minorHAnsi"/>
          <w:b/>
          <w:bCs/>
          <w:sz w:val="22"/>
          <w:szCs w:val="22"/>
          <w:u w:val="single"/>
          <w:lang w:val="es-ES_tradnl"/>
        </w:rPr>
      </w:pPr>
    </w:p>
    <w:p w:rsidR="00050915" w:rsidRDefault="00050915" w:rsidP="001A048F">
      <w:pPr>
        <w:ind w:left="-426" w:right="-709"/>
        <w:jc w:val="center"/>
        <w:rPr>
          <w:rFonts w:asciiTheme="minorHAnsi" w:hAnsiTheme="minorHAnsi" w:cstheme="minorHAnsi"/>
          <w:b/>
          <w:bCs/>
          <w:sz w:val="40"/>
          <w:szCs w:val="40"/>
          <w:u w:val="single"/>
          <w:lang w:val="es-ES_tradnl"/>
        </w:rPr>
      </w:pPr>
    </w:p>
    <w:p w:rsidR="00050915" w:rsidRDefault="00050915" w:rsidP="001A048F">
      <w:pPr>
        <w:ind w:left="-426" w:right="-709"/>
        <w:jc w:val="center"/>
        <w:rPr>
          <w:rFonts w:asciiTheme="minorHAnsi" w:hAnsiTheme="minorHAnsi" w:cstheme="minorHAnsi"/>
          <w:b/>
          <w:bCs/>
          <w:sz w:val="40"/>
          <w:szCs w:val="40"/>
          <w:u w:val="single"/>
          <w:lang w:val="es-ES_tradnl"/>
        </w:rPr>
      </w:pPr>
    </w:p>
    <w:p w:rsidR="00050915" w:rsidRDefault="00050915" w:rsidP="001A048F">
      <w:pPr>
        <w:ind w:left="-426" w:right="-709"/>
        <w:jc w:val="center"/>
        <w:rPr>
          <w:rFonts w:asciiTheme="minorHAnsi" w:hAnsiTheme="minorHAnsi" w:cstheme="minorHAnsi"/>
          <w:b/>
          <w:bCs/>
          <w:sz w:val="40"/>
          <w:szCs w:val="40"/>
          <w:u w:val="single"/>
          <w:lang w:val="es-ES_tradnl"/>
        </w:rPr>
      </w:pPr>
    </w:p>
    <w:p w:rsidR="008D4C8C" w:rsidRPr="001A048F" w:rsidRDefault="001C69E6" w:rsidP="001A048F">
      <w:pPr>
        <w:ind w:left="-426" w:right="-709"/>
        <w:jc w:val="center"/>
        <w:rPr>
          <w:rFonts w:asciiTheme="minorHAnsi" w:hAnsiTheme="minorHAnsi" w:cstheme="minorHAnsi"/>
          <w:b/>
          <w:bCs/>
          <w:sz w:val="40"/>
          <w:szCs w:val="40"/>
          <w:u w:val="single"/>
          <w:lang w:val="es-ES_tradnl"/>
        </w:rPr>
      </w:pPr>
      <w:r>
        <w:rPr>
          <w:rFonts w:asciiTheme="minorHAnsi" w:hAnsiTheme="minorHAnsi" w:cstheme="minorHAnsi"/>
          <w:b/>
          <w:bCs/>
          <w:sz w:val="40"/>
          <w:szCs w:val="40"/>
          <w:u w:val="single"/>
          <w:lang w:val="es-ES_tradnl"/>
        </w:rPr>
        <w:t>Bolilla 6</w:t>
      </w:r>
      <w:r w:rsidR="008D4C8C" w:rsidRPr="001A048F">
        <w:rPr>
          <w:rFonts w:asciiTheme="minorHAnsi" w:hAnsiTheme="minorHAnsi" w:cstheme="minorHAnsi"/>
          <w:b/>
          <w:bCs/>
          <w:sz w:val="40"/>
          <w:szCs w:val="40"/>
          <w:u w:val="single"/>
          <w:lang w:val="es-ES_tradnl"/>
        </w:rPr>
        <w:t>.</w:t>
      </w:r>
    </w:p>
    <w:p w:rsidR="008D4C8C" w:rsidRPr="000B5F67" w:rsidRDefault="008D4C8C" w:rsidP="00E33D54">
      <w:pPr>
        <w:ind w:left="-426" w:right="-709"/>
        <w:jc w:val="both"/>
        <w:rPr>
          <w:rFonts w:asciiTheme="minorHAnsi" w:hAnsiTheme="minorHAnsi" w:cstheme="minorHAnsi"/>
          <w:b/>
          <w:bCs/>
          <w:sz w:val="22"/>
          <w:szCs w:val="22"/>
          <w:u w:val="single"/>
          <w:lang w:val="es-ES_tradnl"/>
        </w:rPr>
      </w:pP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5F0E9F">
        <w:rPr>
          <w:rFonts w:asciiTheme="minorHAnsi" w:hAnsiTheme="minorHAnsi" w:cstheme="minorHAnsi"/>
          <w:b/>
          <w:bCs/>
          <w:u w:val="single"/>
          <w:lang w:val="es-ES_tradnl"/>
        </w:rPr>
        <w:t>1.- El Estado y la Comunidad Internacional. Las relaciones exteriores y las relaciones diplomáticas. Conducción y ejecución. Principios constitucionales que orientan la política exterior argentina</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es de gran trascendencia al respecto el art. 27, el cual dice que: “el Gobierno federal está obligado a afianzar sus relaciones de paz y comercio con las potencias extranjeras por medio de tratados que estén en conformidad con los principios de derecho público establecidos en esta Constitución”.</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lastRenderedPageBreak/>
        <w:t>Juan Bautista Alberdi era partidario de la concertación a través de los tratados internacionales: “firmad tratados con el extranjero en que deis garantías de que sus derechos naturales de propiedad, de libertad civil, de seguridad, de adquisición y de tránsito, les serán respetados. Esos tratados serán la más bella parte de estos países llamados a recibir su acrecentamiento de fuera. Para que esa rama del derecho público sea inviolable y duradera, firmad tratados por término indefinido o prolongadísimo. No temáis encadenaros al orden y a la cultura... Tratando con todas las naciones, no con algunas; conceded a todas las mismas garantías, para que ninguna pueda subyugarlos, y para que las unas sirvan de obstáculo contra las aspiraciones de las otras”.</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En concordancia con lo dispuesto en el Preámbulo, esta norma sienta las bases de la política argentina en materia internacional. Además, en sintonía con el principio de supremacía constitucional –art. 31-, enuncia la pauta de harmonización entre la Norma Fundamental y los instrumentos internacionales.</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Ministerio de Relaciones exteriores –julio del 2008- ha trazado ciertos objetivos prioritarios en las actuales relaciones diplomáticas argentinas. Transcribiremos sólo algunos:</w:t>
      </w:r>
    </w:p>
    <w:p w:rsidR="008D4C8C" w:rsidRPr="00344784" w:rsidRDefault="008D4C8C" w:rsidP="00E33D54">
      <w:pPr>
        <w:ind w:left="-426" w:right="-709"/>
        <w:jc w:val="both"/>
        <w:rPr>
          <w:rFonts w:asciiTheme="minorHAnsi" w:hAnsiTheme="minorHAnsi" w:cstheme="minorHAnsi"/>
          <w:sz w:val="20"/>
          <w:szCs w:val="20"/>
          <w:lang w:val="es-ES_tradnl"/>
        </w:rPr>
      </w:pPr>
    </w:p>
    <w:p w:rsidR="008D4C8C" w:rsidRPr="00344784" w:rsidRDefault="008D4C8C" w:rsidP="00E33D54">
      <w:pPr>
        <w:numPr>
          <w:ilvl w:val="1"/>
          <w:numId w:val="113"/>
        </w:numPr>
        <w:tabs>
          <w:tab w:val="clear" w:pos="1440"/>
          <w:tab w:val="num" w:pos="720"/>
        </w:tabs>
        <w:ind w:left="-426" w:right="-709" w:firstLine="0"/>
        <w:jc w:val="both"/>
        <w:rPr>
          <w:rFonts w:asciiTheme="minorHAnsi" w:hAnsiTheme="minorHAnsi" w:cstheme="minorHAnsi"/>
          <w:sz w:val="20"/>
          <w:szCs w:val="20"/>
        </w:rPr>
      </w:pPr>
      <w:r w:rsidRPr="00344784">
        <w:rPr>
          <w:rFonts w:asciiTheme="minorHAnsi" w:hAnsiTheme="minorHAnsi" w:cstheme="minorHAnsi"/>
          <w:sz w:val="20"/>
          <w:szCs w:val="20"/>
        </w:rPr>
        <w:t xml:space="preserve">Priorizar la integración de la Argentina al mundo, mediante consensos orientados al fortalecimiento del derecho internacional, la promoción de los valores asociados a la paz internacional, la forma democrática de gobierno, el respeto a los derechos humanos y un sistema de comercio equilibrado, una mejor distribución de los beneficios de la globalización y una democratización del sistema de decisiones en los organismos internacionales. </w:t>
      </w:r>
    </w:p>
    <w:p w:rsidR="008D4C8C" w:rsidRPr="00344784" w:rsidRDefault="008D4C8C" w:rsidP="00E33D54">
      <w:pPr>
        <w:numPr>
          <w:ilvl w:val="1"/>
          <w:numId w:val="113"/>
        </w:numPr>
        <w:tabs>
          <w:tab w:val="clear" w:pos="1440"/>
          <w:tab w:val="num" w:pos="720"/>
        </w:tabs>
        <w:ind w:left="-426" w:right="-709" w:firstLine="0"/>
        <w:jc w:val="both"/>
        <w:rPr>
          <w:rFonts w:asciiTheme="minorHAnsi" w:hAnsiTheme="minorHAnsi" w:cstheme="minorHAnsi"/>
          <w:sz w:val="20"/>
          <w:szCs w:val="20"/>
        </w:rPr>
      </w:pPr>
      <w:r w:rsidRPr="00344784">
        <w:rPr>
          <w:rFonts w:asciiTheme="minorHAnsi" w:hAnsiTheme="minorHAnsi" w:cstheme="minorHAnsi"/>
          <w:sz w:val="20"/>
          <w:szCs w:val="20"/>
        </w:rPr>
        <w:t xml:space="preserve">Apoyar el multilateralismo, estableciendo a tal efecto relaciones serias, maduras y racionales, aspirando a mantener una presencia activa en los organismos internacionales relevantes para el país, adecuando al mismo tiempo la contribución a los mismos a las reales capacidades nacionales. </w:t>
      </w:r>
    </w:p>
    <w:p w:rsidR="008D4C8C" w:rsidRPr="00344784" w:rsidRDefault="008D4C8C" w:rsidP="00344784">
      <w:pPr>
        <w:numPr>
          <w:ilvl w:val="1"/>
          <w:numId w:val="113"/>
        </w:numPr>
        <w:tabs>
          <w:tab w:val="clear" w:pos="1440"/>
          <w:tab w:val="num" w:pos="720"/>
        </w:tabs>
        <w:ind w:left="-426" w:right="-709" w:firstLine="0"/>
        <w:rPr>
          <w:rFonts w:asciiTheme="minorHAnsi" w:hAnsiTheme="minorHAnsi" w:cstheme="minorHAnsi"/>
          <w:sz w:val="20"/>
          <w:szCs w:val="20"/>
        </w:rPr>
      </w:pPr>
      <w:r w:rsidRPr="00344784">
        <w:rPr>
          <w:rFonts w:asciiTheme="minorHAnsi" w:hAnsiTheme="minorHAnsi" w:cstheme="minorHAnsi"/>
          <w:sz w:val="20"/>
          <w:szCs w:val="20"/>
        </w:rPr>
        <w:t>Propugnar la apertura del país al mundo de manera realista, en el marco de la profundización de políticas de integración regional –en particular a través del MERCOSUR- aplicando criterios negociadores flexibles, acorde con las circunstancias del contexto i</w:t>
      </w:r>
      <w:r w:rsidR="00344784">
        <w:rPr>
          <w:rFonts w:asciiTheme="minorHAnsi" w:hAnsiTheme="minorHAnsi" w:cstheme="minorHAnsi"/>
          <w:sz w:val="20"/>
          <w:szCs w:val="20"/>
        </w:rPr>
        <w:t xml:space="preserve">nternacional, con el objeto de </w:t>
      </w:r>
      <w:r w:rsidRPr="00344784">
        <w:rPr>
          <w:rFonts w:asciiTheme="minorHAnsi" w:hAnsiTheme="minorHAnsi" w:cstheme="minorHAnsi"/>
          <w:sz w:val="20"/>
          <w:szCs w:val="20"/>
        </w:rPr>
        <w:t xml:space="preserve">fortalecer el restablecimiento de la credibilidad, confiabilidad y previsibilidad de nuestro país. </w:t>
      </w:r>
    </w:p>
    <w:p w:rsidR="008D4C8C" w:rsidRPr="00344784" w:rsidRDefault="008D4C8C" w:rsidP="00E33D54">
      <w:pPr>
        <w:numPr>
          <w:ilvl w:val="1"/>
          <w:numId w:val="113"/>
        </w:numPr>
        <w:tabs>
          <w:tab w:val="clear" w:pos="1440"/>
          <w:tab w:val="num" w:pos="720"/>
        </w:tabs>
        <w:ind w:left="-426" w:right="-709" w:firstLine="0"/>
        <w:jc w:val="both"/>
        <w:rPr>
          <w:rFonts w:asciiTheme="minorHAnsi" w:hAnsiTheme="minorHAnsi" w:cstheme="minorHAnsi"/>
          <w:sz w:val="20"/>
          <w:szCs w:val="20"/>
        </w:rPr>
      </w:pPr>
      <w:r w:rsidRPr="00344784">
        <w:rPr>
          <w:rFonts w:asciiTheme="minorHAnsi" w:hAnsiTheme="minorHAnsi" w:cstheme="minorHAnsi"/>
          <w:sz w:val="20"/>
          <w:szCs w:val="20"/>
        </w:rPr>
        <w:t>Bregar por la consolidación de una América Latina políticamente estable, próspera y unida, basada en ideales de democracia y justicia social.</w:t>
      </w:r>
    </w:p>
    <w:p w:rsidR="008D4C8C" w:rsidRPr="00344784" w:rsidRDefault="008D4C8C" w:rsidP="00E33D54">
      <w:pPr>
        <w:ind w:left="-426" w:right="-709"/>
        <w:jc w:val="both"/>
        <w:rPr>
          <w:rFonts w:asciiTheme="minorHAnsi" w:hAnsiTheme="minorHAnsi" w:cstheme="minorHAnsi"/>
          <w:sz w:val="20"/>
          <w:szCs w:val="20"/>
        </w:rPr>
      </w:pP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Todo sujeto del Derecho Internacional Público posee el derecho de legación: éste faculta a cada estado a enviar representantes a otros países y a recibir representación de otros países, con el fin de negociar acuerdos, fomentar relaciones, etc.</w:t>
      </w: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El manejo de las relaciones diplomáticas es asumido, esencialmente, por el Jefe de Estado y el ministro de relaciones exteriores, y por los agentes diplomáticos.</w:t>
      </w:r>
    </w:p>
    <w:p w:rsidR="00493C3A" w:rsidRPr="00344784" w:rsidRDefault="00493C3A" w:rsidP="00E33D54">
      <w:pPr>
        <w:ind w:left="-426" w:right="-709"/>
        <w:jc w:val="both"/>
        <w:rPr>
          <w:rFonts w:asciiTheme="minorHAnsi" w:hAnsiTheme="minorHAnsi" w:cstheme="minorHAnsi"/>
          <w:sz w:val="20"/>
          <w:szCs w:val="20"/>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FB4756">
        <w:rPr>
          <w:rFonts w:asciiTheme="minorHAnsi" w:hAnsiTheme="minorHAnsi" w:cstheme="minorHAnsi"/>
          <w:b/>
          <w:bCs/>
          <w:u w:val="single"/>
          <w:lang w:val="es-ES_tradnl"/>
        </w:rPr>
        <w:t>2.- Tratados internacionales. Régimen constitucional – Innovaciones</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la parte dogmática de la constitución se ha ampliado y enriquecido a través del art. 75 inc. 22, que directamente confiere jerarquía constitucional a once instrumentos internacionales de derechos humanos (dos declaraciones, ocho tratados, y un protocolo adicional), y que prevé para el futuro un procedimiento especial mediante el cual otros tratados de derechos humanos pueden lograr aquella misma jerarquía.</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Con esto, nuestro derecho constitucional ha acogido expresamente una doble fuente para el sistema de derechos: la propia interna, y la internacional.</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fuente internacional se nutre no sólo de tratados con jerarquía constitucional; también los que no la poseen y versan sobre derechos humanos deben ser tenidos en cuenta por dos razones como mínimo: a) que por el mismo inc. 22 prevalecen sobre las leyes; b) que siempre obligan internacionalmente a nuestro estado y le adjudican responsabilidad internacional si en jurisdicción interna no se cumplen o se violan.</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FB4756">
        <w:rPr>
          <w:rFonts w:asciiTheme="minorHAnsi" w:hAnsiTheme="minorHAnsi" w:cstheme="minorHAnsi"/>
          <w:b/>
          <w:bCs/>
          <w:u w:val="single"/>
          <w:lang w:val="es-ES_tradnl"/>
        </w:rPr>
        <w:t>3.- Relaciones con organismos internacionales y con órganos comunitarios. Supranacionalidad</w:t>
      </w:r>
      <w:r w:rsidRPr="00FB4756">
        <w:rPr>
          <w:rFonts w:asciiTheme="minorHAnsi" w:hAnsiTheme="minorHAnsi" w:cstheme="minorHAnsi"/>
          <w:b/>
          <w:bCs/>
          <w:lang w:val="es-ES_tradnl"/>
        </w:rPr>
        <w:t>:</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tenemos que abordar un tema inédito hasta hoy en el derecho constitucional argentino, cual es el de una instancia jurisdiccional supraestatal. Se trata de la jurisdicción de la Corte Interamericana de Derechos Humanos, con competencia para entender en presuntas violaciones de nuestro estado a los derechos y libertades reconocidos por el Pacto de San José de Costa Rica.</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Al ratificar la República Argentina la Convención Americana de Derechos Humanos, llamada Pacto de SJCR, acató la jurisdicción internacional de la Comisión Interamericana de Derechos Humanos por tiempo indefinido, y la de la Corte Interamericana de Derechos Humanos bajo condición de reciprocidad, conforme lo estableció la ley 23.054, aprobatoria de la mencionada convención.</w:t>
      </w:r>
    </w:p>
    <w:p w:rsidR="008D4C8C" w:rsidRPr="00344784" w:rsidRDefault="008D4C8C" w:rsidP="00E33D54">
      <w:pPr>
        <w:pStyle w:val="Textoindependiente3"/>
        <w:ind w:left="-426" w:right="-709"/>
        <w:jc w:val="both"/>
        <w:rPr>
          <w:rFonts w:asciiTheme="minorHAnsi" w:hAnsiTheme="minorHAnsi" w:cstheme="minorHAnsi"/>
          <w:bCs/>
          <w:color w:val="auto"/>
          <w:sz w:val="20"/>
          <w:szCs w:val="20"/>
          <w:lang w:val="es-ES_tradnl"/>
        </w:rPr>
      </w:pPr>
      <w:r w:rsidRPr="00344784">
        <w:rPr>
          <w:rFonts w:asciiTheme="minorHAnsi" w:hAnsiTheme="minorHAnsi" w:cstheme="minorHAnsi"/>
          <w:color w:val="auto"/>
          <w:sz w:val="20"/>
          <w:szCs w:val="20"/>
        </w:rPr>
        <w:t>La República Argentina, es también uno de los 51 Estados Miembros Fundadores de la Organización de las Naciones Unidas. Registra desde entonces una participación activa en todos los Órganos y Programas del Sistema, en el marco de la política exterior nacional, dirigida a construir consensos en el ámbito internacional orientados al fortalecimiento del derecho internacional, la promoción de los valores universales asociados a la paz y a la seguridad, la democracia representativa y el respeto y promoción de los derechos humanos.</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u w:val="single"/>
          <w:lang w:val="es-ES_tradnl"/>
        </w:rPr>
        <w:t>-Delegación de competencias en órganos supraestatales. Jurisdicción internacional. Integración y soberanía</w:t>
      </w:r>
      <w:r w:rsidRPr="000B5F67">
        <w:rPr>
          <w:rFonts w:asciiTheme="minorHAnsi" w:hAnsiTheme="minorHAnsi" w:cstheme="minorHAnsi"/>
          <w:bCs/>
          <w:sz w:val="22"/>
          <w:szCs w:val="22"/>
          <w:lang w:val="es-ES_tradnl"/>
        </w:rPr>
        <w:t xml:space="preserve">: </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344784" w:rsidRDefault="008D4C8C" w:rsidP="00E33D54">
      <w:pPr>
        <w:numPr>
          <w:ilvl w:val="0"/>
          <w:numId w:val="134"/>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Corte Interamericana es un tribunal internacional (supraestatal) y no un tribunal de un estado extranjero.</w:t>
      </w:r>
    </w:p>
    <w:p w:rsidR="008D4C8C" w:rsidRPr="00344784" w:rsidRDefault="008D4C8C" w:rsidP="00E33D54">
      <w:pPr>
        <w:numPr>
          <w:ilvl w:val="0"/>
          <w:numId w:val="134"/>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lastRenderedPageBreak/>
        <w:t>No sustituye el juzgamiento de los tribunales argentinos, ya que para el acceso de un caso a la Corte Interamericana, previa intervención de la Comisión, los particulares denunciantes de violaciones al Pacto de San José deben agotar, como principio, las instancias internas ante los tribunales argentinos.</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Si un proceso judicial concluido en jurisdicción argentina (inclusive con sentencia de la Corte Suprema) deja abierta la posibilidad de que después se provoque la jurisdicción de la Corte Interamericana en razón de estar en debate que nuestro estado violó un derecho o una libertad consagrados en el Pacto de San José, cabe preguntarse: ¿se trata de una “revisión” internacional semejante a una instancia de apelación?; ¿se despoja al fallo del tribunal argentino de su carácter de “definitivo”?; ¿Se enerva la cosa juzgada interna?.</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A criterio de Bidart Campos, el acatamiento argentino a la jurisdicción internacional de la Corte Interamericana no implica instituir una suerte de juicio en dos instancias (una interna y otra internacional), porque la Corte Interamericana no actúa como tribunal de alzada respecto del tribunal argentino que falló en sede interna, ni revisa –por ende- su sentencia. Se trata de un proceso internacional que es independiente del tramitado ante tribunal argentino, o sea, de un “nuevo juicio” distinto del anterior finiquitado en sede interna.</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juzgamiento internacional no implica un nuevo juicio sobre la “misma materia” juzgada en sede interna: lo que la Corte Interamericana decide con fuerza de cosa juzgada versa sobre la interpretación y aplicación de la Convención, en orden a establecer si el estado parte (en el caso, Argentina) ha violado o no un derecho o una libertad  contenidos en la misma Convención.</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Por otra parte, si bien es cierto que el Pacto de SJCR forma parte de nuestro ordenamiento interno, la Corte Interamericana lo interpreta y aplica en cuanto tratado internacional que obliga a nuestro estado tanto en jurisdicción interna como en jurisdicción internacional, y cuando verifica y falla que ha sido violado no toma en consideración los mismos argumentos ni la misma “materia” que han juzgado previamente los tribunales argentinos.</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Corte Interamericana no entra al análisis de la constitucionalidad o inconstitucionalidad que de acuerdo al derecho interno pueden afectar al acto o la omisión acusados de violatorios al Pacto ante la jurisdicción supraestatal.</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En síntesis, ni la Corte Suprema ha dejado de ser suprema (y última instancia en nuestra jurisdicción interna) ni la Corte Interamericana es un tribunal que revisa o revoca sentencias argentinas: se trata de dos jurisdicciones separadas que no intervienen en un mismo proceso, porque cada una se mueve en su órbita propia, y las respectivas intervenciones no configuran instancias sucesivas de un mismo proceso.</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FB4756">
        <w:rPr>
          <w:rFonts w:asciiTheme="minorHAnsi" w:hAnsiTheme="minorHAnsi" w:cstheme="minorHAnsi"/>
          <w:b/>
          <w:bCs/>
          <w:u w:val="single"/>
          <w:lang w:val="es-ES_tradnl"/>
        </w:rPr>
        <w:t>4.- Relaciones entre el derecho interno y el derecho internacional. Monismo y dualismo. Incorporación de las normas</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 xml:space="preserve">el derecho internacional público se divide en contractual (o sea, derivado de tratados y convenciones) y no contractual (o sea, consuetudinario, al que se suele llamar “derecho de gentes”). </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En el mecanismo clásico de celebración de los tratados hallamos diversas etapas, que nuestro derecho constitucional regula:</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344784" w:rsidRDefault="008D4C8C" w:rsidP="00E33D54">
      <w:pPr>
        <w:numPr>
          <w:ilvl w:val="0"/>
          <w:numId w:val="135"/>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Le negociación, a cargo del poder ejecutivo.</w:t>
      </w:r>
    </w:p>
    <w:p w:rsidR="008D4C8C" w:rsidRPr="00344784" w:rsidRDefault="008D4C8C" w:rsidP="00E33D54">
      <w:pPr>
        <w:numPr>
          <w:ilvl w:val="0"/>
          <w:numId w:val="135"/>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firma, también a cargo del poder ejecutivo.</w:t>
      </w:r>
    </w:p>
    <w:p w:rsidR="008D4C8C" w:rsidRPr="00344784" w:rsidRDefault="008D4C8C" w:rsidP="00E33D54">
      <w:pPr>
        <w:numPr>
          <w:ilvl w:val="0"/>
          <w:numId w:val="135"/>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aprobación del tratado por el congreso (si en vez de aprobación hay rechazo, el proceso no sigue adelante).</w:t>
      </w:r>
    </w:p>
    <w:p w:rsidR="008D4C8C" w:rsidRPr="00344784" w:rsidRDefault="008D4C8C" w:rsidP="00E33D54">
      <w:pPr>
        <w:numPr>
          <w:ilvl w:val="0"/>
          <w:numId w:val="135"/>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ratificación del tratado en sede internacional, a cargo del poder ejecutivo.</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vigencia del tratado en el orden internacional arranca normalmente de la ratificación. La ratificación es un acto de declaración de voluntad de los estados ratificantes, en el sentido de tener al tratado como de cumplimiento obligatorio.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relación entre derecho internacional y derecho interno en orden al tema de las fuentes da lugar a dos posturas fundamentales: el monismo y el dualismo.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Monismo y dualismo procuran explicar el modo de penetración o incorporación del derecho internacional interno.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En la constitución argentina debemos interpretar si su solución es monista o dualista.</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monismo dice que, cumplida la ratificación, el tratado queda incorporado automática y directamente al derecho interno argentino. El dualismo, en cambio, afirma que después de la ratificación hace falta una ley del congreso que dé recepción al tratado y que lo incorpora el derecho interno, donde adquiere calidad de ley (o sea, pierde la de tratado).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Hay razones para reconocer que nuestra constitución es monista. Por un lado, ella no establece en ninguna parte que haga falta una ley de recepción después de la ratificación del tratado. Por otra parte, el art. 41 brinda un buen argumento: en su orden de prelación se cita a la propia constitución, a las leyes del congreso, y a los “tratado”; la mención separada de los “tratados” y de las “leyes” significa que los tratados ingresan al derecho interno como tratados, o sea sin perder su naturaleza y sin necesidad de una ley de incorporación. Observamos, por fin, que el art. 116 vuelve a citar a los tratados separadamente de las leyes.</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Una indagación útil en el actual derecho judicial de la Corte Suprema la proporcionó la sentencia dictada el 7 de julio de 1992 en el caso “Ekmekdjian c/Sofovich”, en el que se disputaba el derecho a réplica previsto en un tratado internacional (art. 14 del Pacto de SJCR). Le tesis que extraemos del fallo favorece y acoge el monismo, en cuanto da por incorporado el tratado a nuestro derecho interno después de cumplidas las tapas para su formación.</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Dijo la Corte que un tratado internacional constitucionalmente celebrado, incluyendo su ratificación internacional, es orgánicamente federal y es “ley suprema de la nación”, con lo que, a nuestro juicio, dio por cierto que para ingresar al derecho interno no hace falta que después de la ratificación internacional por el poder ejecutivo se dicte una ley.</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FB4756" w:rsidRDefault="008D4C8C" w:rsidP="00E33D54">
      <w:pPr>
        <w:ind w:left="-426" w:right="-709"/>
        <w:jc w:val="both"/>
        <w:rPr>
          <w:rFonts w:asciiTheme="minorHAnsi" w:hAnsiTheme="minorHAnsi" w:cstheme="minorHAnsi"/>
          <w:b/>
          <w:bCs/>
          <w:lang w:val="es-ES_tradnl"/>
        </w:rPr>
      </w:pPr>
      <w:r w:rsidRPr="00FB4756">
        <w:rPr>
          <w:rFonts w:asciiTheme="minorHAnsi" w:hAnsiTheme="minorHAnsi" w:cstheme="minorHAnsi"/>
          <w:b/>
          <w:bCs/>
          <w:u w:val="single"/>
          <w:lang w:val="es-ES_tradnl"/>
        </w:rPr>
        <w:t>5.- Relaciones con la Iglesia Católica</w:t>
      </w:r>
      <w:r w:rsidRPr="00FB4756">
        <w:rPr>
          <w:rFonts w:asciiTheme="minorHAnsi" w:hAnsiTheme="minorHAnsi" w:cstheme="minorHAnsi"/>
          <w:b/>
          <w:bCs/>
          <w:lang w:val="es-ES_tradnl"/>
        </w:rPr>
        <w:t>.</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-Distintos sistemas. El régimen argentino</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la toma de posición del estado frente al poder espiritual o religioso puede definirse, esquemáticamente, a través de tres posiciones:</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0B5F67" w:rsidRDefault="008D4C8C" w:rsidP="00E33D54">
      <w:pPr>
        <w:numPr>
          <w:ilvl w:val="0"/>
          <w:numId w:val="136"/>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u w:val="single"/>
          <w:lang w:val="es-ES_tradnl"/>
        </w:rPr>
        <w:t>Sacralidad</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el estado asume intensamente dentro del bien común temporal importantes aspectos del bien espiritual o religioso de la comunidad, hasta convertirse casi en un instrumento de lo espiritual.</w:t>
      </w:r>
    </w:p>
    <w:p w:rsidR="008D4C8C" w:rsidRPr="000B5F67" w:rsidRDefault="008D4C8C" w:rsidP="00E33D54">
      <w:pPr>
        <w:numPr>
          <w:ilvl w:val="0"/>
          <w:numId w:val="136"/>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u w:val="single"/>
          <w:lang w:val="es-ES_tradnl"/>
        </w:rPr>
        <w:t>Secularidad</w:t>
      </w:r>
      <w:r w:rsidRPr="000B5F67">
        <w:rPr>
          <w:rFonts w:asciiTheme="minorHAnsi" w:hAnsiTheme="minorHAnsi" w:cstheme="minorHAnsi"/>
          <w:bCs/>
          <w:sz w:val="22"/>
          <w:szCs w:val="22"/>
          <w:lang w:val="es-ES_tradnl"/>
        </w:rPr>
        <w:t>: el estado reconoce la realidad de un poder religioso o de varios, y recoge el fenómeno espiritual, institucionalizado políticamente su existencia y resolviendo favorablemente la relación del estado con la comunidad religiosa o iglesia.</w:t>
      </w:r>
    </w:p>
    <w:p w:rsidR="008D4C8C" w:rsidRPr="000B5F67" w:rsidRDefault="008D4C8C" w:rsidP="00E33D54">
      <w:pPr>
        <w:numPr>
          <w:ilvl w:val="0"/>
          <w:numId w:val="136"/>
        </w:numPr>
        <w:ind w:left="-426" w:right="-709" w:firstLine="0"/>
        <w:jc w:val="both"/>
        <w:rPr>
          <w:rFonts w:asciiTheme="minorHAnsi" w:hAnsiTheme="minorHAnsi" w:cstheme="minorHAnsi"/>
          <w:bCs/>
          <w:sz w:val="22"/>
          <w:szCs w:val="22"/>
          <w:lang w:val="es-ES_tradnl"/>
        </w:rPr>
      </w:pPr>
      <w:r w:rsidRPr="000B5F67">
        <w:rPr>
          <w:rFonts w:asciiTheme="minorHAnsi" w:hAnsiTheme="minorHAnsi" w:cstheme="minorHAnsi"/>
          <w:bCs/>
          <w:sz w:val="22"/>
          <w:szCs w:val="22"/>
          <w:u w:val="single"/>
          <w:lang w:val="es-ES_tradnl"/>
        </w:rPr>
        <w:t>Laicidad</w:t>
      </w:r>
      <w:r w:rsidRPr="000B5F67">
        <w:rPr>
          <w:rFonts w:asciiTheme="minorHAnsi" w:hAnsiTheme="minorHAnsi" w:cstheme="minorHAnsi"/>
          <w:bCs/>
          <w:sz w:val="22"/>
          <w:szCs w:val="22"/>
          <w:lang w:val="es-ES_tradnl"/>
        </w:rPr>
        <w:t>: sin reparar en la realidad religiosa que se da en el medio social, elimina a priori el problema espiritual del ámbito político para adoptar una postura indiferente o agnóstica que se da en llamar neutralidad.</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derecho constitucional argentino resuelve el problema de la relación entre el estado y la Iglesia asumiendo una postura confesional.</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confesionalidad de nuestro estado cabe en la tipología de la secularidad. La fórmula de la secularidad en que se enrola la constitución argentina está dada por la libertad de cultos sin igualdad de cultos, en cuanto hay un culto y una iglesia que tienen preeminencia sobre las demás confesiones y obtienen un reconocimiento preferente. Se trata del culto católico, y de la Iglesia respectiva.</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norma de la constitución actual a la que otorgamos tal sentido es el viejo art. 2º, que permanece incólume después de la reforma de 1994: “el gobierno federal sostiene el culto católico apostólico romano”.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constitución confiere a la Iglesia Católica un status constitucional propio, y una relación especial con el estado. Dicho status consiste en reconocer a la Iglesia como una persona jurídica de derecho público: y aquella relación se define como una unión moral entre el estado y la misma Iglesia.</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Esta unión moral significa solamente que entre la Iglesia Católica y el estado debe existir una relación de cooperación, con autonomía de una y otro en el ámbito de las competencias respectivas,  con reconocimiento estatal de la órbita del poder espiritual propio de la Iglesia, al modo como viene definido en el Acuerdo de 1966 entre la Santa Sede y la República Argentina.</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art. 2º tampoco tiene el alcance de establecer como una obligación del gobierno federal la de subsidiar económicamente al culto católico.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“Sostener” quiere decir dos cosas: a) unión moral del Estado con la Iglesia, y b) el reconocimiento de ésta como persona jurídica de derecho público.</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-El concordato con la Santa Sede del 10 de Octubre de 1966</w:t>
      </w:r>
      <w:r w:rsidRPr="00344784">
        <w:rPr>
          <w:rFonts w:asciiTheme="minorHAnsi" w:hAnsiTheme="minorHAnsi" w:cstheme="minorHAnsi"/>
          <w:bCs/>
          <w:sz w:val="20"/>
          <w:szCs w:val="20"/>
          <w:lang w:val="es-ES_tradnl"/>
        </w:rPr>
        <w:t>: dicho acuerdo fue aprobado por ley 17.032 del 23 de noviembre de 1966, y ratificado en enero de 1967.</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A partir de la ratificación, la vigencia del Acuerdo hizo decaer la vigencia sociológica de las normas de la constitución que regulaban la misma materia.</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fenómeno correspondió a una mutación constitucional por sustracción, hasta acaecida la reforma de 1994, que suprimió las normas en el texto de la constitución.</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art. 1º del acuerdo reconoce y garantiza a la Iglesia, por parte del estado argentino, el libre y pleno ejercicio de su poder espiritual, el libre y público ejercicio de su culto, así como de su jurisdicción en el ámbito de su competencia, para la realización de sus fines específicos. El art.3º estipula que el nombramiento de arzobispos y obispos es de competencia de la Santa Sede.</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art. 2º dispone que la Santa Sede podrá erigir nuevas circunscripciones eclesiásticas, así como modificar los límites de las existentes o suprimirlas, si lo considerase necesario o útil para la asistencia de los fieles ye l desarrollo de su organización.</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art. 4º reconoce el derecho de la Santa Sede de publicar en la República Argentina las disposiciones relativas al gobierno de la Iglesia, y el de comunicar y mantener correspondencia libremente con los obispos, el clero y los fieles, relacionada con su ministerio, de la misma manera que éstos podrán hacerlo con la Sede Apostólica; gozan de igual facultad los obispos y demás autoridades eclesiásticas en relación con sus sacerdotes y fieles.</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art. 5º establece que el Episcopado Argentino puede llamar al país a las órdenes, congregaciones religiosas masculinas y femeninas y sacerdotes seculares que estime útiles para el incremento de la asistencia espiritual y la educación cristiana del pueblo.</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-Constitucionalidad. Otras religiones</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cuando afirmamos que hay libertad de cultos pero no igualdad de cultos, estamos muy lejos de entender que la constitución introduce una discriminación arbitraria en orden a la libertad religiosa de las personas y de las comunidades no católicas. Si así fuera, las valoraciones imperantes a fines del siglo XX y el derecho internacional de los derechos humanos acusarían, seguramente, a esa discriminación como incompatible con el actual sistema de derechos que diseñan los tratados de derechos humanos.</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“no igualdad” de culto y de iglesias, sin cercenar el derecho a la libertad religiosa en estricto pie de igualdad para todas las personas y comunidades, significa únicamente que la relación de la República Argentina con la Iglesia Católica Romana es diferente a la que mantiene con los demás cultos e iglesias, porque cuenta con un reconocimiento especial.</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lastRenderedPageBreak/>
        <w:t xml:space="preserve">Todo se podría resumir en el adagio latino </w:t>
      </w:r>
      <w:r w:rsidRPr="00344784">
        <w:rPr>
          <w:rFonts w:asciiTheme="minorHAnsi" w:hAnsiTheme="minorHAnsi" w:cstheme="minorHAnsi"/>
          <w:bCs/>
          <w:i/>
          <w:iCs/>
          <w:sz w:val="20"/>
          <w:szCs w:val="20"/>
          <w:lang w:val="es-ES_tradnl"/>
        </w:rPr>
        <w:t>primus inter pares</w:t>
      </w:r>
      <w:r w:rsidRPr="00344784">
        <w:rPr>
          <w:rFonts w:asciiTheme="minorHAnsi" w:hAnsiTheme="minorHAnsi" w:cstheme="minorHAnsi"/>
          <w:bCs/>
          <w:sz w:val="20"/>
          <w:szCs w:val="20"/>
          <w:lang w:val="es-ES_tradnl"/>
        </w:rPr>
        <w:t>: “primero entre iguales”.</w:t>
      </w:r>
    </w:p>
    <w:p w:rsidR="00F357CB" w:rsidRDefault="00F357CB" w:rsidP="00344784">
      <w:pPr>
        <w:ind w:right="-709"/>
        <w:rPr>
          <w:rFonts w:asciiTheme="minorHAnsi" w:hAnsiTheme="minorHAnsi" w:cstheme="minorHAnsi"/>
          <w:b/>
          <w:sz w:val="40"/>
          <w:szCs w:val="40"/>
          <w:u w:val="single"/>
          <w:lang w:val="es-ES_tradnl"/>
        </w:rPr>
      </w:pPr>
    </w:p>
    <w:p w:rsidR="00F357CB" w:rsidRDefault="00F357CB" w:rsidP="007C5FFE">
      <w:pPr>
        <w:ind w:left="-426" w:right="-709"/>
        <w:jc w:val="center"/>
        <w:rPr>
          <w:rFonts w:asciiTheme="minorHAnsi" w:hAnsiTheme="minorHAnsi" w:cstheme="minorHAnsi"/>
          <w:b/>
          <w:sz w:val="40"/>
          <w:szCs w:val="40"/>
          <w:u w:val="single"/>
          <w:lang w:val="es-ES_tradnl"/>
        </w:rPr>
      </w:pPr>
    </w:p>
    <w:p w:rsidR="008D4C8C" w:rsidRPr="007C5FFE" w:rsidRDefault="008D4C8C" w:rsidP="007C5FFE">
      <w:pPr>
        <w:ind w:left="-426" w:right="-709"/>
        <w:jc w:val="center"/>
        <w:rPr>
          <w:rFonts w:asciiTheme="minorHAnsi" w:hAnsiTheme="minorHAnsi" w:cstheme="minorHAnsi"/>
          <w:b/>
          <w:sz w:val="40"/>
          <w:szCs w:val="40"/>
          <w:u w:val="single"/>
          <w:lang w:val="es-ES_tradnl"/>
        </w:rPr>
      </w:pPr>
      <w:r w:rsidRPr="007C5FFE">
        <w:rPr>
          <w:rFonts w:asciiTheme="minorHAnsi" w:hAnsiTheme="minorHAnsi" w:cstheme="minorHAnsi"/>
          <w:b/>
          <w:sz w:val="40"/>
          <w:szCs w:val="40"/>
          <w:u w:val="single"/>
          <w:lang w:val="es-ES_tradnl"/>
        </w:rPr>
        <w:t>Bolilla VII.</w:t>
      </w:r>
    </w:p>
    <w:p w:rsidR="008D4C8C" w:rsidRPr="000B5F67" w:rsidRDefault="008D4C8C" w:rsidP="00E33D54">
      <w:pPr>
        <w:ind w:left="-426" w:right="-709"/>
        <w:jc w:val="both"/>
        <w:rPr>
          <w:rFonts w:asciiTheme="minorHAnsi" w:hAnsiTheme="minorHAnsi" w:cstheme="minorHAnsi"/>
          <w:b/>
          <w:sz w:val="22"/>
          <w:szCs w:val="22"/>
          <w:u w:val="single"/>
          <w:lang w:val="es-ES_tradnl"/>
        </w:rPr>
      </w:pPr>
    </w:p>
    <w:p w:rsidR="008D4C8C" w:rsidRPr="00FB4756" w:rsidRDefault="008D4C8C" w:rsidP="00E33D54">
      <w:pPr>
        <w:ind w:left="-426" w:right="-709"/>
        <w:jc w:val="both"/>
        <w:rPr>
          <w:rFonts w:asciiTheme="minorHAnsi" w:hAnsiTheme="minorHAnsi" w:cstheme="minorHAnsi"/>
          <w:b/>
          <w:bCs/>
          <w:lang w:val="es-ES_tradnl"/>
        </w:rPr>
      </w:pPr>
      <w:r w:rsidRPr="00FB4756">
        <w:rPr>
          <w:rFonts w:asciiTheme="minorHAnsi" w:hAnsiTheme="minorHAnsi" w:cstheme="minorHAnsi"/>
          <w:b/>
          <w:bCs/>
          <w:u w:val="single"/>
          <w:lang w:val="es-ES_tradnl"/>
        </w:rPr>
        <w:t>1.- Los medios materiales necesarios para el cumplimiento de los fines del Estado</w:t>
      </w:r>
      <w:r w:rsidRPr="00FB4756">
        <w:rPr>
          <w:rFonts w:asciiTheme="minorHAnsi" w:hAnsiTheme="minorHAnsi" w:cstheme="minorHAnsi"/>
          <w:b/>
          <w:bCs/>
          <w:lang w:val="es-ES_tradnl"/>
        </w:rPr>
        <w:t>.</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344784" w:rsidRDefault="008D4C8C" w:rsidP="00493C3A">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-Recursos del Estado Federal</w:t>
      </w:r>
      <w:r w:rsidR="00493C3A" w:rsidRPr="000B5F67">
        <w:rPr>
          <w:rFonts w:asciiTheme="minorHAnsi" w:hAnsiTheme="minorHAnsi" w:cstheme="minorHAnsi"/>
          <w:bCs/>
          <w:sz w:val="22"/>
          <w:szCs w:val="22"/>
          <w:lang w:val="es-ES_tradnl"/>
        </w:rPr>
        <w:t xml:space="preserve">: </w:t>
      </w:r>
      <w:r w:rsidR="00493C3A" w:rsidRPr="00344784">
        <w:rPr>
          <w:rFonts w:asciiTheme="minorHAnsi" w:hAnsiTheme="minorHAnsi" w:cstheme="minorHAnsi"/>
          <w:bCs/>
          <w:sz w:val="20"/>
          <w:szCs w:val="20"/>
          <w:lang w:val="es-ES_tradnl"/>
        </w:rPr>
        <w:t xml:space="preserve">Son los aportes económicos </w:t>
      </w:r>
      <w:r w:rsidR="00BB0822" w:rsidRPr="00344784">
        <w:rPr>
          <w:rFonts w:asciiTheme="minorHAnsi" w:hAnsiTheme="minorHAnsi" w:cstheme="minorHAnsi"/>
          <w:bCs/>
          <w:sz w:val="20"/>
          <w:szCs w:val="20"/>
          <w:lang w:val="es-ES_tradnl"/>
        </w:rPr>
        <w:t>y financieros que é</w:t>
      </w:r>
      <w:r w:rsidR="00493C3A" w:rsidRPr="00344784">
        <w:rPr>
          <w:rFonts w:asciiTheme="minorHAnsi" w:hAnsiTheme="minorHAnsi" w:cstheme="minorHAnsi"/>
          <w:bCs/>
          <w:sz w:val="20"/>
          <w:szCs w:val="20"/>
          <w:lang w:val="es-ES_tradnl"/>
        </w:rPr>
        <w:t xml:space="preserve">ste se </w:t>
      </w:r>
      <w:r w:rsidR="00BB0822" w:rsidRPr="00344784">
        <w:rPr>
          <w:rFonts w:asciiTheme="minorHAnsi" w:hAnsiTheme="minorHAnsi" w:cstheme="minorHAnsi"/>
          <w:bCs/>
          <w:sz w:val="20"/>
          <w:szCs w:val="20"/>
          <w:lang w:val="es-ES_tradnl"/>
        </w:rPr>
        <w:t>halla</w:t>
      </w:r>
      <w:r w:rsidR="00493C3A" w:rsidRPr="00344784">
        <w:rPr>
          <w:rFonts w:asciiTheme="minorHAnsi" w:hAnsiTheme="minorHAnsi" w:cstheme="minorHAnsi"/>
          <w:bCs/>
          <w:sz w:val="20"/>
          <w:szCs w:val="20"/>
          <w:lang w:val="es-ES_tradnl"/>
        </w:rPr>
        <w:t xml:space="preserve"> habilitado a percibir para sufragar sus gastos y cumplir su finalidad. Son tdos aquellos valores económicos que el estado puede incorporar a su tesoro o caja. Los recursos económicos estatales no tienen como única finalidad costear los gastos del estado en cuento a su administración sino que serán un instrumento de relevancia en el desarrollo de la política económica.</w:t>
      </w:r>
    </w:p>
    <w:p w:rsidR="00BB0822" w:rsidRPr="00344784" w:rsidRDefault="00BB0822" w:rsidP="00493C3A">
      <w:pPr>
        <w:ind w:left="-426" w:right="-709"/>
        <w:jc w:val="both"/>
        <w:rPr>
          <w:rFonts w:asciiTheme="minorHAnsi" w:hAnsiTheme="minorHAnsi" w:cstheme="minorHAnsi"/>
          <w:bCs/>
          <w:sz w:val="20"/>
          <w:szCs w:val="20"/>
          <w:lang w:val="es-ES_tradnl"/>
        </w:rPr>
      </w:pPr>
    </w:p>
    <w:p w:rsidR="00BB0822" w:rsidRPr="00344784" w:rsidRDefault="00BB0822" w:rsidP="00BB0822">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 xml:space="preserve">El art. 4º de la constitución está referido a la composición de lo que la norma llama </w:t>
      </w:r>
      <w:r w:rsidRPr="00344784">
        <w:rPr>
          <w:rFonts w:asciiTheme="minorHAnsi" w:hAnsiTheme="minorHAnsi" w:cstheme="minorHAnsi"/>
          <w:b/>
          <w:bCs/>
          <w:sz w:val="20"/>
          <w:szCs w:val="20"/>
          <w:u w:val="single"/>
          <w:lang w:val="es-ES_tradnl"/>
        </w:rPr>
        <w:t>el tesoro nacional</w:t>
      </w:r>
      <w:r w:rsidRPr="00344784">
        <w:rPr>
          <w:rFonts w:asciiTheme="minorHAnsi" w:hAnsiTheme="minorHAnsi" w:cstheme="minorHAnsi"/>
          <w:bCs/>
          <w:sz w:val="20"/>
          <w:szCs w:val="20"/>
          <w:lang w:val="es-ES_tradnl"/>
        </w:rPr>
        <w:t>. Dice así: “El gobierno federal provee a los gastos de la nación con los fondos del tesoro nacional, formado del producto de derechos de importación y exportación, del de la venta o locación de tierra de propiedad nacional, de la renta de correos, de las demás contribuciones que equitativa y proporcionalmente a la población imponga el congreso general, y de los empréstitos y operaciones de crédito que decrete el mismo congreso para urgencias de la nación o para empresas de utilidad nacional”.</w:t>
      </w:r>
    </w:p>
    <w:p w:rsidR="00BB0822" w:rsidRPr="00344784" w:rsidRDefault="00BB0822" w:rsidP="00BB0822">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Más allá de la enunciación de los recursos, el artículo transcripto revela implícitamente el principio de finalidad en la política financiera y en la tributación.</w:t>
      </w:r>
    </w:p>
    <w:p w:rsidR="008D4C8C" w:rsidRPr="000B5F67" w:rsidRDefault="008D4C8C" w:rsidP="00344784">
      <w:pPr>
        <w:ind w:right="-709"/>
        <w:jc w:val="both"/>
        <w:rPr>
          <w:rFonts w:asciiTheme="minorHAnsi" w:hAnsiTheme="minorHAnsi" w:cstheme="minorHAnsi"/>
          <w:bCs/>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-La actividad financiera del Estado</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la llamada actividad financiera estatal –o pública- que se exterioriza en la obtención de recursos y en la realización de gastos apareja, recíprocamente, la recaudación fiscal y la afectación de erogaciones.</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política fiscal, la política económica, y el ordenamiento normativo-financiero no se desligan del ordenamiento jurídico constitucional, razón por la cual es imposible y erróneo romper ese nexo y suponer que la actividad financiera estatal es únicamente de naturaleza económica, o que puede anteponer los principios y pautas de esa índole sin tomar en cuenta prioritariamente a la constitución.</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Para entenderlo, se intercalan ahora los fines de la mencionada actividad financiera. Ellos son los que hacen viable el funcionamiento integral del estado democrático y, en su núcleo, permiten dar efectividad a los derechos que tienen su raíz en la constitución.</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FB4756" w:rsidRDefault="008D4C8C" w:rsidP="00E33D54">
      <w:pPr>
        <w:ind w:left="-426" w:right="-709"/>
        <w:jc w:val="both"/>
        <w:rPr>
          <w:rFonts w:asciiTheme="minorHAnsi" w:hAnsiTheme="minorHAnsi" w:cstheme="minorHAnsi"/>
          <w:b/>
          <w:bCs/>
          <w:lang w:val="es-ES_tradnl"/>
        </w:rPr>
      </w:pPr>
      <w:r w:rsidRPr="00FB4756">
        <w:rPr>
          <w:rFonts w:asciiTheme="minorHAnsi" w:hAnsiTheme="minorHAnsi" w:cstheme="minorHAnsi"/>
          <w:b/>
          <w:bCs/>
          <w:u w:val="single"/>
          <w:lang w:val="es-ES_tradnl"/>
        </w:rPr>
        <w:t>2.- Clasificación de los recursos</w:t>
      </w:r>
      <w:r w:rsidRPr="00FB4756">
        <w:rPr>
          <w:rFonts w:asciiTheme="minorHAnsi" w:hAnsiTheme="minorHAnsi" w:cstheme="minorHAnsi"/>
          <w:b/>
          <w:bCs/>
          <w:lang w:val="es-ES_tradnl"/>
        </w:rPr>
        <w:t>.</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344784">
      <w:pPr>
        <w:ind w:left="-426" w:right="-709"/>
        <w:jc w:val="both"/>
        <w:rPr>
          <w:rFonts w:asciiTheme="minorHAnsi" w:hAnsiTheme="minorHAnsi" w:cstheme="minorHAnsi"/>
          <w:b/>
          <w:sz w:val="22"/>
          <w:szCs w:val="22"/>
          <w:u w:val="single"/>
          <w:lang w:val="es-ES_tradnl"/>
        </w:rPr>
      </w:pPr>
      <w:r w:rsidRPr="000B5F67">
        <w:rPr>
          <w:rFonts w:asciiTheme="minorHAnsi" w:hAnsiTheme="minorHAnsi" w:cstheme="minorHAnsi"/>
          <w:b/>
          <w:sz w:val="22"/>
          <w:szCs w:val="22"/>
          <w:u w:val="single"/>
          <w:lang w:val="es-ES_tradnl"/>
        </w:rPr>
        <w:t>A) Recursos tributarios.</w:t>
      </w: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-Impuestos directos e indirectos</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la terminología de impuestos directos e indirectos resulta poco nítida pero, con la mayor aproximación, sirve para identificar a los impuestos directos como aquéllos en los que el contribuyente obligado está señalado como “contribuyente de iure” desde que la ley establece el hecho imponible; y a los indirectos como aquéllos en los que el contribuyente “de iure” transfiere la carga fiscal a terceros que, sin ser sujetos pasivos de la obligación, soportan el efecto como contribuyentes “de facto” (por ejemplo, en los impuestos al valor agregado –IVA- y en los impuestos internos).</w:t>
      </w:r>
    </w:p>
    <w:p w:rsidR="008D4C8C" w:rsidRPr="00344784" w:rsidRDefault="008D4C8C" w:rsidP="0034478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Los impuestos indirectos se dividen en dos rubros: a) indirectos externos, y b) indirectos internos. Los indirectos externos son los aduaneros.</w:t>
      </w:r>
    </w:p>
    <w:p w:rsidR="008D4C8C" w:rsidRPr="00344784" w:rsidRDefault="008D4C8C" w:rsidP="0034478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-Derechos de importación y exportación</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otro de los recursos de los cuales se compone el Tesoro Nacional son los derechos de importación y exportación. Resulta concordante con el establecimiento exclusivo de aduanas nacionales, esto es, exteriores, y según las tarifas que establezca el Congreso.</w:t>
      </w: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-Régimen constitucional de las aduanas</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la constitución formal ha federalizado las aduanas. Las normas que rigen la materia son:</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344784" w:rsidRDefault="008D4C8C" w:rsidP="00E33D54">
      <w:pPr>
        <w:numPr>
          <w:ilvl w:val="0"/>
          <w:numId w:val="137"/>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Artículo 9º: dispone que en todo el territorio del estado no habrá más aduanas que las nacionales, de acuerdo a las tarifas que establezca el Congreso.</w:t>
      </w:r>
    </w:p>
    <w:p w:rsidR="008D4C8C" w:rsidRPr="00344784" w:rsidRDefault="008D4C8C" w:rsidP="00E33D54">
      <w:pPr>
        <w:numPr>
          <w:ilvl w:val="0"/>
          <w:numId w:val="137"/>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Artículo 75, inc. 10: dispone que es atribución del congreso crear o suprimir aduanas.</w:t>
      </w:r>
    </w:p>
    <w:p w:rsidR="008D4C8C" w:rsidRPr="00344784" w:rsidRDefault="008D4C8C" w:rsidP="00E33D54">
      <w:pPr>
        <w:numPr>
          <w:ilvl w:val="0"/>
          <w:numId w:val="137"/>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Art. 75, inc. 1º: dispone que corresponde al congreso legislar en materia aduanera y establecer los derechos de importación y exportación, los cuales, así como las avaluaciones sobre las que recaigan, serán uniformes en toda la nación.</w:t>
      </w:r>
    </w:p>
    <w:p w:rsidR="008D4C8C" w:rsidRPr="00344784" w:rsidRDefault="008D4C8C" w:rsidP="00E33D54">
      <w:pPr>
        <w:numPr>
          <w:ilvl w:val="0"/>
          <w:numId w:val="137"/>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Art. 4º: en cuanto incluye a los derechos de importación y exportación entre los recursos del tesoro nacional.</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Cuando la constitución habla de aduanas “nacionales” hemos de entender dos cosas: que se refiere a aduanas exteriores y que la competencia federal es exclusiva en ellas, en orden a los aspectos antes delineados.</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lastRenderedPageBreak/>
        <w:t>La prohibición de establecer aduanas interiores se vincula con la circulación territorial, la que a su vez se enlaza con la libertad de comercio, de navegación, y hasta de trabajar.</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constitución formal ha querido hacer del estado un solo y único territorio a los fines del tránsito o paso de personas, bienes, buques, vehículos, etc. Esto es lo que se llama circulación territorial como libertad de circulación sin trabas emergentes de aduanas interiores o de gravámenes al tráfico territorial interno.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Ha de dejarse en claro que lo abolido y prohibido es el gravamen a la circulación “territorial”. El paso de una provincia a otra no puede convertirse en “hecho imponible” porque el hecho de transitar el territorio, cualquiera sea la demarcación o el límite que se atraviese, goza de libertad.</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Ahora bien, la circulación llamada económica es otra cosa: el derecho judicial emergente de la Corte Suprema tiene establecido que la exoneración impositiva de la circulación territorial no impide que las provincias graven mercaderías no producidas en ellas una vez que han entrado en la circulación económica local o se han incorporado a la riqueza provincial.</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-Bases constitucionales que rigen la tributación</w:t>
      </w:r>
      <w:r w:rsidRPr="00344784">
        <w:rPr>
          <w:rFonts w:asciiTheme="minorHAnsi" w:hAnsiTheme="minorHAnsi" w:cstheme="minorHAnsi"/>
          <w:bCs/>
          <w:sz w:val="20"/>
          <w:szCs w:val="20"/>
          <w:lang w:val="es-ES_tradnl"/>
        </w:rPr>
        <w:t>: impuestos, contribuciones y tasas tienen en común su carácter de tributos forzosos y obligatorios. Su establecimiento debe satisfacer determinados recaudos constitucionales, a saber: principio de legalidad; principio de igualdad fiscal; principio de no confiscatoriedad; y principio de finalidad.</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344784" w:rsidRDefault="008D4C8C" w:rsidP="00E33D54">
      <w:pPr>
        <w:ind w:left="-426" w:right="-709"/>
        <w:jc w:val="both"/>
        <w:rPr>
          <w:rFonts w:asciiTheme="minorHAnsi" w:hAnsiTheme="minorHAnsi" w:cstheme="minorHAnsi"/>
          <w:bCs/>
          <w:sz w:val="20"/>
          <w:szCs w:val="20"/>
          <w:lang w:val="en-GB"/>
        </w:rPr>
      </w:pPr>
      <w:r w:rsidRPr="000B5F67">
        <w:rPr>
          <w:rFonts w:asciiTheme="minorHAnsi" w:hAnsiTheme="minorHAnsi" w:cstheme="minorHAnsi"/>
          <w:bCs/>
          <w:sz w:val="22"/>
          <w:szCs w:val="22"/>
          <w:u w:val="single"/>
          <w:lang w:val="es-ES_tradnl"/>
        </w:rPr>
        <w:t>a) Principio de legalidad</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 xml:space="preserve">traslada a la materia tributaria la pauta del art. 19: nadie puede ser obligado a hacer lo que la ley no manda. Todo tributo debe ser creado por ley. </w:t>
      </w:r>
      <w:r w:rsidRPr="00344784">
        <w:rPr>
          <w:rFonts w:asciiTheme="minorHAnsi" w:hAnsiTheme="minorHAnsi" w:cstheme="minorHAnsi"/>
          <w:bCs/>
          <w:sz w:val="20"/>
          <w:szCs w:val="20"/>
          <w:lang w:val="en-GB"/>
        </w:rPr>
        <w:t>“Nullum tributum sine lege”.</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Las leyes de contribuciones deben, además, comenzar su tratamiento congresional en la cámara de diputados como cámara de origen (art. 52).</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principio de legalidad tributaria surge explícitamente del art. 17: sólo el congreso impone las contribuciones que se expresan en el art. 4º. El término “contribuciones” debe entenderse como comprensivo de impuestos, tasas y contribuciones.</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excepcional competencia del poder ejecutivo para dictar decretos de necesidad y urgencia está absoluta y expresamente prohibida en materia tributaria (art. 99 inc. 3). También lo está la iniciativa popular para proyectos de ley sobre tributos (art. 39).</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principio de legalidad exige que la ley establezca claramente el hecho imponible, los sujetos obligados al pago, la fecha de pago, las infracciones y sanciones, el órgano competente para recibir el pago, etc.</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bCs/>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b) Principio de igualdad fiscal</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es una aplicación específica de la regla de igualdad ante la ley. El art. 16 dice que la igualdad es la base del impuesto; el art. 4º habla de “contribuciones que equitativa y proporcionalmente a la población imponga el congreso”, y el art. 75 inc. 2º -limitado a las contribuciones directas excepcionales- las califica de “proporcionalmente iguales”.</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Hay que traer a colación también la igualdad real de oportunidades y de trato a que alude genéricamente el art. 75 inc. 23 después de la reforma de 1994.</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proporcionalidad no está referida al número de habitantes o población, sino a la riqueza que se grava. A igual capacidad tributaria con respecto a la misma riqueza, el impuesto debe ser, en las mismas circunstancias, igual para todos los contribuyentes; tal es la regla elaborada por la Corte.</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bCs/>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c) Principio de no confiscatoriedad</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este principio apunta directamente al derecho de propiedad; como el tributo toma parte del patrimonio o la riqueza del contribuyente, ese quantum debe mantenerse dentro de ciertos límites razonables; cuando la parte absorbida es sustancial, se configura una confiscación inconstitucional.</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derecho judicial ha elaborado una pauta importante en orden a la confiscatoriedad, estableciendo que el gravamen que absorbe más del treinta y tres por ciento de la materia imponible –cuando ésta es capital y no renta- es inconstitucional por lesión al derecho de propiedad.</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Sin embargo, el problema de la confiscatoriedad se vuelve confuso cuando se tiene que aplicar a cada tributo concreto para evaluar si el porcentaje absorbido por él viola el derecho de propiedad.</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pauta teórica se enuncia diciendo que esa absorción no puede ser sustancial, pero es preciso determinad en cada caso cuándo lo es y cuándo no.</w:t>
      </w: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Cuando la superposición o acumulación de varias contribuciones fiscales que soporta un mismo contribuyente excede el límite por encima del cual se considera inconstitucional un tributo, hay que admitir la viabilidad de la impugnación global a dicha carga en su conjunto, a causa de la confiscatoriedad que alberga la sumatoria de todos los tributos.</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d) Principio de finalidad</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este principio exige que todo tributo tenga un fin de interés general. Como estándar muy elástico, podríamos decir que la tributación no tiene como objetivo enriquecer al estado, sino lograr un beneficio colectivo, común o público. La legitimidad de la tributación radica en el fin de bien común al cual se destina la recaudación.</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e) Principio de razonabilidad</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éste es un principio constitucional general que, por esto mismo, es aplicable a la materia tributaria. En efecto, los cuatro principios enunciados hasta el momento, se hallan relacionados con el de razonabilidad, y como rodeados y alimentados por él.</w:t>
      </w:r>
    </w:p>
    <w:p w:rsidR="008D4C8C" w:rsidRPr="000B5F67" w:rsidRDefault="008D4C8C" w:rsidP="00CA3E23">
      <w:pPr>
        <w:ind w:right="-709"/>
        <w:jc w:val="both"/>
        <w:rPr>
          <w:rFonts w:asciiTheme="minorHAnsi" w:hAnsiTheme="minorHAnsi" w:cstheme="minorHAnsi"/>
          <w:bCs/>
          <w:sz w:val="22"/>
          <w:szCs w:val="22"/>
          <w:u w:val="single"/>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lastRenderedPageBreak/>
        <w:t>-Irretroactividad fiscal</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la aplicación del principio de legalidad a la materia tributaria conduce a una primera consecuencia, harto importante: si es que no hay tributo sin ley, esta ley debe ser previa o anterior al hecho imponible. De ahí que las leyes que crean o modifican tributos no pueden retroactivamente crear o agravar el hecho imponible. Y si un hecho no es imponible conforme a la ley fiscal vigente al tiempo de producirse, hay derecho “adquirido” a quedar libre de obligación fiscal respecto del mismo hecho.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 xml:space="preserve">El criterio general dice que el pago de un tributo de acuerdo a la ley vigente al tiempo de efectuarlo, libera al contribuyente o responsable de la obligación fiscal. </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-Facultades impositivas del Gobierno Federal y de las Provincias</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dada la forma federal de estado que implanta la constitución, el poder tributario se halla repartido entre dos fuentes: a) el estado federal y b) las provincias; después de la reforma de 1994 hemos de entender que, en jurisdicción de las provincias, los municipio de cada una de ellas tienen reconocido por el art. 123 un ámbito de autonomía en el que la constitución provincial debe reglar el alcance y contenido de la misma autonomía en el orden económico y financiero, lo que implica admitir el poder tributario municipal.</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 xml:space="preserve">No hay que olvidar que el régimen autónomo de la ciudad de Buenos Aires también lo presupone. </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art. 75 inc. 2º establece las competencias que le corresponden al Estado Federal y a las Provincias respectivamente:</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0B5F67" w:rsidRDefault="008D4C8C" w:rsidP="00E33D54">
      <w:pPr>
        <w:ind w:left="-426" w:right="-709"/>
        <w:jc w:val="both"/>
        <w:rPr>
          <w:rFonts w:asciiTheme="minorHAnsi" w:hAnsiTheme="minorHAnsi" w:cstheme="minorHAnsi"/>
          <w:b/>
          <w:sz w:val="22"/>
          <w:szCs w:val="22"/>
          <w:u w:val="single"/>
          <w:lang w:val="es-ES_tradnl"/>
        </w:rPr>
      </w:pPr>
      <w:r w:rsidRPr="000B5F67">
        <w:rPr>
          <w:rFonts w:asciiTheme="minorHAnsi" w:hAnsiTheme="minorHAnsi" w:cstheme="minorHAnsi"/>
          <w:bCs/>
          <w:sz w:val="22"/>
          <w:szCs w:val="22"/>
          <w:lang w:val="es-ES_tradnl"/>
        </w:rPr>
        <w:t xml:space="preserve"> </w:t>
      </w:r>
      <w:r w:rsidRPr="000B5F67">
        <w:rPr>
          <w:rFonts w:asciiTheme="minorHAnsi" w:hAnsiTheme="minorHAnsi" w:cstheme="minorHAnsi"/>
          <w:b/>
          <w:sz w:val="22"/>
          <w:szCs w:val="22"/>
          <w:u w:val="single"/>
          <w:lang w:val="es-ES_tradnl"/>
        </w:rPr>
        <w:t xml:space="preserve">Impuestos directos. </w:t>
      </w: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 xml:space="preserve">              </w:t>
      </w:r>
      <w:r w:rsidRPr="000B5F67">
        <w:rPr>
          <w:rFonts w:asciiTheme="minorHAnsi" w:hAnsiTheme="minorHAnsi" w:cstheme="minorHAnsi"/>
          <w:bCs/>
          <w:sz w:val="22"/>
          <w:szCs w:val="22"/>
          <w:lang w:val="es-ES_tradnl"/>
        </w:rPr>
        <w:sym w:font="Wingdings 3" w:char="F0E0"/>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 xml:space="preserve">Competencia de las Provincias. </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 xml:space="preserve">                     </w:t>
      </w:r>
      <w:r w:rsidRPr="00344784">
        <w:rPr>
          <w:rFonts w:asciiTheme="minorHAnsi" w:hAnsiTheme="minorHAnsi" w:cstheme="minorHAnsi"/>
          <w:bCs/>
          <w:sz w:val="20"/>
          <w:szCs w:val="20"/>
          <w:lang w:val="es-ES_tradnl"/>
        </w:rPr>
        <w:sym w:font="Wingdings 3" w:char="F0E0"/>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 xml:space="preserve"> Por excepción, pueden ser competencia del Estado Federal, siempre que la defensa, seguridad común y bien general del Estado lo exijan.</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pStyle w:val="Textoindependiente"/>
        <w:ind w:left="-426" w:right="-709"/>
        <w:jc w:val="both"/>
        <w:rPr>
          <w:rFonts w:asciiTheme="minorHAnsi" w:hAnsiTheme="minorHAnsi" w:cstheme="minorHAnsi"/>
          <w:b/>
          <w:bCs/>
          <w:sz w:val="22"/>
          <w:szCs w:val="22"/>
          <w:lang w:val="es-ES_tradnl"/>
        </w:rPr>
      </w:pPr>
      <w:r w:rsidRPr="000B5F67">
        <w:rPr>
          <w:rFonts w:asciiTheme="minorHAnsi" w:hAnsiTheme="minorHAnsi" w:cstheme="minorHAnsi"/>
          <w:b/>
          <w:bCs/>
          <w:sz w:val="22"/>
          <w:szCs w:val="22"/>
          <w:lang w:val="es-ES_tradnl"/>
        </w:rPr>
        <w:t>Impuestos indirectos externos.</w:t>
      </w: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 xml:space="preserve">                     </w:t>
      </w:r>
      <w:r w:rsidRPr="000B5F67">
        <w:rPr>
          <w:rFonts w:asciiTheme="minorHAnsi" w:hAnsiTheme="minorHAnsi" w:cstheme="minorHAnsi"/>
          <w:bCs/>
          <w:sz w:val="22"/>
          <w:szCs w:val="22"/>
          <w:lang w:val="es-ES_tradnl"/>
        </w:rPr>
        <w:sym w:font="Wingdings 3" w:char="F0E0"/>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Competencia exclusiva del Estado Federal.</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0B5F67" w:rsidRDefault="008D4C8C" w:rsidP="00E33D54">
      <w:pPr>
        <w:pStyle w:val="Textoindependiente"/>
        <w:ind w:left="-426" w:right="-709"/>
        <w:jc w:val="both"/>
        <w:rPr>
          <w:rFonts w:asciiTheme="minorHAnsi" w:hAnsiTheme="minorHAnsi" w:cstheme="minorHAnsi"/>
          <w:b/>
          <w:bCs/>
          <w:sz w:val="22"/>
          <w:szCs w:val="22"/>
          <w:lang w:val="es-ES_tradnl"/>
        </w:rPr>
      </w:pPr>
      <w:r w:rsidRPr="000B5F67">
        <w:rPr>
          <w:rFonts w:asciiTheme="minorHAnsi" w:hAnsiTheme="minorHAnsi" w:cstheme="minorHAnsi"/>
          <w:b/>
          <w:bCs/>
          <w:sz w:val="22"/>
          <w:szCs w:val="22"/>
          <w:lang w:val="es-ES_tradnl"/>
        </w:rPr>
        <w:t>Impuestos indirectos internos.</w:t>
      </w: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lang w:val="es-ES_tradnl"/>
        </w:rPr>
        <w:t xml:space="preserve">                            </w:t>
      </w:r>
      <w:r w:rsidRPr="000B5F67">
        <w:rPr>
          <w:rFonts w:asciiTheme="minorHAnsi" w:hAnsiTheme="minorHAnsi" w:cstheme="minorHAnsi"/>
          <w:bCs/>
          <w:sz w:val="22"/>
          <w:szCs w:val="22"/>
          <w:lang w:val="es-ES_tradnl"/>
        </w:rPr>
        <w:sym w:font="Wingdings 3" w:char="F0E0"/>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Competencia concurrente entre el Estado Federal y las Provincias.</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-Ley convenio</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 xml:space="preserve">el mismo artículo 75 inc. 2º, establece el sistema de la ley convenio para la coparticipación. </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Ha de tenerse presente que la referencia a  “ley convenio sobre la base de acuerdos entre la nación y las provincias” provoca dos sugerencias: a) en tales acuerdos no se incluye a la ciudad de Buenos Aires; b) si la ley convenio surge de acuerdos entre el estado federal y las provincias, y se asienta sobre esa base, parece que tales acuerdos han de ser previos a la ley convenio, con lo que ya no sería aplicable el modelo de una ley unilateralmente dictada por el congreso a la que recién después adhieren las provincias.</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ley convenio tendrá al senado como cámara de origen, y además habrá de sancionarse con la mayoría absoluta de la totalidad de miembros de cada cámara.</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ley convenio no admite ser modificada unilateralmente, ni tampoco reglamentada por el poder ejecutivo.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De inmediato se añade que la ley convenio “será aprobada por las provincias”. El vocablo “aprobación” alude al consenso provincial y ha de tenerse como equivalente de “adhesión”, que ha sido siempre el término propio de las leyes contrato.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duda sobreviene, no obstante, cuando la norma dice que la ley convenio “será” aprobada por las provincias, porque el verbo “será”, en futuro, podría dejar la impresión de que ordenara imperativamente esa aprobación.</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ley convenio, para responder a su naturaleza de tal, precisa que la aprobación sea voluntaria porque, de lo contrario, no tendría sentido hablar de una “ley convenio” si resultara de una adhesión provincial coactiva a la ley emanada unilateralmente del gobierno federal.</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susodicha ley tiene que garantizar la remisión automática de los fondos coparticipables.</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Cs/>
          <w:sz w:val="22"/>
          <w:szCs w:val="22"/>
          <w:u w:val="single"/>
          <w:lang w:val="es-ES_tradnl"/>
        </w:rPr>
        <w:t>-Criterios de reparte de la Coparticipación Federal</w:t>
      </w:r>
      <w:r w:rsidRPr="000B5F67">
        <w:rPr>
          <w:rFonts w:asciiTheme="minorHAnsi" w:hAnsiTheme="minorHAnsi" w:cstheme="minorHAnsi"/>
          <w:bCs/>
          <w:sz w:val="22"/>
          <w:szCs w:val="22"/>
          <w:lang w:val="es-ES_tradnl"/>
        </w:rPr>
        <w:t>: la distribución ha recibido pautas importantes. Aquí sí aparece, juntamente con el estado federal y las provincias, la ciudad de Buenos Aires, omitida en los acuerdos previos a la ley convenio.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Dice la norma que “la distribución entre la nación, las provincias y la ciudad de Buenos Aires, y entre éstas, se hará en relación directa a las competencias, servicios y funciones de cada una de ellas y que se contemplarán criterios objetivos de reparto. La distribución será equitativa, solidaria y dará prioridad al logro de un grado equivalente de desarrollo, calidad de vida e igualdad de oportunidades en todo el territorio del país”.</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Aquí la cámara de origen es el senado.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norma prohíbe transferencia de competencias, servicios o funciones sin la respectiva reasignación de recursos, que necesita ser aprobada por ley del congreso (cuando correspondiere), y por la provincia interesada o la ciudad de Buenos Aires en su caso.</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lastRenderedPageBreak/>
        <w:t>-Potestad de los municipios en materia tributaria</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el artículo 123 disipa las dudas surgidas antes de la reforma de 1994, pues obliga a las provincias a reglar el alcance y contenido de la autonomía municipal en el orden económico y financiero.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Esta base constitucional federal lleva a sostener que cada constitución provincial ha de reconocer a cada municipio de su jurisdicción un espacio variable para crear tributos, lo que implica que desde la constitución federal se da sustento al poder impositivo originario de los municipios.</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Por supuesto que son las constituciones provinciales las que deben deslindar el poder impositivo local entre la propia provincia y sus municipios, utilizando permisiones y prohibiciones respecto de los últimos, pero sin que puedan inhibir o cancelar en forma total el poder tributario municipal.</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-Peaje</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el peaje como contribución o pago que debe satisfacer el usuario de una obra pública vial no viola la libre circulación territorial en tanto se respeten determinadas condiciones:</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344784" w:rsidRDefault="008D4C8C" w:rsidP="00E33D54">
      <w:pPr>
        <w:numPr>
          <w:ilvl w:val="0"/>
          <w:numId w:val="138"/>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pago debe destinarse a solventar gastos de construcción, amortización, uso o conservación de la obra.</w:t>
      </w:r>
    </w:p>
    <w:p w:rsidR="008D4C8C" w:rsidRPr="00344784" w:rsidRDefault="008D4C8C" w:rsidP="00E33D54">
      <w:pPr>
        <w:numPr>
          <w:ilvl w:val="0"/>
          <w:numId w:val="138"/>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uso de la obra debe estar destinado a todos sin discriminación.</w:t>
      </w:r>
    </w:p>
    <w:p w:rsidR="008D4C8C" w:rsidRPr="00344784" w:rsidRDefault="008D4C8C" w:rsidP="00E33D54">
      <w:pPr>
        <w:numPr>
          <w:ilvl w:val="0"/>
          <w:numId w:val="138"/>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uso de la obra no debe ser obligatorio.</w:t>
      </w:r>
    </w:p>
    <w:p w:rsidR="008D4C8C" w:rsidRPr="00344784" w:rsidRDefault="008D4C8C" w:rsidP="00E33D54">
      <w:pPr>
        <w:numPr>
          <w:ilvl w:val="0"/>
          <w:numId w:val="138"/>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monto debe ser proporcional al costo, uso o conservación de la obra.</w:t>
      </w:r>
    </w:p>
    <w:p w:rsidR="008D4C8C" w:rsidRPr="00344784" w:rsidRDefault="008D4C8C" w:rsidP="00E33D54">
      <w:pPr>
        <w:numPr>
          <w:ilvl w:val="0"/>
          <w:numId w:val="138"/>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monto debe ser uniforme para todos los usuarios que se hallen en las mismas condiciones.</w:t>
      </w:r>
    </w:p>
    <w:p w:rsidR="008D4C8C" w:rsidRPr="00344784" w:rsidRDefault="008D4C8C" w:rsidP="00E33D54">
      <w:pPr>
        <w:numPr>
          <w:ilvl w:val="0"/>
          <w:numId w:val="138"/>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No debe encubrir un gravamen al tránsito.</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Para buena parte de nuestra doctrina, el peaje tiene naturaleza de tasa.</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Lo que haría inaplicable el peaje o requeriría la existencia de vías alternativas, sería el monto irrazonable de la tasa que, por no haber una vía gratuita de tránsito, tornara ilusorio el derecho de libre circulación; pero tal circunstancia debe ser acreditada por quien alega el perjuicio.</w:t>
      </w:r>
    </w:p>
    <w:p w:rsidR="00502C00" w:rsidRPr="00344784" w:rsidRDefault="00502C00" w:rsidP="00E33D54">
      <w:pPr>
        <w:ind w:left="-426" w:right="-709"/>
        <w:jc w:val="both"/>
        <w:rPr>
          <w:rFonts w:asciiTheme="minorHAnsi" w:hAnsiTheme="minorHAnsi" w:cstheme="minorHAnsi"/>
          <w:bCs/>
          <w:sz w:val="20"/>
          <w:szCs w:val="20"/>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
          <w:sz w:val="22"/>
          <w:szCs w:val="22"/>
          <w:u w:val="single"/>
          <w:lang w:val="es-ES_tradnl"/>
        </w:rPr>
        <w:t>B) Recursos monetarios y de crédito público</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conforme al inciso 6º del art. 75, le corresponde al congreso establecer y reglamentar un banco federal con facultad de emitir moneda; además debe establecer otros bancos “nacionales”.</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Las provincias no pueden establecer bancos con facultades de emisión sin autorización del congreso ni “acuñar” moneda (art. 126).</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inc. 11 del art. 75, por su lado, asigna al congreso hacer sellar moneda, fijar su valor y el de las extranjeras.</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Parece verdad que, por su carácter federal, el banco aludido en el inc. 6º debe incorporar a representantes de las provincias en sus órganos de conducción y administración.</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Intentamos interpretar también que la emisión monetaria no puede ahora disponerse sin encaje metálico o respaldo suficiente de manera habitual y permanente, como mero recurso fiscal.</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 xml:space="preserve">El inciso 19 obliga al congreso a preservar el valor de la moneda. El ejercicio de las competencias del congreso del art. 75 incs. 6º y </w:t>
      </w:r>
      <w:smartTag w:uri="urn:schemas-microsoft-com:office:smarttags" w:element="metricconverter">
        <w:smartTagPr>
          <w:attr w:name="ProductID" w:val="11 ha"/>
        </w:smartTagPr>
        <w:r w:rsidRPr="00344784">
          <w:rPr>
            <w:rFonts w:asciiTheme="minorHAnsi" w:hAnsiTheme="minorHAnsi" w:cstheme="minorHAnsi"/>
            <w:bCs/>
            <w:sz w:val="20"/>
            <w:szCs w:val="20"/>
            <w:lang w:val="es-ES_tradnl"/>
          </w:rPr>
          <w:t>11 ha</w:t>
        </w:r>
      </w:smartTag>
      <w:r w:rsidRPr="00344784">
        <w:rPr>
          <w:rFonts w:asciiTheme="minorHAnsi" w:hAnsiTheme="minorHAnsi" w:cstheme="minorHAnsi"/>
          <w:bCs/>
          <w:sz w:val="20"/>
          <w:szCs w:val="20"/>
          <w:lang w:val="es-ES_tradnl"/>
        </w:rPr>
        <w:t xml:space="preserve"> estado sustancialmente decaído en la constitución material, donde se registra una marcada mutación; ello obedece, en buena parte, a la amplitud de facultades acumuladas por el Banco Central, cuyo origen, según parte de la doctrina, proviene de una delegación completa de competencias por parte del congreso.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 xml:space="preserve">En la constitución material tampoco es difícil descubrir la mutación que ha sufrido la emisión de billetes de curso legal, de curso forzoso, sin respaldo metálico, y también como recurso fiscal. </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Otro de los recursos que integra el Tesoro Nacional son los “empréstitos y operaciones de crédito para urgencias de la Nación o empresas de utilidad nacional”: se patentiza en la norma la finalidad que deben tener los fondos que se reciben a crédito, esto es: Empresas de utilidad nacional. El inc. 4º del art. 75 mantiene la competencia del Congreso de contraer empréstitos en orden al artículo en comentario. El papel del Legislativo es evitar ser mero refrendatario de las políticas propuestas por el Ejecutivo, a partir de los trazados efectuados por el Ministerio de Economía y hasta del Banco Central, se vincula con el rol  fines asignados al endeudamiento público, programación, política presupuestaria, plan de inversiones públicas y controles racionales, de donde, la demanda del rol de la Justicia, por parte del Ministerio Público, tendría carácter de indispensable en caso de no cumplirse con prescripciones constitucionales.</w:t>
      </w:r>
    </w:p>
    <w:p w:rsidR="00344784" w:rsidRDefault="00344784" w:rsidP="00E33D54">
      <w:pPr>
        <w:ind w:left="-426" w:right="-709"/>
        <w:jc w:val="both"/>
        <w:rPr>
          <w:rFonts w:asciiTheme="minorHAnsi" w:hAnsiTheme="minorHAnsi" w:cstheme="minorHAnsi"/>
          <w:bCs/>
          <w:sz w:val="22"/>
          <w:szCs w:val="22"/>
          <w:lang w:val="es-ES_tradnl"/>
        </w:rPr>
      </w:pPr>
    </w:p>
    <w:p w:rsidR="00344784" w:rsidRDefault="00344784" w:rsidP="00E33D54">
      <w:pPr>
        <w:ind w:left="-426" w:right="-709"/>
        <w:jc w:val="both"/>
        <w:rPr>
          <w:rFonts w:asciiTheme="minorHAnsi" w:hAnsiTheme="minorHAnsi" w:cstheme="minorHAnsi"/>
          <w:bCs/>
          <w:sz w:val="22"/>
          <w:szCs w:val="22"/>
          <w:lang w:val="es-ES_tradnl"/>
        </w:rPr>
      </w:pPr>
    </w:p>
    <w:p w:rsidR="00344784" w:rsidRDefault="00344784" w:rsidP="00E33D54">
      <w:pPr>
        <w:ind w:left="-426" w:right="-709"/>
        <w:jc w:val="both"/>
        <w:rPr>
          <w:rFonts w:asciiTheme="minorHAnsi" w:hAnsiTheme="minorHAnsi" w:cstheme="minorHAnsi"/>
          <w:bCs/>
          <w:sz w:val="22"/>
          <w:szCs w:val="22"/>
          <w:lang w:val="es-ES_tradnl"/>
        </w:rPr>
      </w:pPr>
    </w:p>
    <w:p w:rsidR="00344784" w:rsidRDefault="00344784" w:rsidP="00E33D54">
      <w:pPr>
        <w:ind w:left="-426" w:right="-709"/>
        <w:jc w:val="both"/>
        <w:rPr>
          <w:rFonts w:asciiTheme="minorHAnsi" w:hAnsiTheme="minorHAnsi" w:cstheme="minorHAnsi"/>
          <w:bCs/>
          <w:sz w:val="22"/>
          <w:szCs w:val="22"/>
          <w:lang w:val="es-ES_tradnl"/>
        </w:rPr>
      </w:pPr>
    </w:p>
    <w:p w:rsidR="008D4C8C" w:rsidRPr="000B5F67" w:rsidRDefault="008D4C8C" w:rsidP="00E33D54">
      <w:pPr>
        <w:ind w:left="-426" w:right="-709"/>
        <w:jc w:val="both"/>
        <w:rPr>
          <w:rFonts w:asciiTheme="minorHAnsi" w:hAnsiTheme="minorHAnsi" w:cstheme="minorHAnsi"/>
          <w:bCs/>
          <w:sz w:val="22"/>
          <w:szCs w:val="22"/>
          <w:lang w:val="es-ES_tradnl"/>
        </w:rPr>
      </w:pPr>
      <w:r w:rsidRPr="000B5F67">
        <w:rPr>
          <w:rFonts w:asciiTheme="minorHAnsi" w:hAnsiTheme="minorHAnsi" w:cstheme="minorHAnsi"/>
          <w:b/>
          <w:sz w:val="22"/>
          <w:szCs w:val="22"/>
          <w:u w:val="single"/>
          <w:lang w:val="es-ES_tradnl"/>
        </w:rPr>
        <w:t>C) Recursos patrimoniales</w:t>
      </w:r>
      <w:r w:rsidRPr="000B5F67">
        <w:rPr>
          <w:rFonts w:asciiTheme="minorHAnsi" w:hAnsiTheme="minorHAnsi" w:cstheme="minorHAnsi"/>
          <w:bCs/>
          <w:sz w:val="22"/>
          <w:szCs w:val="22"/>
          <w:lang w:val="es-ES_tradnl"/>
        </w:rPr>
        <w:t>.</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-Tierras</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otro de los recursos del Tesoro Nacional es la “venta o locación de tierras de propiedad nacional”: al objetivo puro de la norma, de obtener recursos para aplicarlos a los gastos nacionales, debe aunarse el del art. 75 inc. 5º, que autoriza al Congreso a disponer de su uso y enajenación, advirtiendo la diferencia de esta última cláusula con la de su inc. 18 que atiende a as finalidades de bien común según la política económica adoptada.</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lastRenderedPageBreak/>
        <w:t>-Bienes del dominio público y del domino privado. Modos de adquisición</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en cuanto a los bienes del dominio público, el estado es un mero administrador que se limita a reglamentar su uso por parte de la población, no es un verdadero derecho de propiedad.</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Pero, con respecto a los bienes del dominio privado, el estado es un verdadero propietario. Por lo tanto, puede disponer casi sin restricciones de sus bienes.</w:t>
      </w:r>
    </w:p>
    <w:p w:rsidR="00BB0822" w:rsidRPr="000B5F67" w:rsidRDefault="00BB0822" w:rsidP="00E33D54">
      <w:pPr>
        <w:ind w:left="-426" w:right="-709"/>
        <w:jc w:val="both"/>
        <w:rPr>
          <w:rFonts w:asciiTheme="minorHAnsi" w:hAnsiTheme="minorHAnsi" w:cstheme="minorHAnsi"/>
          <w:bCs/>
          <w:sz w:val="22"/>
          <w:szCs w:val="22"/>
          <w:lang w:val="es-ES_tradnl"/>
        </w:rPr>
      </w:pPr>
    </w:p>
    <w:p w:rsidR="008D4C8C" w:rsidRPr="00344784" w:rsidRDefault="00BB0822" w:rsidP="004F68D4">
      <w:pPr>
        <w:ind w:left="-426" w:right="-709"/>
        <w:jc w:val="both"/>
        <w:rPr>
          <w:rFonts w:asciiTheme="minorHAnsi" w:hAnsiTheme="minorHAnsi" w:cstheme="minorHAnsi"/>
          <w:bCs/>
          <w:sz w:val="20"/>
          <w:szCs w:val="20"/>
          <w:lang w:val="es-ES_tradnl"/>
        </w:rPr>
      </w:pPr>
      <w:r>
        <w:rPr>
          <w:rFonts w:asciiTheme="minorHAnsi" w:hAnsiTheme="minorHAnsi" w:cstheme="minorHAnsi"/>
          <w:bCs/>
          <w:sz w:val="22"/>
          <w:szCs w:val="22"/>
          <w:lang w:val="es-ES_tradnl"/>
        </w:rPr>
        <w:t>-</w:t>
      </w:r>
      <w:r w:rsidRPr="004F68D4">
        <w:rPr>
          <w:rFonts w:asciiTheme="minorHAnsi" w:hAnsiTheme="minorHAnsi" w:cstheme="minorHAnsi"/>
          <w:bCs/>
          <w:sz w:val="22"/>
          <w:szCs w:val="22"/>
          <w:u w:val="single"/>
          <w:lang w:val="es-ES_tradnl"/>
        </w:rPr>
        <w:t xml:space="preserve">Modos de </w:t>
      </w:r>
      <w:r w:rsidR="004F68D4" w:rsidRPr="004F68D4">
        <w:rPr>
          <w:rFonts w:asciiTheme="minorHAnsi" w:hAnsiTheme="minorHAnsi" w:cstheme="minorHAnsi"/>
          <w:bCs/>
          <w:sz w:val="22"/>
          <w:szCs w:val="22"/>
          <w:u w:val="single"/>
          <w:lang w:val="es-ES_tradnl"/>
        </w:rPr>
        <w:t>adquisición</w:t>
      </w:r>
      <w:r w:rsidR="004F68D4" w:rsidRPr="00344784">
        <w:rPr>
          <w:rFonts w:asciiTheme="minorHAnsi" w:hAnsiTheme="minorHAnsi" w:cstheme="minorHAnsi"/>
          <w:bCs/>
          <w:sz w:val="20"/>
          <w:szCs w:val="20"/>
          <w:u w:val="single"/>
          <w:lang w:val="es-ES_tradnl"/>
        </w:rPr>
        <w:t>:</w:t>
      </w:r>
      <w:r w:rsidRPr="00344784">
        <w:rPr>
          <w:rFonts w:asciiTheme="minorHAnsi" w:hAnsiTheme="minorHAnsi" w:cstheme="minorHAnsi"/>
          <w:bCs/>
          <w:sz w:val="20"/>
          <w:szCs w:val="20"/>
          <w:lang w:val="es-ES_tradnl"/>
        </w:rPr>
        <w:t xml:space="preserve"> El estado adquiere estos bienes:</w:t>
      </w:r>
    </w:p>
    <w:p w:rsidR="00BB0822" w:rsidRPr="00344784" w:rsidRDefault="00BB0822" w:rsidP="00BB0822">
      <w:pPr>
        <w:ind w:left="-426" w:right="-709" w:firstLine="142"/>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 xml:space="preserve">Como particular: por medio de compraventa, donaciones, </w:t>
      </w:r>
      <w:r w:rsidR="004F68D4" w:rsidRPr="00344784">
        <w:rPr>
          <w:rFonts w:asciiTheme="minorHAnsi" w:hAnsiTheme="minorHAnsi" w:cstheme="minorHAnsi"/>
          <w:bCs/>
          <w:sz w:val="20"/>
          <w:szCs w:val="20"/>
          <w:lang w:val="es-ES_tradnl"/>
        </w:rPr>
        <w:t>sucesiones</w:t>
      </w:r>
      <w:r w:rsidRPr="00344784">
        <w:rPr>
          <w:rFonts w:asciiTheme="minorHAnsi" w:hAnsiTheme="minorHAnsi" w:cstheme="minorHAnsi"/>
          <w:bCs/>
          <w:sz w:val="20"/>
          <w:szCs w:val="20"/>
          <w:lang w:val="es-ES_tradnl"/>
        </w:rPr>
        <w:t xml:space="preserve">, mortis </w:t>
      </w:r>
      <w:r w:rsidR="004F68D4" w:rsidRPr="00344784">
        <w:rPr>
          <w:rFonts w:asciiTheme="minorHAnsi" w:hAnsiTheme="minorHAnsi" w:cstheme="minorHAnsi"/>
          <w:bCs/>
          <w:sz w:val="20"/>
          <w:szCs w:val="20"/>
          <w:lang w:val="es-ES_tradnl"/>
        </w:rPr>
        <w:t>causa (herencia</w:t>
      </w:r>
      <w:r w:rsidRPr="00344784">
        <w:rPr>
          <w:rFonts w:asciiTheme="minorHAnsi" w:hAnsiTheme="minorHAnsi" w:cstheme="minorHAnsi"/>
          <w:bCs/>
          <w:sz w:val="20"/>
          <w:szCs w:val="20"/>
          <w:lang w:val="es-ES_tradnl"/>
        </w:rPr>
        <w:t xml:space="preserve"> vacante), renta de bienes.</w:t>
      </w:r>
    </w:p>
    <w:p w:rsidR="00BB0822" w:rsidRPr="00344784" w:rsidRDefault="00BB0822" w:rsidP="00BB0822">
      <w:pPr>
        <w:ind w:left="-426" w:right="-709" w:firstLine="142"/>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 xml:space="preserve">Como poder </w:t>
      </w:r>
      <w:r w:rsidR="004F68D4" w:rsidRPr="00344784">
        <w:rPr>
          <w:rFonts w:asciiTheme="minorHAnsi" w:hAnsiTheme="minorHAnsi" w:cstheme="minorHAnsi"/>
          <w:bCs/>
          <w:sz w:val="20"/>
          <w:szCs w:val="20"/>
          <w:lang w:val="es-ES_tradnl"/>
        </w:rPr>
        <w:t>público</w:t>
      </w:r>
      <w:r w:rsidRPr="00344784">
        <w:rPr>
          <w:rFonts w:asciiTheme="minorHAnsi" w:hAnsiTheme="minorHAnsi" w:cstheme="minorHAnsi"/>
          <w:bCs/>
          <w:sz w:val="20"/>
          <w:szCs w:val="20"/>
          <w:lang w:val="es-ES_tradnl"/>
        </w:rPr>
        <w:t xml:space="preserve">: A- por expropiación </w:t>
      </w:r>
      <w:r w:rsidR="004F68D4" w:rsidRPr="00344784">
        <w:rPr>
          <w:rFonts w:asciiTheme="minorHAnsi" w:hAnsiTheme="minorHAnsi" w:cstheme="minorHAnsi"/>
          <w:bCs/>
          <w:sz w:val="20"/>
          <w:szCs w:val="20"/>
          <w:lang w:val="es-ES_tradnl"/>
        </w:rPr>
        <w:t>con motivo de utilidad pública. Se opera la transferencia coactiva y forzosa a favor del estado de la propiedad de una cosa, previo pago de una indemnización justa. B) por requisa: opera igual que la expropiación del derecho de propiedad del titular de la cosa que queda a disposición del estado</w:t>
      </w:r>
    </w:p>
    <w:p w:rsidR="008D4C8C" w:rsidRPr="000B5F67" w:rsidRDefault="008D4C8C" w:rsidP="004F68D4">
      <w:pPr>
        <w:ind w:right="-709"/>
        <w:jc w:val="both"/>
        <w:rPr>
          <w:rFonts w:asciiTheme="minorHAnsi" w:hAnsiTheme="minorHAnsi" w:cstheme="minorHAnsi"/>
          <w:bCs/>
          <w:sz w:val="22"/>
          <w:szCs w:val="22"/>
          <w:lang w:val="es-ES_tradnl"/>
        </w:rPr>
      </w:pPr>
    </w:p>
    <w:p w:rsidR="008D4C8C" w:rsidRPr="004F68D4" w:rsidRDefault="008D4C8C" w:rsidP="00E33D54">
      <w:pPr>
        <w:pStyle w:val="Textoindependiente"/>
        <w:ind w:left="-426" w:right="-709"/>
        <w:jc w:val="both"/>
        <w:rPr>
          <w:rFonts w:asciiTheme="minorHAnsi" w:hAnsiTheme="minorHAnsi" w:cstheme="minorHAnsi"/>
          <w:b/>
          <w:bCs/>
          <w:lang w:val="es-ES_tradnl"/>
        </w:rPr>
      </w:pPr>
      <w:r w:rsidRPr="004F68D4">
        <w:rPr>
          <w:rFonts w:asciiTheme="minorHAnsi" w:hAnsiTheme="minorHAnsi" w:cstheme="minorHAnsi"/>
          <w:b/>
          <w:bCs/>
          <w:lang w:val="es-ES_tradnl"/>
        </w:rPr>
        <w:t>3.- La gestión económico financiera del Estado.</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-Control</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el</w:t>
      </w:r>
      <w:r w:rsidRPr="000B5F67">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artículo 75, en su inciso 2º, dispone la creación por ley de un organismo fiscal federal para control y fiscalización de la ejecución de cuanto establece el inciso 2º. La ley debe asegurar en la composición de dicho ente la representación de todas las provincias y de la ciudad de Buenos Aires.</w:t>
      </w:r>
    </w:p>
    <w:p w:rsidR="008D4C8C" w:rsidRPr="000B5F67" w:rsidRDefault="008D4C8C" w:rsidP="00E33D54">
      <w:pPr>
        <w:ind w:left="-426" w:right="-709"/>
        <w:jc w:val="both"/>
        <w:rPr>
          <w:rFonts w:asciiTheme="minorHAnsi" w:hAnsiTheme="minorHAnsi" w:cstheme="minorHAnsi"/>
          <w:bCs/>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0B5F67">
        <w:rPr>
          <w:rFonts w:asciiTheme="minorHAnsi" w:hAnsiTheme="minorHAnsi" w:cstheme="minorHAnsi"/>
          <w:bCs/>
          <w:sz w:val="22"/>
          <w:szCs w:val="22"/>
          <w:u w:val="single"/>
          <w:lang w:val="es-ES_tradnl"/>
        </w:rPr>
        <w:t>-Presupuesto de gastos y cálculos de recursos</w:t>
      </w:r>
      <w:r w:rsidRPr="00344784">
        <w:rPr>
          <w:rFonts w:asciiTheme="minorHAnsi" w:hAnsiTheme="minorHAnsi" w:cstheme="minorHAnsi"/>
          <w:bCs/>
          <w:sz w:val="20"/>
          <w:szCs w:val="20"/>
          <w:lang w:val="es-ES_tradnl"/>
        </w:rPr>
        <w:t xml:space="preserve">: en materia de presupuesto la reforma de </w:t>
      </w:r>
      <w:smartTag w:uri="urn:schemas-microsoft-com:office:smarttags" w:element="metricconverter">
        <w:smartTagPr>
          <w:attr w:name="ProductID" w:val="1994 ha"/>
        </w:smartTagPr>
        <w:r w:rsidRPr="00344784">
          <w:rPr>
            <w:rFonts w:asciiTheme="minorHAnsi" w:hAnsiTheme="minorHAnsi" w:cstheme="minorHAnsi"/>
            <w:bCs/>
            <w:sz w:val="20"/>
            <w:szCs w:val="20"/>
            <w:lang w:val="es-ES_tradnl"/>
          </w:rPr>
          <w:t>1994 ha</w:t>
        </w:r>
      </w:smartTag>
      <w:r w:rsidRPr="00344784">
        <w:rPr>
          <w:rFonts w:asciiTheme="minorHAnsi" w:hAnsiTheme="minorHAnsi" w:cstheme="minorHAnsi"/>
          <w:bCs/>
          <w:sz w:val="20"/>
          <w:szCs w:val="20"/>
          <w:lang w:val="es-ES_tradnl"/>
        </w:rPr>
        <w:t xml:space="preserve"> introducido modificaciones en el art. 75.</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Por un lado, la citada reforma ha constitucionalizado la iniciativa o preparación por el poder ejecutivo del proyecto de ley presupuestaria, cuando el art. 100 sobre competencias del jefe de gabinete dice en su inc. 6º que le corresponde enviar al congreso el proyecto de ley de presupuesto, previo tratamiento en acuerdo de gabinete y aprobación del poder ejecutivo.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inc. 8º del art. 75 dice: “fijar anualmente, conforme a las pautas establecidas en el tercer párrafo del inciso 2º de este artículo, el presupuesto general de gastos y cálculo de recursos de la administración nacional, en base al programa general de gobierno y al plan de inversiones públicas y aprobar o desechar la cuenta de inversión”.</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Podemos suministrar algunas pautas:</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344784" w:rsidRDefault="008D4C8C" w:rsidP="00E33D54">
      <w:pPr>
        <w:numPr>
          <w:ilvl w:val="0"/>
          <w:numId w:val="139"/>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ley de presupuesto es anual, lo que la diferencia de las otras leyes que, por lo general, no suelen tener plazo de vigencia determinado; por ende, no debe incluir normas ajenas a lo que el presupuesto es en sí mismo.</w:t>
      </w:r>
    </w:p>
    <w:p w:rsidR="008D4C8C" w:rsidRPr="00344784" w:rsidRDefault="008D4C8C" w:rsidP="00E33D54">
      <w:pPr>
        <w:numPr>
          <w:ilvl w:val="0"/>
          <w:numId w:val="139"/>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A la época de la constitución, la anualidad era un requisito que se consideraba relacionado con el llamado “equilibrio financiero”; hoy se aspira a un “equilibrio económico”, y se considera al presupuesto como un instrumento a través del cual el estado actúa sobre la economía.</w:t>
      </w:r>
    </w:p>
    <w:p w:rsidR="008D4C8C" w:rsidRPr="00344784" w:rsidRDefault="008D4C8C" w:rsidP="00E33D54">
      <w:pPr>
        <w:numPr>
          <w:ilvl w:val="0"/>
          <w:numId w:val="139"/>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ley de presupuesto no es –ni debe ser- una ley fiscal, por lo cual no ha de crear, modificar, ni suprimir tributos, bien que deba computarlos entre los ingresos.</w:t>
      </w:r>
    </w:p>
    <w:p w:rsidR="008D4C8C" w:rsidRPr="00344784" w:rsidRDefault="008D4C8C" w:rsidP="00E33D54">
      <w:pPr>
        <w:numPr>
          <w:ilvl w:val="0"/>
          <w:numId w:val="139"/>
        </w:numPr>
        <w:ind w:left="-426" w:right="-709" w:firstLine="0"/>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La ley de presupuesto debe subsumirse a las pautas obligatorias que surgen, explícita e implícitamente, de la constitución.</w:t>
      </w:r>
    </w:p>
    <w:p w:rsidR="008D4C8C" w:rsidRPr="00344784" w:rsidRDefault="008D4C8C" w:rsidP="00E33D54">
      <w:pPr>
        <w:ind w:left="-426" w:right="-709"/>
        <w:jc w:val="both"/>
        <w:rPr>
          <w:rFonts w:asciiTheme="minorHAnsi" w:hAnsiTheme="minorHAnsi" w:cstheme="minorHAnsi"/>
          <w:bCs/>
          <w:sz w:val="20"/>
          <w:szCs w:val="20"/>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4F68D4">
        <w:rPr>
          <w:rFonts w:asciiTheme="minorHAnsi" w:hAnsiTheme="minorHAnsi" w:cstheme="minorHAnsi"/>
          <w:bCs/>
          <w:sz w:val="22"/>
          <w:szCs w:val="22"/>
          <w:u w:val="single"/>
          <w:lang w:val="es-ES_tradnl"/>
        </w:rPr>
        <w:t>-Cuenta de inversión</w:t>
      </w:r>
      <w:r w:rsidRPr="004F68D4">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el art. 75 inc. 8º acuerda al congreso la facultad de aprobar o desechar la cuenta de inversión. Es evidente que la constitución ha atribuido al congreso un importante papel de control del presupuesto ejecutado, que parte de la doctrina llama control “póstumo”, y que no ha de confundirse con el control durante la “ejecución”.</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Esta competencia del congreso no es legislativa, por lo que no debería ejercerse mediante la sanción de una ley. Si por ley el congreso rechaza la cuenta de inversión, estamos ciertos de que el poder ejecutivo no puede vetarla porque, si lo hace, desvirtúa y cancela el control parlamentario que la constitución exige.</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También decimos que el ejercicio de esta competencia no es potestativo sino obligatorio para el congreso.</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El art. 85 prescribe que la Auditoría General de la Nación “intervendrá necesariamente en el trámite de aprobación o rechazo de las cuentas de percepción e inversión de los fondos públicos”.</w:t>
      </w:r>
    </w:p>
    <w:p w:rsidR="008D4C8C" w:rsidRPr="004F68D4" w:rsidRDefault="008D4C8C" w:rsidP="00E33D54">
      <w:pPr>
        <w:ind w:left="-426" w:right="-709"/>
        <w:jc w:val="both"/>
        <w:rPr>
          <w:rFonts w:asciiTheme="minorHAnsi" w:hAnsiTheme="minorHAnsi" w:cstheme="minorHAnsi"/>
          <w:bCs/>
          <w:sz w:val="22"/>
          <w:szCs w:val="22"/>
          <w:lang w:val="es-ES_tradnl"/>
        </w:rPr>
      </w:pPr>
    </w:p>
    <w:p w:rsidR="008D4C8C" w:rsidRPr="00344784" w:rsidRDefault="008D4C8C" w:rsidP="00E33D54">
      <w:pPr>
        <w:ind w:left="-426" w:right="-709"/>
        <w:jc w:val="both"/>
        <w:rPr>
          <w:rFonts w:asciiTheme="minorHAnsi" w:hAnsiTheme="minorHAnsi" w:cstheme="minorHAnsi"/>
          <w:bCs/>
          <w:sz w:val="20"/>
          <w:szCs w:val="20"/>
          <w:lang w:val="es-ES_tradnl"/>
        </w:rPr>
      </w:pPr>
      <w:r w:rsidRPr="004F68D4">
        <w:rPr>
          <w:rFonts w:asciiTheme="minorHAnsi" w:hAnsiTheme="minorHAnsi" w:cstheme="minorHAnsi"/>
          <w:bCs/>
          <w:sz w:val="22"/>
          <w:szCs w:val="22"/>
          <w:u w:val="single"/>
          <w:lang w:val="es-ES_tradnl"/>
        </w:rPr>
        <w:t>-Otros medios de control</w:t>
      </w:r>
      <w:r w:rsidRPr="004F68D4">
        <w:rPr>
          <w:rFonts w:asciiTheme="minorHAnsi" w:hAnsiTheme="minorHAnsi" w:cstheme="minorHAnsi"/>
          <w:bCs/>
          <w:sz w:val="22"/>
          <w:szCs w:val="22"/>
          <w:lang w:val="es-ES_tradnl"/>
        </w:rPr>
        <w:t xml:space="preserve">: </w:t>
      </w:r>
      <w:r w:rsidRPr="00344784">
        <w:rPr>
          <w:rFonts w:asciiTheme="minorHAnsi" w:hAnsiTheme="minorHAnsi" w:cstheme="minorHAnsi"/>
          <w:bCs/>
          <w:sz w:val="20"/>
          <w:szCs w:val="20"/>
          <w:lang w:val="es-ES_tradnl"/>
        </w:rPr>
        <w:t>Además de la asistencia técnica que ofrece la Auditoría General de la Nación, hay que considerar la tarea del Poder Judicial a la hora de una depreciación monetaria: el principio legal del nominalismo significa que el dinero se da y se recibe por su valor nominal, o sea, por el valor legalmente fijado en una cifra numeraria.</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Cuando sobrevino la inflación y hubo de reconocerse que la depreciación monetaria hacía procedente la indexación –prohibida luego de 1991 por la ley 23.928- se supuso en alguna doctrina que los jueces no podían disponerla para preservar el valor real del crédito y de la deuda, porque ello equivalía a “fijar” el valor de la moneda, que era y es una competencia del congreso. Esa similitud resultaba equivocada, porque el juez que –habiendo depreciación de la moneda- ordena en su sentencia que se actualice a su valor real la suma debida, no está “fijando” el valor de la moneda en sustitución del congreso, sino la cantidad de dinero que, en su valor real ya reajustado, tiene aptitud para cancelar la obligación del deudor y preservar el derecho de propiedad del acreedor.</w:t>
      </w:r>
    </w:p>
    <w:p w:rsidR="008D4C8C" w:rsidRPr="00344784" w:rsidRDefault="008D4C8C" w:rsidP="00E33D54">
      <w:pPr>
        <w:ind w:left="-426" w:right="-709"/>
        <w:jc w:val="both"/>
        <w:rPr>
          <w:rFonts w:asciiTheme="minorHAnsi" w:hAnsiTheme="minorHAnsi" w:cstheme="minorHAnsi"/>
          <w:bCs/>
          <w:sz w:val="20"/>
          <w:szCs w:val="20"/>
          <w:lang w:val="es-ES_tradnl"/>
        </w:rPr>
      </w:pPr>
      <w:r w:rsidRPr="00344784">
        <w:rPr>
          <w:rFonts w:asciiTheme="minorHAnsi" w:hAnsiTheme="minorHAnsi" w:cstheme="minorHAnsi"/>
          <w:bCs/>
          <w:sz w:val="20"/>
          <w:szCs w:val="20"/>
          <w:lang w:val="es-ES_tradnl"/>
        </w:rPr>
        <w:t xml:space="preserve">Ello quiere decir que el nominalismo impuesto legalmente no es inconstitucional pero, si la depreciación monetaria altera el valor real, puede ser </w:t>
      </w:r>
      <w:r w:rsidR="00EE2C46" w:rsidRPr="00344784">
        <w:rPr>
          <w:rFonts w:asciiTheme="minorHAnsi" w:hAnsiTheme="minorHAnsi" w:cstheme="minorHAnsi"/>
          <w:bCs/>
          <w:sz w:val="20"/>
          <w:szCs w:val="20"/>
          <w:lang w:val="es-ES_tradnl"/>
        </w:rPr>
        <w:t>inconstitucional</w:t>
      </w:r>
      <w:r w:rsidRPr="00344784">
        <w:rPr>
          <w:rFonts w:asciiTheme="minorHAnsi" w:hAnsiTheme="minorHAnsi" w:cstheme="minorHAnsi"/>
          <w:bCs/>
          <w:sz w:val="20"/>
          <w:szCs w:val="20"/>
          <w:lang w:val="es-ES_tradnl"/>
        </w:rPr>
        <w:t xml:space="preserve"> la solución que niegue reajustar el valor nominal.</w:t>
      </w:r>
    </w:p>
    <w:p w:rsidR="00502C00" w:rsidRDefault="00502C00" w:rsidP="00344784">
      <w:pPr>
        <w:ind w:right="-709"/>
        <w:rPr>
          <w:rFonts w:asciiTheme="minorHAnsi" w:hAnsiTheme="minorHAnsi" w:cstheme="minorHAnsi"/>
          <w:b/>
          <w:bCs/>
          <w:sz w:val="40"/>
          <w:szCs w:val="40"/>
          <w:u w:val="single"/>
          <w:lang w:val="es-ES_tradnl"/>
        </w:rPr>
      </w:pPr>
    </w:p>
    <w:p w:rsidR="00344784" w:rsidRDefault="00344784" w:rsidP="00344784">
      <w:pPr>
        <w:ind w:right="-709"/>
        <w:rPr>
          <w:rFonts w:asciiTheme="minorHAnsi" w:hAnsiTheme="minorHAnsi" w:cstheme="minorHAnsi"/>
          <w:b/>
          <w:bCs/>
          <w:sz w:val="40"/>
          <w:szCs w:val="40"/>
          <w:u w:val="single"/>
          <w:lang w:val="es-ES_tradnl"/>
        </w:rPr>
      </w:pPr>
    </w:p>
    <w:p w:rsidR="008D4C8C" w:rsidRPr="007C5FFE" w:rsidRDefault="00FB4756" w:rsidP="007C5FFE">
      <w:pPr>
        <w:ind w:left="-426" w:right="-709"/>
        <w:jc w:val="center"/>
        <w:rPr>
          <w:rFonts w:asciiTheme="minorHAnsi" w:hAnsiTheme="minorHAnsi" w:cstheme="minorHAnsi"/>
          <w:b/>
          <w:bCs/>
          <w:sz w:val="40"/>
          <w:szCs w:val="40"/>
          <w:u w:val="single"/>
          <w:lang w:val="es-ES_tradnl"/>
        </w:rPr>
      </w:pPr>
      <w:r>
        <w:rPr>
          <w:rFonts w:asciiTheme="minorHAnsi" w:hAnsiTheme="minorHAnsi" w:cstheme="minorHAnsi"/>
          <w:b/>
          <w:bCs/>
          <w:sz w:val="40"/>
          <w:szCs w:val="40"/>
          <w:u w:val="single"/>
          <w:lang w:val="es-ES_tradnl"/>
        </w:rPr>
        <w:t>Bolilla 8 Y 9</w:t>
      </w:r>
      <w:r w:rsidR="005F0E9F">
        <w:rPr>
          <w:rFonts w:asciiTheme="minorHAnsi" w:hAnsiTheme="minorHAnsi" w:cstheme="minorHAnsi"/>
          <w:b/>
          <w:bCs/>
          <w:sz w:val="40"/>
          <w:szCs w:val="40"/>
          <w:u w:val="single"/>
          <w:lang w:val="es-ES_tradnl"/>
        </w:rPr>
        <w:t xml:space="preserve"> (están incompletas)</w:t>
      </w:r>
    </w:p>
    <w:p w:rsidR="008D4C8C" w:rsidRPr="000B5F67" w:rsidRDefault="008D4C8C" w:rsidP="00E33D54">
      <w:pPr>
        <w:ind w:left="-426" w:right="-709"/>
        <w:jc w:val="both"/>
        <w:rPr>
          <w:rFonts w:asciiTheme="minorHAnsi" w:hAnsiTheme="minorHAnsi" w:cstheme="minorHAnsi"/>
          <w:b/>
          <w:bCs/>
          <w:sz w:val="22"/>
          <w:szCs w:val="22"/>
          <w:u w:val="single"/>
          <w:lang w:val="es-ES_tradnl"/>
        </w:rPr>
      </w:pPr>
    </w:p>
    <w:p w:rsidR="008D4C8C" w:rsidRPr="004F68D4" w:rsidRDefault="008D4C8C" w:rsidP="00E33D54">
      <w:pPr>
        <w:pStyle w:val="Textoindependiente"/>
        <w:ind w:left="-426" w:right="-709"/>
        <w:jc w:val="both"/>
        <w:rPr>
          <w:rFonts w:asciiTheme="minorHAnsi" w:hAnsiTheme="minorHAnsi" w:cstheme="minorHAnsi"/>
          <w:b/>
          <w:lang w:val="es-ES_tradnl"/>
        </w:rPr>
      </w:pPr>
      <w:r w:rsidRPr="004F68D4">
        <w:rPr>
          <w:rFonts w:asciiTheme="minorHAnsi" w:hAnsiTheme="minorHAnsi" w:cstheme="minorHAnsi"/>
          <w:b/>
          <w:lang w:val="es-ES_tradnl"/>
        </w:rPr>
        <w:t>1.- Formación de los órganos del Estado.</w:t>
      </w:r>
    </w:p>
    <w:p w:rsidR="008D4C8C" w:rsidRPr="000B5F67" w:rsidRDefault="008D4C8C" w:rsidP="00E33D54">
      <w:pPr>
        <w:ind w:left="-426" w:right="-709"/>
        <w:jc w:val="both"/>
        <w:rPr>
          <w:rFonts w:asciiTheme="minorHAnsi" w:hAnsiTheme="minorHAnsi" w:cstheme="minorHAnsi"/>
          <w:sz w:val="22"/>
          <w:szCs w:val="22"/>
          <w:u w:val="single"/>
          <w:lang w:val="es-ES_tradnl"/>
        </w:rPr>
      </w:pPr>
    </w:p>
    <w:p w:rsidR="008D4C8C" w:rsidRPr="00344784" w:rsidRDefault="008D4C8C" w:rsidP="00E33D54">
      <w:pPr>
        <w:ind w:left="-426" w:right="-709"/>
        <w:jc w:val="both"/>
        <w:rPr>
          <w:rFonts w:asciiTheme="minorHAnsi" w:hAnsiTheme="minorHAnsi" w:cstheme="minorHAnsi"/>
          <w:sz w:val="20"/>
          <w:szCs w:val="20"/>
          <w:lang w:val="es-ES_tradnl"/>
        </w:rPr>
      </w:pPr>
      <w:r w:rsidRPr="000B5F67">
        <w:rPr>
          <w:rFonts w:asciiTheme="minorHAnsi" w:hAnsiTheme="minorHAnsi" w:cstheme="minorHAnsi"/>
          <w:sz w:val="22"/>
          <w:szCs w:val="22"/>
          <w:u w:val="single"/>
          <w:lang w:val="es-ES_tradnl"/>
        </w:rPr>
        <w:t>-Los derechos políticos</w:t>
      </w:r>
      <w:r w:rsidRPr="000B5F67">
        <w:rPr>
          <w:rFonts w:asciiTheme="minorHAnsi" w:hAnsiTheme="minorHAnsi" w:cstheme="minorHAnsi"/>
          <w:sz w:val="22"/>
          <w:szCs w:val="22"/>
          <w:lang w:val="es-ES_tradnl"/>
        </w:rPr>
        <w:t xml:space="preserve">: </w:t>
      </w:r>
      <w:r w:rsidRPr="00344784">
        <w:rPr>
          <w:rFonts w:asciiTheme="minorHAnsi" w:hAnsiTheme="minorHAnsi" w:cstheme="minorHAnsi"/>
          <w:sz w:val="20"/>
          <w:szCs w:val="20"/>
          <w:lang w:val="es-ES_tradnl"/>
        </w:rPr>
        <w:t>la categoría de los derechos políticos no puede definirse solamente por la finalidad que persiguen, porque muchos derechos clásicamente considerados “civiles” son susceptibles de ejercerse con fines políticos, y no por eso se convierten en derechos políticos.</w:t>
      </w:r>
    </w:p>
    <w:p w:rsidR="008D4C8C" w:rsidRPr="00344784" w:rsidRDefault="008D4C8C" w:rsidP="00E33D54">
      <w:pPr>
        <w:ind w:left="-426" w:right="-709"/>
        <w:jc w:val="both"/>
        <w:rPr>
          <w:rFonts w:asciiTheme="minorHAnsi" w:hAnsiTheme="minorHAnsi" w:cstheme="minorHAnsi"/>
          <w:sz w:val="20"/>
          <w:szCs w:val="20"/>
          <w:lang w:val="es-ES_tradnl"/>
        </w:rPr>
      </w:pPr>
      <w:r w:rsidRPr="00344784">
        <w:rPr>
          <w:rFonts w:asciiTheme="minorHAnsi" w:hAnsiTheme="minorHAnsi" w:cstheme="minorHAnsi"/>
          <w:sz w:val="20"/>
          <w:szCs w:val="20"/>
          <w:lang w:val="es-ES_tradnl"/>
        </w:rPr>
        <w:t>Por eso, pensamos que los derechos políticos son tales cuando, únicamente: a) se titularizan en sujetos que tienen calidad de ciudadanos; calidad de entidades políticas reconocidas como tales; y no tienen ni pueden tener otra finalidad que la política.</w:t>
      </w:r>
      <w:r w:rsidR="0069755F" w:rsidRPr="00344784">
        <w:rPr>
          <w:rFonts w:asciiTheme="minorHAnsi" w:hAnsiTheme="minorHAnsi" w:cstheme="minorHAnsi"/>
          <w:sz w:val="20"/>
          <w:szCs w:val="20"/>
          <w:lang w:val="es-ES_tradnl"/>
        </w:rPr>
        <w:t xml:space="preserve"> Se dividen en activo y pasivo.</w:t>
      </w:r>
    </w:p>
    <w:p w:rsidR="00EC658B" w:rsidRPr="000B5F67" w:rsidRDefault="00EC658B" w:rsidP="00344784">
      <w:pPr>
        <w:ind w:right="-709"/>
        <w:jc w:val="both"/>
        <w:rPr>
          <w:rFonts w:asciiTheme="minorHAnsi" w:hAnsiTheme="minorHAnsi" w:cstheme="minorHAnsi"/>
          <w:sz w:val="22"/>
          <w:szCs w:val="22"/>
          <w:lang w:val="es-ES_tradnl"/>
        </w:rPr>
      </w:pPr>
    </w:p>
    <w:p w:rsidR="008D4C8C" w:rsidRPr="002962A0" w:rsidRDefault="008D4C8C" w:rsidP="00E33D54">
      <w:pPr>
        <w:ind w:left="-426" w:right="-709"/>
        <w:jc w:val="both"/>
        <w:rPr>
          <w:rFonts w:asciiTheme="minorHAnsi" w:hAnsiTheme="minorHAnsi" w:cstheme="minorHAnsi"/>
          <w:b/>
          <w:bCs/>
          <w:u w:val="single"/>
          <w:lang w:val="es-ES_tradnl"/>
        </w:rPr>
      </w:pPr>
      <w:r w:rsidRPr="002962A0">
        <w:rPr>
          <w:rFonts w:asciiTheme="minorHAnsi" w:hAnsiTheme="minorHAnsi" w:cstheme="minorHAnsi"/>
          <w:b/>
          <w:bCs/>
          <w:u w:val="single"/>
          <w:lang w:val="es-ES_tradnl"/>
        </w:rPr>
        <w:t>A) El derecho electoral activo o sufragio.</w:t>
      </w:r>
    </w:p>
    <w:p w:rsidR="008D4C8C" w:rsidRPr="002962A0" w:rsidRDefault="008D4C8C" w:rsidP="00E33D54">
      <w:pPr>
        <w:ind w:left="-426" w:right="-709"/>
        <w:jc w:val="both"/>
        <w:rPr>
          <w:rFonts w:asciiTheme="minorHAnsi" w:hAnsiTheme="minorHAnsi" w:cstheme="minorHAnsi"/>
          <w:u w:val="single"/>
          <w:lang w:val="es-ES_tradnl"/>
        </w:rPr>
      </w:pPr>
    </w:p>
    <w:p w:rsidR="008D4C8C" w:rsidRPr="00344784" w:rsidRDefault="008D4C8C" w:rsidP="00E33D54">
      <w:pPr>
        <w:ind w:left="-426" w:right="-709"/>
        <w:jc w:val="both"/>
        <w:rPr>
          <w:rFonts w:asciiTheme="minorHAnsi" w:hAnsiTheme="minorHAnsi" w:cstheme="minorHAnsi"/>
          <w:sz w:val="20"/>
          <w:szCs w:val="20"/>
          <w:lang w:val="es-ES_tradnl"/>
        </w:rPr>
      </w:pPr>
      <w:r w:rsidRPr="000B5F67">
        <w:rPr>
          <w:rFonts w:asciiTheme="minorHAnsi" w:hAnsiTheme="minorHAnsi" w:cstheme="minorHAnsi"/>
          <w:sz w:val="22"/>
          <w:szCs w:val="22"/>
          <w:u w:val="single"/>
          <w:lang w:val="es-ES_tradnl"/>
        </w:rPr>
        <w:t>-Concepto</w:t>
      </w:r>
      <w:r w:rsidRPr="000B5F67">
        <w:rPr>
          <w:rFonts w:asciiTheme="minorHAnsi" w:hAnsiTheme="minorHAnsi" w:cstheme="minorHAnsi"/>
          <w:sz w:val="22"/>
          <w:szCs w:val="22"/>
          <w:lang w:val="es-ES_tradnl"/>
        </w:rPr>
        <w:t xml:space="preserve">: </w:t>
      </w:r>
      <w:r w:rsidRPr="00344784">
        <w:rPr>
          <w:rFonts w:asciiTheme="minorHAnsi" w:hAnsiTheme="minorHAnsi" w:cstheme="minorHAnsi"/>
          <w:sz w:val="20"/>
          <w:szCs w:val="20"/>
          <w:lang w:val="es-ES_tradnl"/>
        </w:rPr>
        <w:t>derecho electoral es una locución que tiene dos sentidos: a) objetivamente es el que regula la actividad electoral en cuanto a sus sujetos, a su objeto, a los sistemas, etc.; b) subjetivamente, designa la potencia de determinados sujetos para votar o para ser elegidos.</w:t>
      </w:r>
    </w:p>
    <w:p w:rsidR="008D4C8C" w:rsidRPr="00344784" w:rsidRDefault="008D4C8C" w:rsidP="00E33D54">
      <w:pPr>
        <w:ind w:left="-426" w:right="-709"/>
        <w:jc w:val="both"/>
        <w:rPr>
          <w:rFonts w:asciiTheme="minorHAnsi" w:hAnsiTheme="minorHAnsi" w:cstheme="minorHAnsi"/>
          <w:sz w:val="20"/>
          <w:szCs w:val="20"/>
          <w:lang w:val="es-ES_tradnl"/>
        </w:rPr>
      </w:pPr>
    </w:p>
    <w:p w:rsidR="008D4C8C" w:rsidRPr="00344784" w:rsidRDefault="008D4C8C" w:rsidP="00E33D54">
      <w:pPr>
        <w:ind w:left="-426" w:right="-709"/>
        <w:jc w:val="both"/>
        <w:rPr>
          <w:rFonts w:asciiTheme="minorHAnsi" w:hAnsiTheme="minorHAnsi" w:cstheme="minorHAnsi"/>
          <w:sz w:val="20"/>
          <w:szCs w:val="20"/>
          <w:lang w:val="es-ES_tradnl"/>
        </w:rPr>
      </w:pPr>
      <w:r w:rsidRPr="000B5F67">
        <w:rPr>
          <w:rFonts w:asciiTheme="minorHAnsi" w:hAnsiTheme="minorHAnsi" w:cstheme="minorHAnsi"/>
          <w:sz w:val="22"/>
          <w:szCs w:val="22"/>
          <w:u w:val="single"/>
          <w:lang w:val="es-ES_tradnl"/>
        </w:rPr>
        <w:t>-Naturaleza</w:t>
      </w:r>
      <w:r w:rsidRPr="000B5F67">
        <w:rPr>
          <w:rFonts w:asciiTheme="minorHAnsi" w:hAnsiTheme="minorHAnsi" w:cstheme="minorHAnsi"/>
          <w:sz w:val="22"/>
          <w:szCs w:val="22"/>
          <w:lang w:val="es-ES_tradnl"/>
        </w:rPr>
        <w:t xml:space="preserve">: </w:t>
      </w:r>
      <w:r w:rsidRPr="00344784">
        <w:rPr>
          <w:rFonts w:asciiTheme="minorHAnsi" w:hAnsiTheme="minorHAnsi" w:cstheme="minorHAnsi"/>
          <w:sz w:val="20"/>
          <w:szCs w:val="20"/>
          <w:lang w:val="es-ES_tradnl"/>
        </w:rPr>
        <w:t>en lo que interesa el derecho constitucional, nos cabe decir que, en nuestro concepto, el sufragio es una “función” política de naturaleza electoral, y de carácter individual.</w:t>
      </w:r>
    </w:p>
    <w:p w:rsidR="008D4C8C" w:rsidRPr="00344784" w:rsidRDefault="008D4C8C" w:rsidP="00E33D54">
      <w:pPr>
        <w:ind w:left="-426" w:right="-709"/>
        <w:jc w:val="both"/>
        <w:rPr>
          <w:rFonts w:asciiTheme="minorHAnsi" w:hAnsiTheme="minorHAnsi" w:cstheme="minorHAnsi"/>
          <w:sz w:val="20"/>
          <w:szCs w:val="20"/>
          <w:u w:val="single"/>
          <w:lang w:val="es-ES_tradnl"/>
        </w:rPr>
      </w:pPr>
    </w:p>
    <w:p w:rsidR="008D4C8C" w:rsidRPr="00344784" w:rsidRDefault="008D4C8C" w:rsidP="00E33D54">
      <w:pPr>
        <w:ind w:left="-426" w:right="-709"/>
        <w:jc w:val="both"/>
        <w:rPr>
          <w:rFonts w:asciiTheme="minorHAnsi" w:hAnsiTheme="minorHAnsi" w:cstheme="minorHAnsi"/>
          <w:sz w:val="20"/>
          <w:szCs w:val="20"/>
          <w:lang w:val="es-ES_tradnl"/>
        </w:rPr>
      </w:pPr>
      <w:r w:rsidRPr="000B5F67">
        <w:rPr>
          <w:rFonts w:asciiTheme="minorHAnsi" w:hAnsiTheme="minorHAnsi" w:cstheme="minorHAnsi"/>
          <w:sz w:val="22"/>
          <w:szCs w:val="22"/>
          <w:u w:val="single"/>
          <w:lang w:val="es-ES_tradnl"/>
        </w:rPr>
        <w:t>-Constitucionalización:</w:t>
      </w:r>
      <w:r w:rsidRPr="000B5F67">
        <w:rPr>
          <w:rFonts w:asciiTheme="minorHAnsi" w:hAnsiTheme="minorHAnsi" w:cstheme="minorHAnsi"/>
          <w:sz w:val="22"/>
          <w:szCs w:val="22"/>
          <w:lang w:val="es-ES_tradnl"/>
        </w:rPr>
        <w:t xml:space="preserve"> </w:t>
      </w:r>
      <w:r w:rsidRPr="00344784">
        <w:rPr>
          <w:rFonts w:asciiTheme="minorHAnsi" w:hAnsiTheme="minorHAnsi" w:cstheme="minorHAnsi"/>
          <w:sz w:val="20"/>
          <w:szCs w:val="20"/>
          <w:lang w:val="es-ES_tradnl"/>
        </w:rPr>
        <w:t>el nuevo artículo 37 consigna: “Esta Constitución garantiza el pleno ejercicio de los derechos políticos, con arreglo al principio de la soberanía popular y de las leyes que se dicten en consecuencia. El sufragio es universal, igual, secreto y obligatorio.</w:t>
      </w:r>
    </w:p>
    <w:p w:rsidR="008D4C8C" w:rsidRPr="00344784" w:rsidRDefault="008D4C8C" w:rsidP="00E33D54">
      <w:pPr>
        <w:ind w:left="-426" w:right="-709"/>
        <w:jc w:val="both"/>
        <w:rPr>
          <w:rFonts w:asciiTheme="minorHAnsi" w:hAnsiTheme="minorHAnsi" w:cstheme="minorHAnsi"/>
          <w:sz w:val="20"/>
          <w:szCs w:val="20"/>
          <w:lang w:val="es-ES_tradnl"/>
        </w:rPr>
      </w:pPr>
      <w:r w:rsidRPr="00344784">
        <w:rPr>
          <w:rFonts w:asciiTheme="minorHAnsi" w:hAnsiTheme="minorHAnsi" w:cstheme="minorHAnsi"/>
          <w:sz w:val="20"/>
          <w:szCs w:val="20"/>
          <w:lang w:val="es-ES_tradnl"/>
        </w:rPr>
        <w:t>“La igualdad real de oportunidades entre varones y mujeres para el acceso a cargos electivos y partidarios se garantizará por acciones positivas en la regulación de los partidos políticos y en el régimen electoral.”</w:t>
      </w:r>
    </w:p>
    <w:p w:rsidR="008D4C8C" w:rsidRPr="00344784" w:rsidRDefault="008D4C8C" w:rsidP="00E33D54">
      <w:pPr>
        <w:ind w:left="-426" w:right="-709"/>
        <w:jc w:val="both"/>
        <w:rPr>
          <w:rFonts w:asciiTheme="minorHAnsi" w:hAnsiTheme="minorHAnsi" w:cstheme="minorHAnsi"/>
          <w:sz w:val="20"/>
          <w:szCs w:val="20"/>
          <w:lang w:val="es-ES_tradnl"/>
        </w:rPr>
      </w:pPr>
      <w:r w:rsidRPr="00344784">
        <w:rPr>
          <w:rFonts w:asciiTheme="minorHAnsi" w:hAnsiTheme="minorHAnsi" w:cstheme="minorHAnsi"/>
          <w:sz w:val="20"/>
          <w:szCs w:val="20"/>
          <w:lang w:val="es-ES_tradnl"/>
        </w:rPr>
        <w:t>Con fórmula operativa, el art. 37 garantiza directamente el ejercicio pleno de los derechos políticos, que ya no se circunscriben al sufragio para elegir gobernantes, sino que se explayan hacia otros aspectos en el derecho de iniciativa legislativa y en la consulta popular (arts. 39 y 40).</w:t>
      </w:r>
    </w:p>
    <w:p w:rsidR="008D4C8C" w:rsidRPr="00344784" w:rsidRDefault="008D4C8C" w:rsidP="00E33D54">
      <w:pPr>
        <w:ind w:left="-426" w:right="-709"/>
        <w:jc w:val="both"/>
        <w:rPr>
          <w:rFonts w:asciiTheme="minorHAnsi" w:hAnsiTheme="minorHAnsi" w:cstheme="minorHAnsi"/>
          <w:sz w:val="20"/>
          <w:szCs w:val="20"/>
          <w:lang w:val="es-ES_tradnl"/>
        </w:rPr>
      </w:pPr>
      <w:r w:rsidRPr="00344784">
        <w:rPr>
          <w:rFonts w:asciiTheme="minorHAnsi" w:hAnsiTheme="minorHAnsi" w:cstheme="minorHAnsi"/>
          <w:sz w:val="20"/>
          <w:szCs w:val="20"/>
          <w:lang w:val="es-ES_tradnl"/>
        </w:rPr>
        <w:t>La alusión al principio de la “soberanía popular” traduce la recepción de la participación política en la sociedad democrática.</w:t>
      </w:r>
    </w:p>
    <w:p w:rsidR="008D4C8C" w:rsidRPr="00344784" w:rsidRDefault="008D4C8C" w:rsidP="00E33D54">
      <w:pPr>
        <w:ind w:left="-426" w:right="-709"/>
        <w:jc w:val="both"/>
        <w:rPr>
          <w:rFonts w:asciiTheme="minorHAnsi" w:hAnsiTheme="minorHAnsi" w:cstheme="minorHAnsi"/>
          <w:sz w:val="20"/>
          <w:szCs w:val="20"/>
          <w:lang w:val="es-ES_tradnl"/>
        </w:rPr>
      </w:pPr>
      <w:r w:rsidRPr="00344784">
        <w:rPr>
          <w:rFonts w:asciiTheme="minorHAnsi" w:hAnsiTheme="minorHAnsi" w:cstheme="minorHAnsi"/>
          <w:sz w:val="20"/>
          <w:szCs w:val="20"/>
          <w:lang w:val="es-ES_tradnl"/>
        </w:rPr>
        <w:t>El sufragio es universal, pues pueden votar todas las personas reconocidas por la ley, independientemente del sexo, condición económica, etc. Cada persona posee un voto, valen todos por igual. El sufragio es, además, obligatorio: es una carga pública que de no cumplirse implica una sanción.</w:t>
      </w:r>
    </w:p>
    <w:p w:rsidR="008D4C8C" w:rsidRPr="00344784" w:rsidRDefault="008D4C8C" w:rsidP="00E33D54">
      <w:pPr>
        <w:ind w:left="-426" w:right="-709"/>
        <w:jc w:val="both"/>
        <w:rPr>
          <w:rFonts w:asciiTheme="minorHAnsi" w:hAnsiTheme="minorHAnsi" w:cstheme="minorHAnsi"/>
          <w:sz w:val="20"/>
          <w:szCs w:val="20"/>
          <w:lang w:val="es-ES_tradnl"/>
        </w:rPr>
      </w:pPr>
      <w:r w:rsidRPr="00344784">
        <w:rPr>
          <w:rFonts w:asciiTheme="minorHAnsi" w:hAnsiTheme="minorHAnsi" w:cstheme="minorHAnsi"/>
          <w:sz w:val="20"/>
          <w:szCs w:val="20"/>
          <w:lang w:val="es-ES_tradnl"/>
        </w:rPr>
        <w:t>El sufragio es secreto, ya que se reserva el sentido del voto de cada uno.</w:t>
      </w:r>
    </w:p>
    <w:p w:rsidR="008D4C8C" w:rsidRPr="00344784" w:rsidRDefault="008D4C8C" w:rsidP="00E33D54">
      <w:pPr>
        <w:ind w:left="-426" w:right="-709"/>
        <w:jc w:val="both"/>
        <w:rPr>
          <w:rFonts w:asciiTheme="minorHAnsi" w:hAnsiTheme="minorHAnsi" w:cstheme="minorHAnsi"/>
          <w:sz w:val="20"/>
          <w:szCs w:val="20"/>
          <w:lang w:val="es-ES_tradnl"/>
        </w:rPr>
      </w:pPr>
      <w:r w:rsidRPr="00344784">
        <w:rPr>
          <w:rFonts w:asciiTheme="minorHAnsi" w:hAnsiTheme="minorHAnsi" w:cstheme="minorHAnsi"/>
          <w:sz w:val="20"/>
          <w:szCs w:val="20"/>
          <w:lang w:val="es-ES_tradnl"/>
        </w:rPr>
        <w:t>Interesa ponderar que la norma comentada prescribe la igualdad real de oportunidades entre varones y mujeres en el área de los derechos políticos y de los partidos: la norma obliga a garantizar mediante acciones positivas en la regulación del régimen electoral la ya mencionada igualdad real de oportunidades para hombres y mujeres.</w:t>
      </w:r>
    </w:p>
    <w:p w:rsidR="008D4C8C" w:rsidRPr="00344784" w:rsidRDefault="008D4C8C" w:rsidP="0069755F">
      <w:pPr>
        <w:ind w:left="-426" w:right="-709"/>
        <w:jc w:val="both"/>
        <w:rPr>
          <w:rFonts w:asciiTheme="minorHAnsi" w:hAnsiTheme="minorHAnsi" w:cstheme="minorHAnsi"/>
          <w:sz w:val="20"/>
          <w:szCs w:val="20"/>
          <w:lang w:val="es-ES_tradnl"/>
        </w:rPr>
      </w:pPr>
      <w:r w:rsidRPr="00344784">
        <w:rPr>
          <w:rFonts w:asciiTheme="minorHAnsi" w:hAnsiTheme="minorHAnsi" w:cstheme="minorHAnsi"/>
          <w:sz w:val="20"/>
          <w:szCs w:val="20"/>
          <w:lang w:val="es-ES_tradnl"/>
        </w:rPr>
        <w:t xml:space="preserve">Asimismo, la norma recae en materia propia de la parte dogmática en </w:t>
      </w:r>
      <w:r w:rsidR="0069755F" w:rsidRPr="00344784">
        <w:rPr>
          <w:rFonts w:asciiTheme="minorHAnsi" w:hAnsiTheme="minorHAnsi" w:cstheme="minorHAnsi"/>
          <w:sz w:val="20"/>
          <w:szCs w:val="20"/>
          <w:lang w:val="es-ES_tradnl"/>
        </w:rPr>
        <w:t>su sistema</w:t>
      </w:r>
      <w:r w:rsidRPr="00344784">
        <w:rPr>
          <w:rFonts w:asciiTheme="minorHAnsi" w:hAnsiTheme="minorHAnsi" w:cstheme="minorHAnsi"/>
          <w:sz w:val="20"/>
          <w:szCs w:val="20"/>
          <w:lang w:val="es-ES_tradnl"/>
        </w:rPr>
        <w:t xml:space="preserve"> de derechos y, por ende, obliga a las provincias.</w:t>
      </w:r>
    </w:p>
    <w:p w:rsidR="008D4C8C" w:rsidRPr="000B5F67" w:rsidRDefault="008D4C8C" w:rsidP="00E33D54">
      <w:pPr>
        <w:ind w:left="-426" w:right="-709"/>
        <w:jc w:val="both"/>
        <w:rPr>
          <w:rFonts w:asciiTheme="minorHAnsi" w:hAnsiTheme="minorHAnsi" w:cstheme="minorHAnsi"/>
          <w:sz w:val="22"/>
          <w:szCs w:val="22"/>
          <w:u w:val="single"/>
          <w:lang w:val="es-ES_tradnl"/>
        </w:rPr>
      </w:pPr>
    </w:p>
    <w:p w:rsidR="008D4C8C" w:rsidRPr="00344784" w:rsidRDefault="008D4C8C" w:rsidP="00E33D54">
      <w:pPr>
        <w:ind w:left="-426" w:right="-709"/>
        <w:jc w:val="both"/>
        <w:rPr>
          <w:rFonts w:asciiTheme="minorHAnsi" w:hAnsiTheme="minorHAnsi" w:cstheme="minorHAnsi"/>
          <w:sz w:val="20"/>
          <w:szCs w:val="20"/>
          <w:lang w:val="es-ES_tradnl"/>
        </w:rPr>
      </w:pPr>
      <w:r w:rsidRPr="00502C00">
        <w:rPr>
          <w:rFonts w:asciiTheme="minorHAnsi" w:hAnsiTheme="minorHAnsi" w:cstheme="minorHAnsi"/>
          <w:b/>
          <w:u w:val="single"/>
          <w:lang w:val="es-ES_tradnl"/>
        </w:rPr>
        <w:t>-Cuerpo electoral</w:t>
      </w:r>
      <w:r w:rsidRPr="000B5F67">
        <w:rPr>
          <w:rFonts w:asciiTheme="minorHAnsi" w:hAnsiTheme="minorHAnsi" w:cstheme="minorHAnsi"/>
          <w:sz w:val="22"/>
          <w:szCs w:val="22"/>
          <w:lang w:val="es-ES_tradnl"/>
        </w:rPr>
        <w:t xml:space="preserve">: </w:t>
      </w:r>
      <w:r w:rsidRPr="00344784">
        <w:rPr>
          <w:rFonts w:asciiTheme="minorHAnsi" w:hAnsiTheme="minorHAnsi" w:cstheme="minorHAnsi"/>
          <w:sz w:val="20"/>
          <w:szCs w:val="20"/>
          <w:lang w:val="es-ES_tradnl"/>
        </w:rPr>
        <w:t>el cuerpo electoral es un nombre plural o colectivo con el que se designa al conjunto de personas que componen el electorado activo, y que por esto disfrutan del derecho de sufragio.</w:t>
      </w:r>
    </w:p>
    <w:p w:rsidR="008D4C8C" w:rsidRPr="00344784" w:rsidRDefault="008D4C8C" w:rsidP="00E33D54">
      <w:pPr>
        <w:ind w:left="-426" w:right="-709"/>
        <w:jc w:val="both"/>
        <w:rPr>
          <w:rFonts w:asciiTheme="minorHAnsi" w:hAnsiTheme="minorHAnsi" w:cstheme="minorHAnsi"/>
          <w:sz w:val="20"/>
          <w:szCs w:val="20"/>
          <w:lang w:val="es-ES_tradnl"/>
        </w:rPr>
      </w:pPr>
      <w:r w:rsidRPr="00344784">
        <w:rPr>
          <w:rFonts w:asciiTheme="minorHAnsi" w:hAnsiTheme="minorHAnsi" w:cstheme="minorHAnsi"/>
          <w:sz w:val="20"/>
          <w:szCs w:val="20"/>
          <w:lang w:val="es-ES_tradnl"/>
        </w:rPr>
        <w:t>Para que un individuo entre a componer el electorado activo debe tener la aptitud básica que es condición jurídica para el ejercicio de los derechos políticos. Esa aptitud se llama ciudadanía, y puede ser natural, o ser adquirida por naturalización.</w:t>
      </w:r>
    </w:p>
    <w:p w:rsidR="008D4C8C" w:rsidRPr="00344784" w:rsidRDefault="008D4C8C" w:rsidP="00E33D54">
      <w:pPr>
        <w:ind w:left="-426" w:right="-709"/>
        <w:jc w:val="both"/>
        <w:rPr>
          <w:rFonts w:asciiTheme="minorHAnsi" w:hAnsiTheme="minorHAnsi" w:cstheme="minorHAnsi"/>
          <w:sz w:val="20"/>
          <w:szCs w:val="20"/>
          <w:lang w:val="es-ES_tradnl"/>
        </w:rPr>
      </w:pPr>
      <w:r w:rsidRPr="00344784">
        <w:rPr>
          <w:rFonts w:asciiTheme="minorHAnsi" w:hAnsiTheme="minorHAnsi" w:cstheme="minorHAnsi"/>
          <w:sz w:val="20"/>
          <w:szCs w:val="20"/>
          <w:lang w:val="es-ES_tradnl"/>
        </w:rPr>
        <w:t xml:space="preserve">La ley 24.007, de </w:t>
      </w:r>
      <w:smartTag w:uri="urn:schemas-microsoft-com:office:smarttags" w:element="metricconverter">
        <w:smartTagPr>
          <w:attr w:name="ProductID" w:val="1991, ha"/>
        </w:smartTagPr>
        <w:r w:rsidRPr="00344784">
          <w:rPr>
            <w:rFonts w:asciiTheme="minorHAnsi" w:hAnsiTheme="minorHAnsi" w:cstheme="minorHAnsi"/>
            <w:sz w:val="20"/>
            <w:szCs w:val="20"/>
            <w:lang w:val="es-ES_tradnl"/>
          </w:rPr>
          <w:t>1991, ha</w:t>
        </w:r>
      </w:smartTag>
      <w:r w:rsidRPr="00344784">
        <w:rPr>
          <w:rFonts w:asciiTheme="minorHAnsi" w:hAnsiTheme="minorHAnsi" w:cstheme="minorHAnsi"/>
          <w:sz w:val="20"/>
          <w:szCs w:val="20"/>
          <w:lang w:val="es-ES_tradnl"/>
        </w:rPr>
        <w:t xml:space="preserve"> previsto que los ciudadanos residentes en forma efectiva y permanente fuera del territorio sean electores que puedan votar en las elecciones federales.</w:t>
      </w:r>
    </w:p>
    <w:p w:rsidR="008D4C8C" w:rsidRPr="00344784" w:rsidRDefault="008D4C8C" w:rsidP="00E33D54">
      <w:pPr>
        <w:ind w:left="-426" w:right="-709"/>
        <w:jc w:val="both"/>
        <w:rPr>
          <w:rFonts w:asciiTheme="minorHAnsi" w:hAnsiTheme="minorHAnsi" w:cstheme="minorHAnsi"/>
          <w:sz w:val="20"/>
          <w:szCs w:val="20"/>
          <w:lang w:val="es-ES_tradnl"/>
        </w:rPr>
      </w:pPr>
      <w:r w:rsidRPr="00344784">
        <w:rPr>
          <w:rFonts w:asciiTheme="minorHAnsi" w:hAnsiTheme="minorHAnsi" w:cstheme="minorHAnsi"/>
          <w:sz w:val="20"/>
          <w:szCs w:val="20"/>
          <w:lang w:val="es-ES_tradnl"/>
        </w:rPr>
        <w:t>Hay distintos criterios para la formación del cuerpo electoral: el adoptado por nuestra Constitución es el universal, a saber, todos los ciudadanos mayores de 18 años tienen el derecho y el deber de votar. En nuestro país, antes de la inclusión de la mujer al electorado, tuvimos un sistema de voto calificado: sólo los hombres podían votar; e incluso antes de la ley Saenz Peña, sólo cierta clase de gente podía hacerlo.</w:t>
      </w:r>
    </w:p>
    <w:p w:rsidR="008D4C8C" w:rsidRPr="000B5F67" w:rsidRDefault="008D4C8C" w:rsidP="00E33D54">
      <w:pPr>
        <w:ind w:left="-426" w:right="-709"/>
        <w:jc w:val="both"/>
        <w:rPr>
          <w:rFonts w:asciiTheme="minorHAnsi" w:hAnsiTheme="minorHAnsi" w:cstheme="minorHAnsi"/>
          <w:sz w:val="22"/>
          <w:szCs w:val="22"/>
          <w:lang w:val="es-ES_tradnl"/>
        </w:rPr>
      </w:pPr>
    </w:p>
    <w:p w:rsidR="00502C00" w:rsidRDefault="00502C00" w:rsidP="00E33D54">
      <w:pPr>
        <w:ind w:left="-426" w:right="-709"/>
        <w:jc w:val="both"/>
        <w:rPr>
          <w:rFonts w:asciiTheme="minorHAnsi" w:hAnsiTheme="minorHAnsi" w:cstheme="minorHAnsi"/>
          <w:b/>
          <w:u w:val="single"/>
          <w:lang w:val="es-ES_tradnl"/>
        </w:rPr>
      </w:pPr>
    </w:p>
    <w:p w:rsidR="008D4C8C" w:rsidRPr="00344784" w:rsidRDefault="008D4C8C" w:rsidP="00E33D54">
      <w:pPr>
        <w:ind w:left="-426" w:right="-709"/>
        <w:jc w:val="both"/>
        <w:rPr>
          <w:rFonts w:asciiTheme="minorHAnsi" w:hAnsiTheme="minorHAnsi" w:cstheme="minorHAnsi"/>
          <w:sz w:val="20"/>
          <w:szCs w:val="20"/>
          <w:lang w:val="es-ES_tradnl"/>
        </w:rPr>
      </w:pPr>
      <w:r w:rsidRPr="00502C00">
        <w:rPr>
          <w:rFonts w:asciiTheme="minorHAnsi" w:hAnsiTheme="minorHAnsi" w:cstheme="minorHAnsi"/>
          <w:b/>
          <w:u w:val="single"/>
          <w:lang w:val="es-ES_tradnl"/>
        </w:rPr>
        <w:t>-Padrón electoral</w:t>
      </w:r>
      <w:r w:rsidRPr="000B5F67">
        <w:rPr>
          <w:rFonts w:asciiTheme="minorHAnsi" w:hAnsiTheme="minorHAnsi" w:cstheme="minorHAnsi"/>
          <w:sz w:val="22"/>
          <w:szCs w:val="22"/>
          <w:lang w:val="es-ES_tradnl"/>
        </w:rPr>
        <w:t xml:space="preserve">: </w:t>
      </w:r>
      <w:r w:rsidRPr="00344784">
        <w:rPr>
          <w:rFonts w:asciiTheme="minorHAnsi" w:hAnsiTheme="minorHAnsi" w:cstheme="minorHAnsi"/>
          <w:sz w:val="20"/>
          <w:szCs w:val="20"/>
          <w:lang w:val="es-ES_tradnl"/>
        </w:rPr>
        <w:t>la ley 19.945 del Código Electoral Nacional, establece las siguientes disposiciones:</w:t>
      </w:r>
    </w:p>
    <w:p w:rsidR="008D4C8C" w:rsidRPr="00344784" w:rsidRDefault="008D4C8C" w:rsidP="00E33D54">
      <w:pPr>
        <w:ind w:left="-426" w:right="-709"/>
        <w:jc w:val="both"/>
        <w:rPr>
          <w:rFonts w:asciiTheme="minorHAnsi" w:hAnsiTheme="minorHAnsi" w:cstheme="minorHAnsi"/>
          <w:sz w:val="20"/>
          <w:szCs w:val="20"/>
          <w:lang w:val="es-ES_tradnl"/>
        </w:rPr>
      </w:pP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Art. 29.</w:t>
      </w:r>
      <w:r w:rsidRPr="00344784">
        <w:rPr>
          <w:rFonts w:asciiTheme="minorHAnsi" w:hAnsiTheme="minorHAnsi" w:cstheme="minorHAnsi"/>
          <w:i/>
          <w:iCs/>
          <w:sz w:val="20"/>
          <w:szCs w:val="20"/>
        </w:rPr>
        <w:t xml:space="preserve">- Padrón definitivo. </w:t>
      </w:r>
      <w:r w:rsidRPr="00344784">
        <w:rPr>
          <w:rFonts w:asciiTheme="minorHAnsi" w:hAnsiTheme="minorHAnsi" w:cstheme="minorHAnsi"/>
          <w:sz w:val="20"/>
          <w:szCs w:val="20"/>
        </w:rPr>
        <w:t>Las listas de electores depuradas constituirán el padrón electoral, que</w:t>
      </w:r>
      <w:r w:rsidRPr="00344784">
        <w:rPr>
          <w:rFonts w:asciiTheme="minorHAnsi" w:eastAsia="Arial Unicode MS" w:hAnsiTheme="minorHAnsi" w:cstheme="minorHAnsi"/>
          <w:sz w:val="20"/>
          <w:szCs w:val="20"/>
        </w:rPr>
        <w:t xml:space="preserve"> </w:t>
      </w:r>
      <w:r w:rsidRPr="00344784">
        <w:rPr>
          <w:rFonts w:asciiTheme="minorHAnsi" w:hAnsiTheme="minorHAnsi" w:cstheme="minorHAnsi"/>
          <w:sz w:val="20"/>
          <w:szCs w:val="20"/>
        </w:rPr>
        <w:t>tendrá que hallarse impreso treinta días antes de la fecha de la elección de acuerdo con las reglas fijadas en el artículo 31.</w:t>
      </w: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Las que sirvieron para anotar las correcciones y reclamos quedarán archivadas en el Juzgado Electoral.</w:t>
      </w:r>
    </w:p>
    <w:p w:rsidR="008D4C8C" w:rsidRPr="00344784" w:rsidRDefault="008D4C8C" w:rsidP="00E33D54">
      <w:pPr>
        <w:ind w:left="-426" w:right="-709"/>
        <w:jc w:val="both"/>
        <w:rPr>
          <w:rFonts w:asciiTheme="minorHAnsi" w:hAnsiTheme="minorHAnsi" w:cstheme="minorHAnsi"/>
          <w:sz w:val="20"/>
          <w:szCs w:val="20"/>
        </w:rPr>
      </w:pP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Art. 30.</w:t>
      </w:r>
      <w:r w:rsidRPr="00344784">
        <w:rPr>
          <w:rFonts w:asciiTheme="minorHAnsi" w:hAnsiTheme="minorHAnsi" w:cstheme="minorHAnsi"/>
          <w:i/>
          <w:iCs/>
          <w:sz w:val="20"/>
          <w:szCs w:val="20"/>
        </w:rPr>
        <w:t xml:space="preserve">- Impresión de los ejemplares definitivos. </w:t>
      </w:r>
      <w:r w:rsidRPr="00344784">
        <w:rPr>
          <w:rFonts w:asciiTheme="minorHAnsi" w:hAnsiTheme="minorHAnsi" w:cstheme="minorHAnsi"/>
          <w:sz w:val="20"/>
          <w:szCs w:val="20"/>
        </w:rPr>
        <w:t>Los juzgados dispondrán la impresión de los ejemplares del padrón que sean necesarios para las elecciones, en los que se incluirán, además de los datos requeridos por el artículo 25 para las listas provisionales, el número de orden del elector, dentro de cada mesa, y una columna para anotar el voto.</w:t>
      </w: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Los destinados a los comicios serán autenticados por el secretario electoral y llevarán impresas al dorso las actas de apertura y clausura.</w:t>
      </w: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En el encabezamiento de cada uno de los ejemplares figurará con caracteres sobresalientes el distrito, la sección, el circuito y la mesa correspondiente. Los juzgados electorales conservarán por lo menos tres ejemplares del padrón.</w:t>
      </w:r>
    </w:p>
    <w:p w:rsidR="008D4C8C" w:rsidRPr="00344784" w:rsidRDefault="008D4C8C" w:rsidP="00E33D54">
      <w:pPr>
        <w:ind w:left="-426" w:right="-709"/>
        <w:jc w:val="both"/>
        <w:rPr>
          <w:rFonts w:asciiTheme="minorHAnsi" w:hAnsiTheme="minorHAnsi" w:cstheme="minorHAnsi"/>
          <w:sz w:val="20"/>
          <w:szCs w:val="20"/>
        </w:rPr>
      </w:pP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 xml:space="preserve">Art. 31. </w:t>
      </w:r>
      <w:r w:rsidRPr="00344784">
        <w:rPr>
          <w:rFonts w:asciiTheme="minorHAnsi" w:hAnsiTheme="minorHAnsi" w:cstheme="minorHAnsi"/>
          <w:i/>
          <w:iCs/>
          <w:sz w:val="20"/>
          <w:szCs w:val="20"/>
        </w:rPr>
        <w:t xml:space="preserve">Requisitos a cumplimentar en la impresión. </w:t>
      </w:r>
      <w:r w:rsidRPr="00344784">
        <w:rPr>
          <w:rFonts w:asciiTheme="minorHAnsi" w:hAnsiTheme="minorHAnsi" w:cstheme="minorHAnsi"/>
          <w:sz w:val="20"/>
          <w:szCs w:val="20"/>
        </w:rPr>
        <w:t>La impresión de las listas y registros se realizará cumplimentando todas las formalidades exigidas por la ley de contabilidad y demás disposiciones complementarias y especiales que se dicten para cada acto comicial, bajo la responsabilidad y fiscalización del juez, auxiliado por el personal a sus órdenes, en la forma que prescribe esta ley.</w:t>
      </w:r>
    </w:p>
    <w:p w:rsidR="008D4C8C" w:rsidRPr="00344784" w:rsidRDefault="008D4C8C" w:rsidP="00E33D54">
      <w:pPr>
        <w:ind w:left="-426" w:right="-709"/>
        <w:jc w:val="both"/>
        <w:rPr>
          <w:rFonts w:asciiTheme="minorHAnsi" w:hAnsiTheme="minorHAnsi" w:cstheme="minorHAnsi"/>
          <w:sz w:val="20"/>
          <w:szCs w:val="20"/>
        </w:rPr>
      </w:pP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Art. 33</w:t>
      </w:r>
      <w:r w:rsidRPr="00344784">
        <w:rPr>
          <w:rFonts w:asciiTheme="minorHAnsi" w:hAnsiTheme="minorHAnsi" w:cstheme="minorHAnsi"/>
          <w:i/>
          <w:iCs/>
          <w:sz w:val="20"/>
          <w:szCs w:val="20"/>
        </w:rPr>
        <w:t xml:space="preserve">- Errores u omisiones. Plazos para subsanarlos. </w:t>
      </w:r>
      <w:r w:rsidRPr="00344784">
        <w:rPr>
          <w:rFonts w:asciiTheme="minorHAnsi" w:hAnsiTheme="minorHAnsi" w:cstheme="minorHAnsi"/>
          <w:sz w:val="20"/>
          <w:szCs w:val="20"/>
        </w:rPr>
        <w:t>Los ciudadanos estarán facultados para pedir, hasta veinte días antes del acto comicial, que se subsanen los errores y omisiones existentes en el padrón. Ello podrá hacerse personalmente o por carta certificada con aviso de recepción libre de porte y los jueces dispondrán se tome nota de las rectificaciones e inscripciones a que hubiere lugar en los ejemplares del juzgado, y en los que deben remitir para la elección al presidente del comicio.</w:t>
      </w: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No darán órdenes directas de inclusión de electores en los ejemplares ya enviados a los presidentes de mesa.</w:t>
      </w: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Las reclamaciones que autoriza este artículo se limitarán exclusivamente a la enmienda de erratas u omisiones.</w:t>
      </w:r>
    </w:p>
    <w:p w:rsidR="008D4C8C" w:rsidRPr="00344784" w:rsidRDefault="008D4C8C" w:rsidP="00E33D54">
      <w:pPr>
        <w:ind w:left="-426" w:right="-709"/>
        <w:jc w:val="both"/>
        <w:rPr>
          <w:rFonts w:asciiTheme="minorHAnsi" w:hAnsiTheme="minorHAnsi" w:cstheme="minorHAnsi"/>
          <w:sz w:val="20"/>
          <w:szCs w:val="20"/>
          <w:lang w:val="es-ES_tradnl"/>
        </w:rPr>
      </w:pP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lang w:val="en-GB"/>
        </w:rPr>
        <w:t>Art. 34.</w:t>
      </w:r>
      <w:r w:rsidRPr="00344784">
        <w:rPr>
          <w:rFonts w:asciiTheme="minorHAnsi" w:hAnsiTheme="minorHAnsi" w:cstheme="minorHAnsi"/>
          <w:i/>
          <w:iCs/>
          <w:sz w:val="20"/>
          <w:szCs w:val="20"/>
          <w:lang w:val="en-GB"/>
        </w:rPr>
        <w:t xml:space="preserve">- Personal policial. </w:t>
      </w:r>
      <w:r w:rsidRPr="00344784">
        <w:rPr>
          <w:rFonts w:asciiTheme="minorHAnsi" w:hAnsiTheme="minorHAnsi" w:cstheme="minorHAnsi"/>
          <w:sz w:val="20"/>
          <w:szCs w:val="20"/>
        </w:rPr>
        <w:t>Noventa días antes de cada elección, los jefes de las policías nacional o provinciales comunicarán a los jueces electorales que corresponda la nómina de los agentes que revistan a sus órdenes y que de acuerdo con lo establecido en el artículo 3º, inciso c), no podrán votar, consignando los siguientes datos: apellido, nombre, número de documento cívico, clase y domicilio anotados en el mismo.</w:t>
      </w: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Cualquier alta posterior se hará conocer a los jueces electorales inmediatamente de ocurrida y en la forma indicada.</w:t>
      </w:r>
    </w:p>
    <w:p w:rsidR="008D4C8C" w:rsidRPr="00344784" w:rsidRDefault="008D4C8C" w:rsidP="00E33D54">
      <w:pPr>
        <w:ind w:left="-426" w:right="-709"/>
        <w:jc w:val="both"/>
        <w:rPr>
          <w:rFonts w:asciiTheme="minorHAnsi" w:hAnsiTheme="minorHAnsi" w:cstheme="minorHAnsi"/>
          <w:sz w:val="20"/>
          <w:szCs w:val="20"/>
        </w:rPr>
      </w:pPr>
    </w:p>
    <w:p w:rsidR="008D4C8C" w:rsidRPr="00344784" w:rsidRDefault="0069755F" w:rsidP="00E33D54">
      <w:pPr>
        <w:ind w:left="-426" w:right="-709"/>
        <w:jc w:val="both"/>
        <w:rPr>
          <w:rFonts w:asciiTheme="minorHAnsi" w:hAnsiTheme="minorHAnsi" w:cstheme="minorHAnsi"/>
          <w:sz w:val="20"/>
          <w:szCs w:val="20"/>
        </w:rPr>
      </w:pPr>
      <w:r w:rsidRPr="0069755F">
        <w:rPr>
          <w:rFonts w:asciiTheme="minorHAnsi" w:hAnsiTheme="minorHAnsi" w:cstheme="minorHAnsi"/>
          <w:b/>
          <w:u w:val="single"/>
        </w:rPr>
        <w:t>B</w:t>
      </w:r>
      <w:r>
        <w:rPr>
          <w:rFonts w:asciiTheme="minorHAnsi" w:hAnsiTheme="minorHAnsi" w:cstheme="minorHAnsi"/>
          <w:sz w:val="22"/>
          <w:szCs w:val="22"/>
          <w:u w:val="single"/>
        </w:rPr>
        <w:t>)</w:t>
      </w:r>
      <w:r w:rsidRPr="00502C00">
        <w:rPr>
          <w:rFonts w:asciiTheme="minorHAnsi" w:hAnsiTheme="minorHAnsi" w:cstheme="minorHAnsi"/>
          <w:b/>
          <w:u w:val="single"/>
        </w:rPr>
        <w:t xml:space="preserve"> El</w:t>
      </w:r>
      <w:r w:rsidR="008D4C8C" w:rsidRPr="00502C00">
        <w:rPr>
          <w:rFonts w:asciiTheme="minorHAnsi" w:hAnsiTheme="minorHAnsi" w:cstheme="minorHAnsi"/>
          <w:b/>
          <w:u w:val="single"/>
        </w:rPr>
        <w:t xml:space="preserve"> derecho electoral pasivo</w:t>
      </w:r>
      <w:r w:rsidR="008D4C8C" w:rsidRPr="000B5F67">
        <w:rPr>
          <w:rFonts w:asciiTheme="minorHAnsi" w:hAnsiTheme="minorHAnsi" w:cstheme="minorHAnsi"/>
          <w:sz w:val="22"/>
          <w:szCs w:val="22"/>
        </w:rPr>
        <w:t xml:space="preserve">: </w:t>
      </w:r>
      <w:r w:rsidR="008D4C8C" w:rsidRPr="00344784">
        <w:rPr>
          <w:rFonts w:asciiTheme="minorHAnsi" w:hAnsiTheme="minorHAnsi" w:cstheme="minorHAnsi"/>
          <w:sz w:val="20"/>
          <w:szCs w:val="20"/>
        </w:rPr>
        <w:t>el derecho electoral se ocupa asimismo del electorado pasivo, o sea, de los individuos que tienen capacidad política para ser designados. En este punto, nuestra constitución no contiene una norma uniforme, porque para los distintos órganos de poder formula normas propias.</w:t>
      </w: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Como principio general ha de tenerse presente que cuando la constitución establece las condiciones de elegibilidad para un cargo o función, ellas no pueden ser ampliadas ni disminuidas por la ley ni por ninguna otra norma; en cambio, cuando guarda silencio, aquellas condiciones pueden ser fijadas por los órganos competentes del poder constituido, tanto como cuando expresamente se remite a la ley.</w:t>
      </w: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El requisito de idoneidad que impone el art. 16 de la constitución como única condición para el acceso a los empleos, alcanza también a los cargos públicos electivos.</w:t>
      </w: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Dado el patrocinio partidista de las candidaturas, incumbe a los partidos políticos el deber y la responsabilidad de seleccionar a los candidatos que postulan para aquellos cargos con arreglo a este requisito de idoneidad, en un doble sentido: técnico (para la función específica) y ético o moral.</w:t>
      </w:r>
    </w:p>
    <w:p w:rsidR="008D4C8C" w:rsidRPr="00344784" w:rsidRDefault="008D4C8C" w:rsidP="00E33D54">
      <w:pPr>
        <w:ind w:left="-426" w:right="-709"/>
        <w:jc w:val="both"/>
        <w:rPr>
          <w:rFonts w:asciiTheme="minorHAnsi" w:hAnsiTheme="minorHAnsi" w:cstheme="minorHAnsi"/>
          <w:sz w:val="20"/>
          <w:szCs w:val="20"/>
        </w:rPr>
      </w:pPr>
    </w:p>
    <w:p w:rsidR="008D4C8C" w:rsidRPr="0034478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-La nominación de candidatos</w:t>
      </w:r>
      <w:r w:rsidRPr="000B5F67">
        <w:rPr>
          <w:rFonts w:asciiTheme="minorHAnsi" w:hAnsiTheme="minorHAnsi" w:cstheme="minorHAnsi"/>
          <w:sz w:val="22"/>
          <w:szCs w:val="22"/>
        </w:rPr>
        <w:t xml:space="preserve">: </w:t>
      </w:r>
      <w:r w:rsidRPr="00344784">
        <w:rPr>
          <w:rFonts w:asciiTheme="minorHAnsi" w:hAnsiTheme="minorHAnsi" w:cstheme="minorHAnsi"/>
          <w:sz w:val="20"/>
          <w:szCs w:val="20"/>
        </w:rPr>
        <w:t>si se asume como cierto que la postulación de candidaturas surge desde la estructura interna partidaria, y se ofrece luego públicamente al electorado, es viable imaginar al menos dos aspectos posibles:</w:t>
      </w:r>
    </w:p>
    <w:p w:rsidR="008D4C8C" w:rsidRPr="00344784" w:rsidRDefault="008D4C8C" w:rsidP="00E33D54">
      <w:pPr>
        <w:ind w:left="-426" w:right="-709"/>
        <w:jc w:val="both"/>
        <w:rPr>
          <w:rFonts w:asciiTheme="minorHAnsi" w:hAnsiTheme="minorHAnsi" w:cstheme="minorHAnsi"/>
          <w:sz w:val="20"/>
          <w:szCs w:val="20"/>
        </w:rPr>
      </w:pPr>
    </w:p>
    <w:p w:rsidR="008D4C8C" w:rsidRPr="00344784" w:rsidRDefault="008D4C8C" w:rsidP="00E33D54">
      <w:pPr>
        <w:numPr>
          <w:ilvl w:val="0"/>
          <w:numId w:val="140"/>
        </w:numPr>
        <w:ind w:left="-426" w:right="-709" w:firstLine="0"/>
        <w:jc w:val="both"/>
        <w:rPr>
          <w:rFonts w:asciiTheme="minorHAnsi" w:hAnsiTheme="minorHAnsi" w:cstheme="minorHAnsi"/>
          <w:sz w:val="20"/>
          <w:szCs w:val="20"/>
        </w:rPr>
      </w:pPr>
      <w:r w:rsidRPr="00344784">
        <w:rPr>
          <w:rFonts w:asciiTheme="minorHAnsi" w:hAnsiTheme="minorHAnsi" w:cstheme="minorHAnsi"/>
          <w:sz w:val="20"/>
          <w:szCs w:val="20"/>
        </w:rPr>
        <w:t>El estado debe garantizar a los partidos una competencia interna entre los afiliados que aspiran a investir el papel de candidatos.</w:t>
      </w:r>
    </w:p>
    <w:p w:rsidR="008D4C8C" w:rsidRPr="00344784" w:rsidRDefault="008D4C8C" w:rsidP="00E33D54">
      <w:pPr>
        <w:numPr>
          <w:ilvl w:val="0"/>
          <w:numId w:val="140"/>
        </w:numPr>
        <w:ind w:left="-426" w:right="-709" w:firstLine="0"/>
        <w:jc w:val="both"/>
        <w:rPr>
          <w:rFonts w:asciiTheme="minorHAnsi" w:hAnsiTheme="minorHAnsi" w:cstheme="minorHAnsi"/>
          <w:sz w:val="20"/>
          <w:szCs w:val="20"/>
        </w:rPr>
      </w:pPr>
      <w:r w:rsidRPr="00344784">
        <w:rPr>
          <w:rFonts w:asciiTheme="minorHAnsi" w:hAnsiTheme="minorHAnsi" w:cstheme="minorHAnsi"/>
          <w:sz w:val="20"/>
          <w:szCs w:val="20"/>
        </w:rPr>
        <w:t>No puede prohibirse la postulación partidaria de candidaturas para ofrecer al electorado.</w:t>
      </w:r>
    </w:p>
    <w:p w:rsidR="008D4C8C" w:rsidRPr="00344784" w:rsidRDefault="008D4C8C" w:rsidP="00E33D54">
      <w:pPr>
        <w:ind w:left="-426" w:right="-709"/>
        <w:jc w:val="both"/>
        <w:rPr>
          <w:rFonts w:asciiTheme="minorHAnsi" w:hAnsiTheme="minorHAnsi" w:cstheme="minorHAnsi"/>
          <w:sz w:val="20"/>
          <w:szCs w:val="20"/>
        </w:rPr>
      </w:pP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Internamente, los partidos deberían acoger y practicar algún sistema de selección de candidaturas que eliminara el señalamiento o la imposición por las jefaturas partidarias, abriéndose a la competitividad. Externamente, los partidos deberían entablar entre sí otra metodología también competitiva en la oferta de candidatos para que la sociedad dispusiera de suficiente capacidad de opción.</w:t>
      </w: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La garantía de competencia para postular candidaturas equivale a asegurar que los partidos tienen facultad, o derecho, o habilitación para proponer al electorado, y para someter a su votación en un comicio, los candidatos que cada partido postula oficialmente para un cargo electivo.</w:t>
      </w:r>
    </w:p>
    <w:p w:rsidR="008D4C8C" w:rsidRPr="00344784" w:rsidRDefault="008D4C8C" w:rsidP="00E33D54">
      <w:pPr>
        <w:ind w:left="-426" w:right="-709"/>
        <w:jc w:val="both"/>
        <w:rPr>
          <w:rFonts w:asciiTheme="minorHAnsi" w:hAnsiTheme="minorHAnsi" w:cstheme="minorHAnsi"/>
          <w:sz w:val="20"/>
          <w:szCs w:val="20"/>
        </w:rPr>
      </w:pPr>
      <w:r w:rsidRPr="00344784">
        <w:rPr>
          <w:rFonts w:asciiTheme="minorHAnsi" w:hAnsiTheme="minorHAnsi" w:cstheme="minorHAnsi"/>
          <w:sz w:val="20"/>
          <w:szCs w:val="20"/>
        </w:rPr>
        <w:t>El art. 38 no ha variado mucho la situación que se venía planteando con anterioridad con respecto al monopolio de las candidaturas por los partidos políticos: la norma constitucional nueva garantiza a los partidos la facultad de postular candidatos; que no prohíbe que la ley arbitre razonablemente un sistema ampliatorio que adiciona la posibilidad de candidaturas no auspiciadas por un partido.</w:t>
      </w:r>
    </w:p>
    <w:p w:rsidR="008D4C8C" w:rsidRPr="00344784" w:rsidRDefault="008D4C8C" w:rsidP="00E33D54">
      <w:pPr>
        <w:ind w:left="-426" w:right="-709"/>
        <w:jc w:val="both"/>
        <w:rPr>
          <w:rFonts w:asciiTheme="minorHAnsi" w:hAnsiTheme="minorHAnsi" w:cstheme="minorHAnsi"/>
          <w:sz w:val="20"/>
          <w:szCs w:val="20"/>
          <w:u w:val="single"/>
        </w:rPr>
      </w:pPr>
    </w:p>
    <w:p w:rsidR="008D4C8C" w:rsidRPr="0034478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-Exclusiones</w:t>
      </w:r>
      <w:r w:rsidRPr="000B5F67">
        <w:rPr>
          <w:rFonts w:asciiTheme="minorHAnsi" w:hAnsiTheme="minorHAnsi" w:cstheme="minorHAnsi"/>
          <w:sz w:val="22"/>
          <w:szCs w:val="22"/>
        </w:rPr>
        <w:t xml:space="preserve">: </w:t>
      </w:r>
      <w:r w:rsidRPr="00344784">
        <w:rPr>
          <w:rFonts w:asciiTheme="minorHAnsi" w:hAnsiTheme="minorHAnsi" w:cstheme="minorHAnsi"/>
          <w:sz w:val="20"/>
          <w:szCs w:val="20"/>
        </w:rPr>
        <w:t>la ley orgánica de los partidos políticos Nº 23.297 dice en su artículo 24 que no pueden ser afiliados a los partidos políticos:</w:t>
      </w:r>
    </w:p>
    <w:p w:rsidR="008D4C8C" w:rsidRPr="00344784" w:rsidRDefault="008D4C8C" w:rsidP="00E33D54">
      <w:pPr>
        <w:ind w:left="-426" w:right="-709"/>
        <w:jc w:val="both"/>
        <w:rPr>
          <w:rFonts w:asciiTheme="minorHAnsi" w:hAnsiTheme="minorHAnsi" w:cstheme="minorHAnsi"/>
          <w:sz w:val="20"/>
          <w:szCs w:val="20"/>
        </w:rPr>
      </w:pPr>
    </w:p>
    <w:p w:rsidR="008D4C8C" w:rsidRPr="00344784" w:rsidRDefault="008D4C8C" w:rsidP="006A7314">
      <w:pPr>
        <w:ind w:left="-426" w:right="-709"/>
        <w:rPr>
          <w:rFonts w:asciiTheme="minorHAnsi" w:hAnsiTheme="minorHAnsi" w:cstheme="minorHAnsi"/>
          <w:sz w:val="20"/>
          <w:szCs w:val="20"/>
        </w:rPr>
      </w:pPr>
      <w:r w:rsidRPr="00344784">
        <w:rPr>
          <w:rFonts w:asciiTheme="minorHAnsi" w:hAnsiTheme="minorHAnsi" w:cstheme="minorHAnsi"/>
          <w:sz w:val="20"/>
          <w:szCs w:val="20"/>
        </w:rPr>
        <w:t xml:space="preserve">a)  Los  excluidos  del  padrón  electoral,  a  consecuencia  de las disposiciones legales vigentes; </w:t>
      </w:r>
      <w:r w:rsidRPr="00344784">
        <w:rPr>
          <w:rFonts w:asciiTheme="minorHAnsi" w:hAnsiTheme="minorHAnsi" w:cstheme="minorHAnsi"/>
          <w:sz w:val="20"/>
          <w:szCs w:val="20"/>
        </w:rPr>
        <w:br/>
        <w:t xml:space="preserve">b)  El  personal superior y subalterno de las Fuerzas Armadas de  la Nación en  actividad,  o  en  situación  de  retiro cuando haya sido llamado a </w:t>
      </w:r>
      <w:r w:rsidRPr="00344784">
        <w:rPr>
          <w:rFonts w:asciiTheme="minorHAnsi" w:hAnsiTheme="minorHAnsi" w:cstheme="minorHAnsi"/>
          <w:sz w:val="20"/>
          <w:szCs w:val="20"/>
        </w:rPr>
        <w:lastRenderedPageBreak/>
        <w:t xml:space="preserve">prestar servicios; </w:t>
      </w:r>
      <w:r w:rsidRPr="00344784">
        <w:rPr>
          <w:rFonts w:asciiTheme="minorHAnsi" w:hAnsiTheme="minorHAnsi" w:cstheme="minorHAnsi"/>
          <w:sz w:val="20"/>
          <w:szCs w:val="20"/>
        </w:rPr>
        <w:br/>
        <w:t xml:space="preserve">c) El personal superior y subalterno de las fuerzas  de seguridad de la Nación o de las provincias, en actividad o retirados  llamados  a prestar servicios; </w:t>
      </w:r>
      <w:r w:rsidRPr="00344784">
        <w:rPr>
          <w:rFonts w:asciiTheme="minorHAnsi" w:hAnsiTheme="minorHAnsi" w:cstheme="minorHAnsi"/>
          <w:sz w:val="20"/>
          <w:szCs w:val="20"/>
        </w:rPr>
        <w:br/>
        <w:t>d)  Los  magistrados  del  Poder  Judicial  nacional,  provincial  y tribunales de faltas municipales.</w:t>
      </w:r>
    </w:p>
    <w:p w:rsidR="008D4C8C" w:rsidRPr="00344784" w:rsidRDefault="008D4C8C" w:rsidP="006A7314">
      <w:pPr>
        <w:ind w:left="-426" w:right="-709"/>
        <w:rPr>
          <w:rFonts w:asciiTheme="minorHAnsi" w:hAnsiTheme="minorHAnsi" w:cstheme="minorHAnsi"/>
          <w:sz w:val="20"/>
          <w:szCs w:val="20"/>
        </w:rPr>
      </w:pPr>
    </w:p>
    <w:p w:rsidR="008D4C8C" w:rsidRPr="00344784" w:rsidRDefault="008D4C8C" w:rsidP="006A7314">
      <w:pPr>
        <w:ind w:left="-426" w:right="-709"/>
        <w:rPr>
          <w:rFonts w:asciiTheme="minorHAnsi" w:hAnsiTheme="minorHAnsi" w:cstheme="minorHAnsi"/>
          <w:sz w:val="20"/>
          <w:szCs w:val="20"/>
        </w:rPr>
      </w:pPr>
      <w:r w:rsidRPr="00344784">
        <w:rPr>
          <w:rFonts w:asciiTheme="minorHAnsi" w:hAnsiTheme="minorHAnsi" w:cstheme="minorHAnsi"/>
          <w:sz w:val="20"/>
          <w:szCs w:val="20"/>
        </w:rPr>
        <w:t xml:space="preserve">Otra de las prohibiciones que establece la susodicha ley, es la que se encuentra en su artículo 33: “No  podrán  ser  candidatos  a  cargos públicos electivos,  ni ser designados para ejercer cargos partidarios:  </w:t>
      </w:r>
      <w:r w:rsidRPr="00344784">
        <w:rPr>
          <w:rFonts w:asciiTheme="minorHAnsi" w:hAnsiTheme="minorHAnsi" w:cstheme="minorHAnsi"/>
          <w:sz w:val="20"/>
          <w:szCs w:val="20"/>
        </w:rPr>
        <w:br/>
      </w:r>
    </w:p>
    <w:p w:rsidR="008D4C8C" w:rsidRPr="00344784" w:rsidRDefault="008D4C8C" w:rsidP="006A7314">
      <w:pPr>
        <w:ind w:left="-426" w:right="-709"/>
        <w:rPr>
          <w:rFonts w:asciiTheme="minorHAnsi" w:hAnsiTheme="minorHAnsi" w:cstheme="minorHAnsi"/>
          <w:sz w:val="20"/>
          <w:szCs w:val="20"/>
        </w:rPr>
      </w:pPr>
      <w:r w:rsidRPr="00344784">
        <w:rPr>
          <w:rFonts w:asciiTheme="minorHAnsi" w:hAnsiTheme="minorHAnsi" w:cstheme="minorHAnsi"/>
          <w:sz w:val="20"/>
          <w:szCs w:val="20"/>
        </w:rPr>
        <w:t xml:space="preserve">a)  Los  excluidos    del  padrón  electoral  como  consecuencia  de disposiciones legales vigentes: </w:t>
      </w:r>
      <w:r w:rsidRPr="00344784">
        <w:rPr>
          <w:rFonts w:asciiTheme="minorHAnsi" w:hAnsiTheme="minorHAnsi" w:cstheme="minorHAnsi"/>
          <w:sz w:val="20"/>
          <w:szCs w:val="20"/>
        </w:rPr>
        <w:br/>
        <w:t xml:space="preserve">b) El personal superior  y  subalterno de las Fuerzas Armadas de la Nación en actividad o en situación  de  retiro,  cuando  hayan  sido llamados a prestar servicios; </w:t>
      </w:r>
      <w:r w:rsidRPr="00344784">
        <w:rPr>
          <w:rFonts w:asciiTheme="minorHAnsi" w:hAnsiTheme="minorHAnsi" w:cstheme="minorHAnsi"/>
          <w:sz w:val="20"/>
          <w:szCs w:val="20"/>
        </w:rPr>
        <w:br/>
        <w:t xml:space="preserve">c) El personal superior y subalterno de las fuerzas de seguridad  de la  Nación  y de las provincias, en actividad o retirados llamados a prestar servicios; </w:t>
      </w:r>
      <w:r w:rsidRPr="00344784">
        <w:rPr>
          <w:rFonts w:asciiTheme="minorHAnsi" w:hAnsiTheme="minorHAnsi" w:cstheme="minorHAnsi"/>
          <w:sz w:val="20"/>
          <w:szCs w:val="20"/>
        </w:rPr>
        <w:br/>
        <w:t xml:space="preserve">d) Los magistrados  y  funcionarios  permanentes  del Poder Judicial nacional,  provincial  y  tribunales  de  faltas  municipales;  </w:t>
      </w:r>
      <w:r w:rsidRPr="00344784">
        <w:rPr>
          <w:rFonts w:asciiTheme="minorHAnsi" w:hAnsiTheme="minorHAnsi" w:cstheme="minorHAnsi"/>
          <w:sz w:val="20"/>
          <w:szCs w:val="20"/>
        </w:rPr>
        <w:br/>
        <w:t>e)  Los  que desempeñaren cargos directivos o fueren  apoderados  de empresas concesionarias  de  servicios y obras públicas de la Nación provincias, municipalidades o entidades autárquicas o descentralizadas  o  de  empresas   que  exploten  juegos  de  azar.”</w:t>
      </w:r>
    </w:p>
    <w:p w:rsidR="008D4C8C" w:rsidRDefault="008D4C8C" w:rsidP="006A7314">
      <w:pPr>
        <w:ind w:left="-426" w:right="-709"/>
        <w:rPr>
          <w:rFonts w:asciiTheme="minorHAnsi" w:hAnsiTheme="minorHAnsi" w:cstheme="minorHAnsi"/>
          <w:sz w:val="22"/>
          <w:szCs w:val="22"/>
        </w:rPr>
      </w:pPr>
    </w:p>
    <w:p w:rsidR="0069755F" w:rsidRPr="00344784" w:rsidRDefault="0069755F" w:rsidP="006A7314">
      <w:pPr>
        <w:ind w:left="-426" w:right="-709"/>
        <w:rPr>
          <w:rFonts w:asciiTheme="minorHAnsi" w:hAnsiTheme="minorHAnsi" w:cstheme="minorHAnsi"/>
          <w:b/>
          <w:sz w:val="20"/>
          <w:szCs w:val="20"/>
          <w:u w:val="single"/>
        </w:rPr>
      </w:pPr>
      <w:r w:rsidRPr="002037B6">
        <w:rPr>
          <w:rFonts w:asciiTheme="minorHAnsi" w:hAnsiTheme="minorHAnsi" w:cstheme="minorHAnsi"/>
          <w:b/>
          <w:u w:val="single"/>
        </w:rPr>
        <w:t xml:space="preserve">Las formas de la democracia: </w:t>
      </w:r>
      <w:r w:rsidR="002037B6" w:rsidRPr="00344784">
        <w:rPr>
          <w:rFonts w:asciiTheme="minorHAnsi" w:hAnsiTheme="minorHAnsi" w:cstheme="minorHAnsi"/>
          <w:color w:val="252525"/>
          <w:sz w:val="20"/>
          <w:szCs w:val="20"/>
          <w:shd w:val="clear" w:color="auto" w:fill="FFFFFF"/>
        </w:rPr>
        <w:t>No debe confundirse</w:t>
      </w:r>
      <w:r w:rsidR="002037B6" w:rsidRPr="00344784">
        <w:rPr>
          <w:rStyle w:val="apple-converted-space"/>
          <w:rFonts w:asciiTheme="minorHAnsi" w:hAnsiTheme="minorHAnsi" w:cstheme="minorHAnsi"/>
          <w:color w:val="252525"/>
          <w:sz w:val="20"/>
          <w:szCs w:val="20"/>
          <w:shd w:val="clear" w:color="auto" w:fill="FFFFFF"/>
        </w:rPr>
        <w:t> </w:t>
      </w:r>
      <w:hyperlink r:id="rId17" w:tooltip="República" w:history="1">
        <w:r w:rsidR="002037B6" w:rsidRPr="00344784">
          <w:rPr>
            <w:rStyle w:val="Hipervnculo"/>
            <w:rFonts w:asciiTheme="minorHAnsi" w:hAnsiTheme="minorHAnsi" w:cstheme="minorHAnsi"/>
            <w:color w:val="0B0080"/>
            <w:sz w:val="20"/>
            <w:szCs w:val="20"/>
            <w:shd w:val="clear" w:color="auto" w:fill="FFFFFF"/>
          </w:rPr>
          <w:t>República</w:t>
        </w:r>
      </w:hyperlink>
      <w:r w:rsidR="002037B6" w:rsidRPr="00344784">
        <w:rPr>
          <w:rStyle w:val="apple-converted-space"/>
          <w:rFonts w:asciiTheme="minorHAnsi" w:hAnsiTheme="minorHAnsi" w:cstheme="minorHAnsi"/>
          <w:color w:val="252525"/>
          <w:sz w:val="20"/>
          <w:szCs w:val="20"/>
          <w:shd w:val="clear" w:color="auto" w:fill="FFFFFF"/>
        </w:rPr>
        <w:t> </w:t>
      </w:r>
      <w:r w:rsidR="002037B6" w:rsidRPr="00344784">
        <w:rPr>
          <w:rFonts w:asciiTheme="minorHAnsi" w:hAnsiTheme="minorHAnsi" w:cstheme="minorHAnsi"/>
          <w:color w:val="252525"/>
          <w:sz w:val="20"/>
          <w:szCs w:val="20"/>
          <w:shd w:val="clear" w:color="auto" w:fill="FFFFFF"/>
        </w:rPr>
        <w:t>con Democracia, pues aluden a principios distintos, la república es el gobierno de la ley mientras que democracia significa el gobierno del pueblo.</w:t>
      </w:r>
    </w:p>
    <w:p w:rsidR="0069755F" w:rsidRPr="00344784" w:rsidRDefault="0069755F" w:rsidP="006A7314">
      <w:pPr>
        <w:ind w:left="-426" w:right="-709"/>
        <w:rPr>
          <w:rFonts w:asciiTheme="minorHAnsi" w:hAnsiTheme="minorHAnsi" w:cstheme="minorHAnsi"/>
          <w:sz w:val="20"/>
          <w:szCs w:val="20"/>
        </w:rPr>
      </w:pPr>
    </w:p>
    <w:p w:rsidR="00344784" w:rsidRDefault="002037B6" w:rsidP="00344784">
      <w:pPr>
        <w:ind w:left="-426" w:right="-709"/>
        <w:jc w:val="both"/>
        <w:rPr>
          <w:rFonts w:asciiTheme="minorHAnsi" w:hAnsiTheme="minorHAnsi" w:cstheme="minorHAnsi"/>
          <w:color w:val="252525"/>
          <w:sz w:val="20"/>
          <w:szCs w:val="20"/>
          <w:shd w:val="clear" w:color="auto" w:fill="FFFFFF"/>
        </w:rPr>
      </w:pPr>
      <w:r>
        <w:rPr>
          <w:rFonts w:asciiTheme="minorHAnsi" w:hAnsiTheme="minorHAnsi" w:cstheme="minorHAnsi"/>
          <w:sz w:val="22"/>
          <w:szCs w:val="22"/>
          <w:u w:val="single"/>
        </w:rPr>
        <w:t>.</w:t>
      </w:r>
      <w:r w:rsidR="0069755F" w:rsidRPr="002037B6">
        <w:rPr>
          <w:rFonts w:asciiTheme="minorHAnsi" w:hAnsiTheme="minorHAnsi" w:cstheme="minorHAnsi"/>
          <w:sz w:val="22"/>
          <w:szCs w:val="22"/>
          <w:u w:val="single"/>
        </w:rPr>
        <w:t>Democracia directa:</w:t>
      </w:r>
      <w:r w:rsidRPr="002037B6">
        <w:rPr>
          <w:rFonts w:ascii="Arial" w:hAnsi="Arial" w:cs="Arial"/>
          <w:color w:val="252525"/>
          <w:sz w:val="21"/>
          <w:szCs w:val="21"/>
          <w:shd w:val="clear" w:color="auto" w:fill="FFFFFF"/>
        </w:rPr>
        <w:t xml:space="preserve"> </w:t>
      </w:r>
      <w:r w:rsidRPr="00344784">
        <w:rPr>
          <w:rFonts w:asciiTheme="minorHAnsi" w:hAnsiTheme="minorHAnsi" w:cstheme="minorHAnsi"/>
          <w:color w:val="252525"/>
          <w:sz w:val="20"/>
          <w:szCs w:val="20"/>
          <w:shd w:val="clear" w:color="auto" w:fill="FFFFFF"/>
        </w:rPr>
        <w:t>hay</w:t>
      </w:r>
      <w:r w:rsidRPr="00344784">
        <w:rPr>
          <w:rStyle w:val="apple-converted-space"/>
          <w:rFonts w:asciiTheme="minorHAnsi" w:hAnsiTheme="minorHAnsi" w:cstheme="minorHAnsi"/>
          <w:color w:val="252525"/>
          <w:sz w:val="20"/>
          <w:szCs w:val="20"/>
          <w:shd w:val="clear" w:color="auto" w:fill="FFFFFF"/>
        </w:rPr>
        <w:t> </w:t>
      </w:r>
      <w:hyperlink r:id="rId18" w:tooltip="Democracia directa" w:history="1">
        <w:r w:rsidRPr="00344784">
          <w:rPr>
            <w:rStyle w:val="Hipervnculo"/>
            <w:rFonts w:asciiTheme="minorHAnsi" w:hAnsiTheme="minorHAnsi" w:cstheme="minorHAnsi"/>
            <w:color w:val="0B0080"/>
            <w:sz w:val="20"/>
            <w:szCs w:val="20"/>
            <w:shd w:val="clear" w:color="auto" w:fill="FFFFFF"/>
          </w:rPr>
          <w:t>democracia directa</w:t>
        </w:r>
      </w:hyperlink>
      <w:r w:rsidRPr="00344784">
        <w:rPr>
          <w:rStyle w:val="apple-converted-space"/>
          <w:rFonts w:asciiTheme="minorHAnsi" w:hAnsiTheme="minorHAnsi" w:cstheme="minorHAnsi"/>
          <w:color w:val="252525"/>
          <w:sz w:val="20"/>
          <w:szCs w:val="20"/>
          <w:shd w:val="clear" w:color="auto" w:fill="FFFFFF"/>
        </w:rPr>
        <w:t> </w:t>
      </w:r>
      <w:r w:rsidRPr="00344784">
        <w:rPr>
          <w:rFonts w:asciiTheme="minorHAnsi" w:hAnsiTheme="minorHAnsi" w:cstheme="minorHAnsi"/>
          <w:color w:val="252525"/>
          <w:sz w:val="20"/>
          <w:szCs w:val="20"/>
          <w:shd w:val="clear" w:color="auto" w:fill="FFFFFF"/>
        </w:rPr>
        <w:t>cuando la decisión es adoptada directamente por los miembros del pueblo, mediante plebiscitos vinculantes,</w:t>
      </w:r>
      <w:r w:rsidRPr="00344784">
        <w:rPr>
          <w:rStyle w:val="apple-converted-space"/>
          <w:rFonts w:asciiTheme="minorHAnsi" w:hAnsiTheme="minorHAnsi" w:cstheme="minorHAnsi"/>
          <w:color w:val="252525"/>
          <w:sz w:val="20"/>
          <w:szCs w:val="20"/>
          <w:shd w:val="clear" w:color="auto" w:fill="FFFFFF"/>
        </w:rPr>
        <w:t> </w:t>
      </w:r>
      <w:hyperlink r:id="rId19" w:tooltip="Elecciones primarias" w:history="1">
        <w:r w:rsidRPr="00344784">
          <w:rPr>
            <w:rStyle w:val="Hipervnculo"/>
            <w:rFonts w:asciiTheme="minorHAnsi" w:hAnsiTheme="minorHAnsi" w:cstheme="minorHAnsi"/>
            <w:color w:val="0B0080"/>
            <w:sz w:val="20"/>
            <w:szCs w:val="20"/>
            <w:shd w:val="clear" w:color="auto" w:fill="FFFFFF"/>
          </w:rPr>
          <w:t>elecciones primarias</w:t>
        </w:r>
      </w:hyperlink>
      <w:r w:rsidRPr="00344784">
        <w:rPr>
          <w:rFonts w:asciiTheme="minorHAnsi" w:hAnsiTheme="minorHAnsi" w:cstheme="minorHAnsi"/>
          <w:color w:val="252525"/>
          <w:sz w:val="20"/>
          <w:szCs w:val="20"/>
          <w:shd w:val="clear" w:color="auto" w:fill="FFFFFF"/>
        </w:rPr>
        <w:t>, facilitación de la iniciativa legislativa popular y votación popular de leyes, concepto que incluye la</w:t>
      </w:r>
      <w:r w:rsidRPr="00344784">
        <w:rPr>
          <w:rStyle w:val="apple-converted-space"/>
          <w:rFonts w:asciiTheme="minorHAnsi" w:hAnsiTheme="minorHAnsi" w:cstheme="minorHAnsi"/>
          <w:color w:val="252525"/>
          <w:sz w:val="20"/>
          <w:szCs w:val="20"/>
          <w:shd w:val="clear" w:color="auto" w:fill="FFFFFF"/>
        </w:rPr>
        <w:t> </w:t>
      </w:r>
      <w:hyperlink r:id="rId20" w:tooltip="Democracia líquida" w:history="1">
        <w:r w:rsidRPr="00344784">
          <w:rPr>
            <w:rStyle w:val="Hipervnculo"/>
            <w:rFonts w:asciiTheme="minorHAnsi" w:hAnsiTheme="minorHAnsi" w:cstheme="minorHAnsi"/>
            <w:color w:val="0B0080"/>
            <w:sz w:val="20"/>
            <w:szCs w:val="20"/>
            <w:shd w:val="clear" w:color="auto" w:fill="FFFFFF"/>
          </w:rPr>
          <w:t>democracia líquida</w:t>
        </w:r>
      </w:hyperlink>
      <w:r w:rsidRPr="00344784">
        <w:rPr>
          <w:rFonts w:asciiTheme="minorHAnsi" w:hAnsiTheme="minorHAnsi" w:cstheme="minorHAnsi"/>
          <w:color w:val="252525"/>
          <w:sz w:val="20"/>
          <w:szCs w:val="20"/>
          <w:shd w:val="clear" w:color="auto" w:fill="FFFFFF"/>
        </w:rPr>
        <w:t>. Estas tres formas no son excluyentes y suelen integrarse como mecanismos complementarios en algunos sistemas políticos, aunque siempre suele haber un mayor peso de una de las tres formas en un sistema político concreto.</w:t>
      </w:r>
    </w:p>
    <w:p w:rsidR="002037B6" w:rsidRPr="00344784" w:rsidRDefault="002037B6" w:rsidP="00344784">
      <w:pPr>
        <w:ind w:left="-426" w:right="-709"/>
        <w:jc w:val="both"/>
        <w:rPr>
          <w:rFonts w:asciiTheme="minorHAnsi" w:hAnsiTheme="minorHAnsi" w:cstheme="minorHAnsi"/>
          <w:sz w:val="20"/>
          <w:szCs w:val="20"/>
        </w:rPr>
      </w:pPr>
      <w:r>
        <w:rPr>
          <w:rFonts w:asciiTheme="minorHAnsi" w:hAnsiTheme="minorHAnsi" w:cstheme="minorHAnsi"/>
          <w:sz w:val="22"/>
          <w:szCs w:val="22"/>
          <w:u w:val="single"/>
        </w:rPr>
        <w:t>.</w:t>
      </w:r>
      <w:r w:rsidR="0069755F" w:rsidRPr="002037B6">
        <w:rPr>
          <w:rFonts w:asciiTheme="minorHAnsi" w:hAnsiTheme="minorHAnsi" w:cstheme="minorHAnsi"/>
          <w:sz w:val="22"/>
          <w:szCs w:val="22"/>
          <w:u w:val="single"/>
        </w:rPr>
        <w:t>Participativa</w:t>
      </w:r>
      <w:r w:rsidR="0069755F">
        <w:rPr>
          <w:rFonts w:asciiTheme="minorHAnsi" w:hAnsiTheme="minorHAnsi" w:cstheme="minorHAnsi"/>
          <w:sz w:val="22"/>
          <w:szCs w:val="22"/>
        </w:rPr>
        <w:t>:</w:t>
      </w:r>
      <w:r w:rsidRPr="002037B6">
        <w:rPr>
          <w:rFonts w:ascii="Arial" w:hAnsi="Arial" w:cs="Arial"/>
          <w:color w:val="252525"/>
          <w:sz w:val="21"/>
          <w:szCs w:val="21"/>
        </w:rPr>
        <w:t xml:space="preserve"> </w:t>
      </w:r>
      <w:r w:rsidRPr="00344784">
        <w:rPr>
          <w:rFonts w:asciiTheme="minorHAnsi" w:hAnsiTheme="minorHAnsi" w:cstheme="minorHAnsi"/>
          <w:color w:val="252525"/>
          <w:sz w:val="20"/>
          <w:szCs w:val="20"/>
        </w:rPr>
        <w:t>En la democracia semidirecta el pueblo se expresa directamente en ciertas circunstancias particulares, básicamente a través de cuatro mecanismos:</w:t>
      </w:r>
    </w:p>
    <w:p w:rsidR="002037B6" w:rsidRPr="002037B6" w:rsidRDefault="00BD13C0" w:rsidP="002037B6">
      <w:pPr>
        <w:numPr>
          <w:ilvl w:val="0"/>
          <w:numId w:val="144"/>
        </w:numPr>
        <w:shd w:val="clear" w:color="auto" w:fill="FFFFFF"/>
        <w:spacing w:before="100" w:beforeAutospacing="1" w:after="24" w:line="336" w:lineRule="atLeast"/>
        <w:ind w:left="384"/>
        <w:rPr>
          <w:rFonts w:asciiTheme="minorHAnsi" w:hAnsiTheme="minorHAnsi" w:cstheme="minorHAnsi"/>
          <w:color w:val="252525"/>
          <w:sz w:val="22"/>
          <w:szCs w:val="22"/>
        </w:rPr>
      </w:pPr>
      <w:hyperlink r:id="rId21" w:tooltip="Referéndum" w:history="1">
        <w:r w:rsidR="002037B6" w:rsidRPr="002037B6">
          <w:rPr>
            <w:rStyle w:val="Hipervnculo"/>
            <w:rFonts w:asciiTheme="minorHAnsi" w:hAnsiTheme="minorHAnsi" w:cstheme="minorHAnsi"/>
            <w:color w:val="0B0080"/>
            <w:sz w:val="22"/>
            <w:szCs w:val="22"/>
          </w:rPr>
          <w:t>Referéndum</w:t>
        </w:r>
      </w:hyperlink>
      <w:r w:rsidR="002037B6" w:rsidRPr="002037B6">
        <w:rPr>
          <w:rFonts w:asciiTheme="minorHAnsi" w:hAnsiTheme="minorHAnsi" w:cstheme="minorHAnsi"/>
          <w:color w:val="252525"/>
          <w:sz w:val="22"/>
          <w:szCs w:val="22"/>
        </w:rPr>
        <w:t>. El pueblo elige «por sí o por no» sobre una propuesta.</w:t>
      </w:r>
    </w:p>
    <w:p w:rsidR="002037B6" w:rsidRPr="002037B6" w:rsidRDefault="00BD13C0" w:rsidP="002037B6">
      <w:pPr>
        <w:numPr>
          <w:ilvl w:val="0"/>
          <w:numId w:val="144"/>
        </w:numPr>
        <w:shd w:val="clear" w:color="auto" w:fill="FFFFFF"/>
        <w:spacing w:before="100" w:beforeAutospacing="1" w:after="24" w:line="336" w:lineRule="atLeast"/>
        <w:ind w:left="384"/>
        <w:rPr>
          <w:rFonts w:asciiTheme="minorHAnsi" w:hAnsiTheme="minorHAnsi" w:cstheme="minorHAnsi"/>
          <w:color w:val="252525"/>
          <w:sz w:val="22"/>
          <w:szCs w:val="22"/>
        </w:rPr>
      </w:pPr>
      <w:hyperlink r:id="rId22" w:tooltip="Plebiscito" w:history="1">
        <w:r w:rsidR="002037B6" w:rsidRPr="002037B6">
          <w:rPr>
            <w:rStyle w:val="Hipervnculo"/>
            <w:rFonts w:asciiTheme="minorHAnsi" w:hAnsiTheme="minorHAnsi" w:cstheme="minorHAnsi"/>
            <w:color w:val="0B0080"/>
            <w:sz w:val="22"/>
            <w:szCs w:val="22"/>
          </w:rPr>
          <w:t>Plebiscito</w:t>
        </w:r>
      </w:hyperlink>
      <w:r w:rsidR="002037B6" w:rsidRPr="002037B6">
        <w:rPr>
          <w:rFonts w:asciiTheme="minorHAnsi" w:hAnsiTheme="minorHAnsi" w:cstheme="minorHAnsi"/>
          <w:color w:val="252525"/>
          <w:sz w:val="22"/>
          <w:szCs w:val="22"/>
        </w:rPr>
        <w:t>. El pueblo concede o no concede la aprobación final de una norma (constitución, ley, tratado).</w:t>
      </w:r>
    </w:p>
    <w:p w:rsidR="002037B6" w:rsidRPr="002037B6" w:rsidRDefault="00BD13C0" w:rsidP="002037B6">
      <w:pPr>
        <w:numPr>
          <w:ilvl w:val="0"/>
          <w:numId w:val="144"/>
        </w:numPr>
        <w:shd w:val="clear" w:color="auto" w:fill="FFFFFF"/>
        <w:spacing w:before="100" w:beforeAutospacing="1" w:after="24" w:line="336" w:lineRule="atLeast"/>
        <w:ind w:left="384"/>
        <w:rPr>
          <w:rFonts w:asciiTheme="minorHAnsi" w:hAnsiTheme="minorHAnsi" w:cstheme="minorHAnsi"/>
          <w:color w:val="252525"/>
          <w:sz w:val="22"/>
          <w:szCs w:val="22"/>
        </w:rPr>
      </w:pPr>
      <w:hyperlink r:id="rId23" w:tooltip="Iniciativa popular" w:history="1">
        <w:r w:rsidR="002037B6" w:rsidRPr="002037B6">
          <w:rPr>
            <w:rStyle w:val="Hipervnculo"/>
            <w:rFonts w:asciiTheme="minorHAnsi" w:hAnsiTheme="minorHAnsi" w:cstheme="minorHAnsi"/>
            <w:color w:val="0B0080"/>
            <w:sz w:val="22"/>
            <w:szCs w:val="22"/>
          </w:rPr>
          <w:t>Iniciativa popular</w:t>
        </w:r>
      </w:hyperlink>
      <w:r w:rsidR="002037B6" w:rsidRPr="002037B6">
        <w:rPr>
          <w:rFonts w:asciiTheme="minorHAnsi" w:hAnsiTheme="minorHAnsi" w:cstheme="minorHAnsi"/>
          <w:color w:val="252525"/>
          <w:sz w:val="22"/>
          <w:szCs w:val="22"/>
        </w:rPr>
        <w:t>. Por este mecanismo un grupo de ciudadanos puede proponer la sanción o derogación de una ley.</w:t>
      </w:r>
    </w:p>
    <w:p w:rsidR="002037B6" w:rsidRPr="002037B6" w:rsidRDefault="002037B6" w:rsidP="002037B6">
      <w:pPr>
        <w:numPr>
          <w:ilvl w:val="0"/>
          <w:numId w:val="144"/>
        </w:numPr>
        <w:shd w:val="clear" w:color="auto" w:fill="FFFFFF"/>
        <w:spacing w:before="100" w:beforeAutospacing="1" w:after="24" w:line="336" w:lineRule="atLeast"/>
        <w:ind w:left="384"/>
        <w:rPr>
          <w:rFonts w:asciiTheme="minorHAnsi" w:hAnsiTheme="minorHAnsi" w:cstheme="minorHAnsi"/>
          <w:color w:val="252525"/>
          <w:sz w:val="22"/>
          <w:szCs w:val="22"/>
        </w:rPr>
      </w:pPr>
      <w:r w:rsidRPr="002037B6">
        <w:rPr>
          <w:rFonts w:asciiTheme="minorHAnsi" w:hAnsiTheme="minorHAnsi" w:cstheme="minorHAnsi"/>
          <w:color w:val="252525"/>
          <w:sz w:val="22"/>
          <w:szCs w:val="22"/>
        </w:rPr>
        <w:t>Destitución popular,</w:t>
      </w:r>
      <w:r w:rsidRPr="002037B6">
        <w:rPr>
          <w:rStyle w:val="apple-converted-space"/>
          <w:rFonts w:asciiTheme="minorHAnsi" w:hAnsiTheme="minorHAnsi" w:cstheme="minorHAnsi"/>
          <w:color w:val="252525"/>
          <w:sz w:val="22"/>
          <w:szCs w:val="22"/>
        </w:rPr>
        <w:t> </w:t>
      </w:r>
      <w:hyperlink r:id="rId24" w:tooltip="Revocatoria del mandato" w:history="1">
        <w:r w:rsidRPr="002037B6">
          <w:rPr>
            <w:rStyle w:val="Hipervnculo"/>
            <w:rFonts w:asciiTheme="minorHAnsi" w:hAnsiTheme="minorHAnsi" w:cstheme="minorHAnsi"/>
            <w:color w:val="0B0080"/>
            <w:sz w:val="22"/>
            <w:szCs w:val="22"/>
          </w:rPr>
          <w:t>revocación de mandato</w:t>
        </w:r>
      </w:hyperlink>
      <w:r w:rsidRPr="002037B6">
        <w:rPr>
          <w:rStyle w:val="apple-converted-space"/>
          <w:rFonts w:asciiTheme="minorHAnsi" w:hAnsiTheme="minorHAnsi" w:cstheme="minorHAnsi"/>
          <w:color w:val="252525"/>
          <w:sz w:val="22"/>
          <w:szCs w:val="22"/>
        </w:rPr>
        <w:t> </w:t>
      </w:r>
      <w:r w:rsidRPr="002037B6">
        <w:rPr>
          <w:rFonts w:asciiTheme="minorHAnsi" w:hAnsiTheme="minorHAnsi" w:cstheme="minorHAnsi"/>
          <w:color w:val="252525"/>
          <w:sz w:val="22"/>
          <w:szCs w:val="22"/>
        </w:rPr>
        <w:t>o</w:t>
      </w:r>
      <w:r w:rsidRPr="002037B6">
        <w:rPr>
          <w:rStyle w:val="apple-converted-space"/>
          <w:rFonts w:asciiTheme="minorHAnsi" w:hAnsiTheme="minorHAnsi" w:cstheme="minorHAnsi"/>
          <w:color w:val="252525"/>
          <w:sz w:val="22"/>
          <w:szCs w:val="22"/>
        </w:rPr>
        <w:t> </w:t>
      </w:r>
      <w:r w:rsidRPr="002037B6">
        <w:rPr>
          <w:rFonts w:asciiTheme="minorHAnsi" w:hAnsiTheme="minorHAnsi" w:cstheme="minorHAnsi"/>
          <w:i/>
          <w:iCs/>
          <w:color w:val="252525"/>
          <w:sz w:val="22"/>
          <w:szCs w:val="22"/>
        </w:rPr>
        <w:t>recall</w:t>
      </w:r>
      <w:r w:rsidRPr="002037B6">
        <w:rPr>
          <w:rFonts w:asciiTheme="minorHAnsi" w:hAnsiTheme="minorHAnsi" w:cstheme="minorHAnsi"/>
          <w:color w:val="252525"/>
          <w:sz w:val="22"/>
          <w:szCs w:val="22"/>
        </w:rPr>
        <w:t>. Mediante este procedimiento los ciudadanos pueden destituir a un representante electo antes de finalizado su periodo.</w:t>
      </w:r>
    </w:p>
    <w:p w:rsidR="008D43E1" w:rsidRDefault="002037B6" w:rsidP="008D43E1">
      <w:pPr>
        <w:ind w:left="-426" w:right="-709"/>
        <w:rPr>
          <w:rFonts w:asciiTheme="minorHAnsi" w:hAnsiTheme="minorHAnsi" w:cstheme="minorHAnsi"/>
          <w:color w:val="252525"/>
          <w:sz w:val="22"/>
          <w:szCs w:val="22"/>
          <w:shd w:val="clear" w:color="auto" w:fill="FFFFFF"/>
        </w:rPr>
      </w:pPr>
      <w:r>
        <w:rPr>
          <w:rFonts w:asciiTheme="minorHAnsi" w:hAnsiTheme="minorHAnsi" w:cstheme="minorHAnsi"/>
          <w:sz w:val="22"/>
          <w:szCs w:val="22"/>
          <w:u w:val="single"/>
        </w:rPr>
        <w:t>.</w:t>
      </w:r>
      <w:r w:rsidR="0069755F" w:rsidRPr="002037B6">
        <w:rPr>
          <w:rFonts w:asciiTheme="minorHAnsi" w:hAnsiTheme="minorHAnsi" w:cstheme="minorHAnsi"/>
          <w:sz w:val="22"/>
          <w:szCs w:val="22"/>
          <w:u w:val="single"/>
        </w:rPr>
        <w:t>Representativa</w:t>
      </w:r>
      <w:r w:rsidR="0069755F">
        <w:rPr>
          <w:rFonts w:asciiTheme="minorHAnsi" w:hAnsiTheme="minorHAnsi" w:cstheme="minorHAnsi"/>
          <w:sz w:val="22"/>
          <w:szCs w:val="22"/>
        </w:rPr>
        <w:t>:</w:t>
      </w:r>
      <w:r w:rsidRPr="002037B6">
        <w:rPr>
          <w:rFonts w:ascii="Arial" w:hAnsi="Arial" w:cs="Arial"/>
          <w:color w:val="252525"/>
          <w:sz w:val="21"/>
          <w:szCs w:val="21"/>
          <w:shd w:val="clear" w:color="auto" w:fill="FFFFFF"/>
        </w:rPr>
        <w:t xml:space="preserve"> </w:t>
      </w:r>
      <w:r w:rsidRPr="002037B6">
        <w:rPr>
          <w:rFonts w:asciiTheme="minorHAnsi" w:hAnsiTheme="minorHAnsi" w:cstheme="minorHAnsi"/>
          <w:color w:val="252525"/>
          <w:sz w:val="22"/>
          <w:szCs w:val="22"/>
          <w:shd w:val="clear" w:color="auto" w:fill="FFFFFF"/>
        </w:rPr>
        <w:t>Hay</w:t>
      </w:r>
      <w:r w:rsidRPr="002037B6">
        <w:rPr>
          <w:rStyle w:val="apple-converted-space"/>
          <w:rFonts w:asciiTheme="minorHAnsi" w:hAnsiTheme="minorHAnsi" w:cstheme="minorHAnsi"/>
          <w:color w:val="252525"/>
          <w:sz w:val="22"/>
          <w:szCs w:val="22"/>
          <w:shd w:val="clear" w:color="auto" w:fill="FFFFFF"/>
        </w:rPr>
        <w:t> </w:t>
      </w:r>
      <w:hyperlink r:id="rId25" w:tooltip="Democracia representativa" w:history="1">
        <w:r w:rsidRPr="002037B6">
          <w:rPr>
            <w:rStyle w:val="Hipervnculo"/>
            <w:rFonts w:asciiTheme="minorHAnsi" w:hAnsiTheme="minorHAnsi" w:cstheme="minorHAnsi"/>
            <w:color w:val="0B0080"/>
            <w:sz w:val="22"/>
            <w:szCs w:val="22"/>
            <w:shd w:val="clear" w:color="auto" w:fill="FFFFFF"/>
          </w:rPr>
          <w:t>democracia indirecta o representativa</w:t>
        </w:r>
      </w:hyperlink>
      <w:r w:rsidRPr="002037B6">
        <w:rPr>
          <w:rStyle w:val="apple-converted-space"/>
          <w:rFonts w:asciiTheme="minorHAnsi" w:hAnsiTheme="minorHAnsi" w:cstheme="minorHAnsi"/>
          <w:color w:val="252525"/>
          <w:sz w:val="22"/>
          <w:szCs w:val="22"/>
          <w:shd w:val="clear" w:color="auto" w:fill="FFFFFF"/>
        </w:rPr>
        <w:t> </w:t>
      </w:r>
      <w:r w:rsidRPr="002037B6">
        <w:rPr>
          <w:rFonts w:asciiTheme="minorHAnsi" w:hAnsiTheme="minorHAnsi" w:cstheme="minorHAnsi"/>
          <w:color w:val="252525"/>
          <w:sz w:val="22"/>
          <w:szCs w:val="22"/>
          <w:shd w:val="clear" w:color="auto" w:fill="FFFFFF"/>
        </w:rPr>
        <w:t>cuando la decisión es adoptada por personas reconocidas por el pueblo como sus representantes. Hay</w:t>
      </w:r>
      <w:r w:rsidRPr="002037B6">
        <w:rPr>
          <w:rStyle w:val="apple-converted-space"/>
          <w:rFonts w:asciiTheme="minorHAnsi" w:hAnsiTheme="minorHAnsi" w:cstheme="minorHAnsi"/>
          <w:color w:val="252525"/>
          <w:sz w:val="22"/>
          <w:szCs w:val="22"/>
          <w:shd w:val="clear" w:color="auto" w:fill="FFFFFF"/>
        </w:rPr>
        <w:t> </w:t>
      </w:r>
      <w:hyperlink r:id="rId26" w:tooltip="Democracia participativa" w:history="1">
        <w:r w:rsidRPr="002037B6">
          <w:rPr>
            <w:rStyle w:val="Hipervnculo"/>
            <w:rFonts w:asciiTheme="minorHAnsi" w:hAnsiTheme="minorHAnsi" w:cstheme="minorHAnsi"/>
            <w:color w:val="0B0080"/>
            <w:sz w:val="22"/>
            <w:szCs w:val="22"/>
            <w:shd w:val="clear" w:color="auto" w:fill="FFFFFF"/>
          </w:rPr>
          <w:t>democracia participativa</w:t>
        </w:r>
      </w:hyperlink>
      <w:r w:rsidRPr="002037B6">
        <w:rPr>
          <w:rStyle w:val="apple-converted-space"/>
          <w:rFonts w:asciiTheme="minorHAnsi" w:hAnsiTheme="minorHAnsi" w:cstheme="minorHAnsi"/>
          <w:color w:val="252525"/>
          <w:sz w:val="22"/>
          <w:szCs w:val="22"/>
          <w:shd w:val="clear" w:color="auto" w:fill="FFFFFF"/>
        </w:rPr>
        <w:t> </w:t>
      </w:r>
      <w:r w:rsidRPr="002037B6">
        <w:rPr>
          <w:rFonts w:asciiTheme="minorHAnsi" w:hAnsiTheme="minorHAnsi" w:cstheme="minorHAnsi"/>
          <w:color w:val="252525"/>
          <w:sz w:val="22"/>
          <w:szCs w:val="22"/>
          <w:shd w:val="clear" w:color="auto" w:fill="FFFFFF"/>
        </w:rPr>
        <w:t>cuando se aplica un modelo político que facilita a los ciudadanos su capacidad de asociarse y organizarse de tal modo que puedan ejercer una influencia directa en las decisiones públicas o cuando se facilita a la ciudadanía amplios mecanismos</w:t>
      </w:r>
      <w:r w:rsidRPr="002037B6">
        <w:rPr>
          <w:rStyle w:val="apple-converted-space"/>
          <w:rFonts w:asciiTheme="minorHAnsi" w:hAnsiTheme="minorHAnsi" w:cstheme="minorHAnsi"/>
          <w:color w:val="252525"/>
          <w:sz w:val="22"/>
          <w:szCs w:val="22"/>
          <w:shd w:val="clear" w:color="auto" w:fill="FFFFFF"/>
        </w:rPr>
        <w:t> </w:t>
      </w:r>
      <w:hyperlink r:id="rId27" w:tooltip="Plebiscito" w:history="1">
        <w:r w:rsidRPr="002037B6">
          <w:rPr>
            <w:rStyle w:val="Hipervnculo"/>
            <w:rFonts w:asciiTheme="minorHAnsi" w:hAnsiTheme="minorHAnsi" w:cstheme="minorHAnsi"/>
            <w:color w:val="0B0080"/>
            <w:sz w:val="22"/>
            <w:szCs w:val="22"/>
            <w:shd w:val="clear" w:color="auto" w:fill="FFFFFF"/>
          </w:rPr>
          <w:t>plebiscitarios</w:t>
        </w:r>
      </w:hyperlink>
      <w:r w:rsidRPr="002037B6">
        <w:rPr>
          <w:rStyle w:val="apple-converted-space"/>
          <w:rFonts w:asciiTheme="minorHAnsi" w:hAnsiTheme="minorHAnsi" w:cstheme="minorHAnsi"/>
          <w:color w:val="252525"/>
          <w:sz w:val="22"/>
          <w:szCs w:val="22"/>
          <w:shd w:val="clear" w:color="auto" w:fill="FFFFFF"/>
        </w:rPr>
        <w:t> </w:t>
      </w:r>
      <w:r w:rsidRPr="002037B6">
        <w:rPr>
          <w:rFonts w:asciiTheme="minorHAnsi" w:hAnsiTheme="minorHAnsi" w:cstheme="minorHAnsi"/>
          <w:color w:val="252525"/>
          <w:sz w:val="22"/>
          <w:szCs w:val="22"/>
          <w:shd w:val="clear" w:color="auto" w:fill="FFFFFF"/>
        </w:rPr>
        <w:t>consultivos.</w:t>
      </w:r>
    </w:p>
    <w:p w:rsidR="008D43E1" w:rsidRDefault="008D43E1" w:rsidP="008D43E1">
      <w:pPr>
        <w:ind w:left="-426" w:right="-709"/>
        <w:rPr>
          <w:rFonts w:asciiTheme="minorHAnsi" w:hAnsiTheme="minorHAnsi" w:cstheme="minorHAnsi"/>
          <w:sz w:val="22"/>
          <w:szCs w:val="22"/>
          <w:u w:val="single"/>
        </w:rPr>
      </w:pPr>
    </w:p>
    <w:p w:rsidR="00094EC2" w:rsidRPr="008D43E1" w:rsidRDefault="00094EC2" w:rsidP="008D43E1">
      <w:pPr>
        <w:ind w:left="-426" w:right="-709"/>
        <w:rPr>
          <w:rFonts w:asciiTheme="minorHAnsi" w:hAnsiTheme="minorHAnsi" w:cstheme="minorHAnsi"/>
          <w:color w:val="252525"/>
          <w:sz w:val="20"/>
          <w:szCs w:val="20"/>
          <w:shd w:val="clear" w:color="auto" w:fill="FFFFFF"/>
        </w:rPr>
      </w:pPr>
      <w:r w:rsidRPr="00094EC2">
        <w:rPr>
          <w:rFonts w:asciiTheme="minorHAnsi" w:hAnsiTheme="minorHAnsi" w:cstheme="minorHAnsi"/>
          <w:sz w:val="22"/>
          <w:szCs w:val="22"/>
          <w:u w:val="single"/>
        </w:rPr>
        <w:t xml:space="preserve">Tratados internacionales: </w:t>
      </w:r>
      <w:r w:rsidRPr="008D43E1">
        <w:rPr>
          <w:rFonts w:asciiTheme="minorHAnsi" w:hAnsiTheme="minorHAnsi" w:cstheme="minorHAnsi"/>
          <w:sz w:val="20"/>
          <w:szCs w:val="20"/>
        </w:rPr>
        <w:t>Un</w:t>
      </w:r>
      <w:r w:rsidRPr="008D43E1">
        <w:rPr>
          <w:rFonts w:asciiTheme="minorHAnsi" w:hAnsiTheme="minorHAnsi" w:cstheme="minorHAnsi"/>
          <w:b/>
          <w:bCs/>
          <w:color w:val="696969"/>
          <w:sz w:val="20"/>
          <w:szCs w:val="20"/>
        </w:rPr>
        <w:t xml:space="preserve"> Tratado Internacional es un acuerdo entre dos o más Estados, o entre una nación y una organización internacional, en virtud del cual los signatarios se comprometen a cumplir con determinadas obligaciones.</w:t>
      </w:r>
    </w:p>
    <w:p w:rsidR="00094EC2" w:rsidRPr="008D43E1" w:rsidRDefault="00094EC2" w:rsidP="00094EC2">
      <w:pPr>
        <w:jc w:val="both"/>
        <w:rPr>
          <w:rFonts w:asciiTheme="minorHAnsi" w:hAnsiTheme="minorHAnsi" w:cstheme="minorHAnsi"/>
          <w:sz w:val="20"/>
          <w:szCs w:val="20"/>
        </w:rPr>
      </w:pPr>
      <w:r w:rsidRPr="008D43E1">
        <w:rPr>
          <w:rFonts w:asciiTheme="minorHAnsi" w:hAnsiTheme="minorHAnsi" w:cstheme="minorHAnsi"/>
          <w:sz w:val="20"/>
          <w:szCs w:val="20"/>
        </w:rPr>
        <w:t>Según la materia, pueden ser: Tratados comerciales, políticos, culturales, humanitarios, sobre derechos humanos, o de otra índole.</w:t>
      </w:r>
    </w:p>
    <w:p w:rsidR="00094EC2" w:rsidRPr="008D43E1" w:rsidRDefault="00094EC2" w:rsidP="00094EC2">
      <w:pPr>
        <w:jc w:val="both"/>
        <w:rPr>
          <w:rFonts w:asciiTheme="minorHAnsi" w:hAnsiTheme="minorHAnsi" w:cstheme="minorHAnsi"/>
          <w:sz w:val="20"/>
          <w:szCs w:val="20"/>
        </w:rPr>
      </w:pPr>
      <w:r w:rsidRPr="008D43E1">
        <w:rPr>
          <w:rFonts w:asciiTheme="minorHAnsi" w:hAnsiTheme="minorHAnsi" w:cstheme="minorHAnsi"/>
          <w:sz w:val="20"/>
          <w:szCs w:val="20"/>
        </w:rPr>
        <w:t>Según el tipo de obligaciones creadas diferenciamos entre: Tratados-ley y Tratados-contrato. Los primeros establecen normas de aplicación general que jurídicamente se encuentran en un pedestal superior a las leyes internas de los países firmantes, los segundos suponen un intercambio de prestaciones entre partes contratantes. Esta distinción está bastante superada pues ambas particularidades se funden.</w:t>
      </w:r>
    </w:p>
    <w:p w:rsidR="00094EC2" w:rsidRPr="008D43E1" w:rsidRDefault="00094EC2" w:rsidP="00094EC2">
      <w:pPr>
        <w:jc w:val="both"/>
        <w:rPr>
          <w:rFonts w:asciiTheme="minorHAnsi" w:hAnsiTheme="minorHAnsi" w:cstheme="minorHAnsi"/>
          <w:sz w:val="20"/>
          <w:szCs w:val="20"/>
        </w:rPr>
      </w:pPr>
      <w:r w:rsidRPr="008D43E1">
        <w:rPr>
          <w:rFonts w:asciiTheme="minorHAnsi" w:hAnsiTheme="minorHAnsi" w:cstheme="minorHAnsi"/>
          <w:sz w:val="20"/>
          <w:szCs w:val="20"/>
        </w:rPr>
        <w:t>Por la índole de los sujetos participantes, distinguimos: Tratados entre Estados, entre Estados y Organizaciones internacionales, y entre Organizaciones internacionales.</w:t>
      </w:r>
    </w:p>
    <w:p w:rsidR="00094EC2" w:rsidRPr="008D43E1" w:rsidRDefault="00094EC2" w:rsidP="00094EC2">
      <w:pPr>
        <w:jc w:val="both"/>
        <w:rPr>
          <w:rFonts w:asciiTheme="minorHAnsi" w:hAnsiTheme="minorHAnsi" w:cstheme="minorHAnsi"/>
          <w:sz w:val="20"/>
          <w:szCs w:val="20"/>
        </w:rPr>
      </w:pPr>
      <w:r w:rsidRPr="008D43E1">
        <w:rPr>
          <w:rFonts w:asciiTheme="minorHAnsi" w:hAnsiTheme="minorHAnsi" w:cstheme="minorHAnsi"/>
          <w:sz w:val="20"/>
          <w:szCs w:val="20"/>
        </w:rPr>
        <w:t>Por su duración: se diferencian entre Tratados de duración determinada y Tratados de duración indeterminada.</w:t>
      </w:r>
    </w:p>
    <w:p w:rsidR="00094EC2" w:rsidRPr="008D43E1" w:rsidRDefault="00094EC2" w:rsidP="00094EC2">
      <w:pPr>
        <w:jc w:val="both"/>
        <w:rPr>
          <w:rFonts w:asciiTheme="minorHAnsi" w:hAnsiTheme="minorHAnsi" w:cstheme="minorHAnsi"/>
          <w:sz w:val="20"/>
          <w:szCs w:val="20"/>
        </w:rPr>
      </w:pPr>
      <w:r w:rsidRPr="008D43E1">
        <w:rPr>
          <w:rFonts w:asciiTheme="minorHAnsi" w:hAnsiTheme="minorHAnsi" w:cstheme="minorHAnsi"/>
          <w:sz w:val="20"/>
          <w:szCs w:val="20"/>
        </w:rPr>
        <w:t>Según la posibilidad de hacerse parte sin haber tomado parte en su negociación: Tratados abiertos y cerrados. Estos últimos no admiten nuevos miembros, por lo que su admisión implica la celebración de un nuevo tratado.</w:t>
      </w:r>
    </w:p>
    <w:p w:rsidR="0069755F" w:rsidRPr="008D43E1" w:rsidRDefault="00094EC2" w:rsidP="008D43E1">
      <w:pPr>
        <w:jc w:val="both"/>
        <w:rPr>
          <w:rFonts w:asciiTheme="minorHAnsi" w:hAnsiTheme="minorHAnsi" w:cstheme="minorHAnsi"/>
          <w:sz w:val="20"/>
          <w:szCs w:val="20"/>
        </w:rPr>
      </w:pPr>
      <w:r w:rsidRPr="008D43E1">
        <w:rPr>
          <w:rFonts w:asciiTheme="minorHAnsi" w:hAnsiTheme="minorHAnsi" w:cstheme="minorHAnsi"/>
          <w:sz w:val="20"/>
          <w:szCs w:val="20"/>
        </w:rPr>
        <w:lastRenderedPageBreak/>
        <w:t>Por su forma de conclusión, podemos encontrar: Tratados concluidos de forma solemne y Tratados concluidos de forma simplificada que luego son enviados por el poder ejecutivo al poder legislativo para opinión y aceptación. Así entonces las naciones intercambian ideas y objetivos comunes de interés para ambos.</w:t>
      </w:r>
    </w:p>
    <w:p w:rsidR="0069755F" w:rsidRPr="000B5F67" w:rsidRDefault="0069755F" w:rsidP="0069755F">
      <w:pPr>
        <w:ind w:right="-709"/>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 xml:space="preserve">.- </w:t>
      </w:r>
      <w:r w:rsidRPr="00EC658B">
        <w:rPr>
          <w:rFonts w:asciiTheme="minorHAnsi" w:hAnsiTheme="minorHAnsi" w:cstheme="minorHAnsi"/>
          <w:b/>
          <w:u w:val="single"/>
        </w:rPr>
        <w:t>El sufragio como medio o instrumento para elegir</w:t>
      </w:r>
      <w:r w:rsidRPr="00EC658B">
        <w:rPr>
          <w:rFonts w:asciiTheme="minorHAnsi" w:hAnsiTheme="minorHAnsi" w:cstheme="minorHAnsi"/>
          <w:b/>
        </w:rPr>
        <w:t>:</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la técnica del sufragio se utiliza como procedimiento para que los individuos expresen su voluntad política y para que computándola, se designe a los titulares del poder o se adopten decisiones.</w:t>
      </w:r>
      <w:r w:rsidR="00EC658B" w:rsidRPr="008D43E1">
        <w:rPr>
          <w:rFonts w:asciiTheme="minorHAnsi" w:hAnsiTheme="minorHAnsi" w:cstheme="minorHAnsi"/>
          <w:sz w:val="20"/>
          <w:szCs w:val="20"/>
        </w:rPr>
        <w:t xml:space="preserve"> El sufragio es universal (todos pueden votar) igual (todos los votos valen x </w:t>
      </w:r>
      <w:r w:rsidR="0069755F" w:rsidRPr="008D43E1">
        <w:rPr>
          <w:rFonts w:asciiTheme="minorHAnsi" w:hAnsiTheme="minorHAnsi" w:cstheme="minorHAnsi"/>
          <w:sz w:val="20"/>
          <w:szCs w:val="20"/>
        </w:rPr>
        <w:t xml:space="preserve">igual) </w:t>
      </w:r>
      <w:r w:rsidR="00EC658B" w:rsidRPr="008D43E1">
        <w:rPr>
          <w:rFonts w:asciiTheme="minorHAnsi" w:hAnsiTheme="minorHAnsi" w:cstheme="minorHAnsi"/>
          <w:sz w:val="20"/>
          <w:szCs w:val="20"/>
        </w:rPr>
        <w:t xml:space="preserve"> secreto</w:t>
      </w:r>
      <w:r w:rsidR="0069755F" w:rsidRPr="008D43E1">
        <w:rPr>
          <w:rFonts w:asciiTheme="minorHAnsi" w:hAnsiTheme="minorHAnsi" w:cstheme="minorHAnsi"/>
          <w:sz w:val="20"/>
          <w:szCs w:val="20"/>
        </w:rPr>
        <w:t xml:space="preserve"> y obligatorio.</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pStyle w:val="Textoindependiente"/>
        <w:ind w:left="-426" w:right="-709"/>
        <w:jc w:val="both"/>
        <w:rPr>
          <w:rFonts w:asciiTheme="minorHAnsi" w:hAnsiTheme="minorHAnsi" w:cstheme="minorHAnsi"/>
          <w:sz w:val="20"/>
          <w:szCs w:val="20"/>
          <w:u w:val="none"/>
        </w:rPr>
      </w:pPr>
      <w:r w:rsidRPr="00502C00">
        <w:rPr>
          <w:rFonts w:asciiTheme="minorHAnsi" w:hAnsiTheme="minorHAnsi" w:cstheme="minorHAnsi"/>
          <w:b/>
        </w:rPr>
        <w:t>-Los sistemas electorales. Clasificación</w:t>
      </w:r>
      <w:r w:rsidRPr="000B5F67">
        <w:rPr>
          <w:rFonts w:asciiTheme="minorHAnsi" w:hAnsiTheme="minorHAnsi" w:cstheme="minorHAnsi"/>
          <w:sz w:val="22"/>
          <w:szCs w:val="22"/>
          <w:u w:val="none"/>
        </w:rPr>
        <w:t xml:space="preserve">: </w:t>
      </w:r>
      <w:r w:rsidRPr="008D43E1">
        <w:rPr>
          <w:rFonts w:asciiTheme="minorHAnsi" w:hAnsiTheme="minorHAnsi" w:cstheme="minorHAnsi"/>
          <w:sz w:val="20"/>
          <w:szCs w:val="20"/>
          <w:u w:val="none"/>
        </w:rPr>
        <w:t>los sistemas electorales son el conjunto de procedimientos o actos materiales por medio de los cuales los ciudadanos llegan a la elección de las autoridades.</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8D43E1" w:rsidRDefault="008D4C8C" w:rsidP="008D43E1">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u w:val="none"/>
        </w:rPr>
        <w:tab/>
      </w:r>
      <w:r w:rsidRPr="000B5F67">
        <w:rPr>
          <w:rFonts w:asciiTheme="minorHAnsi" w:hAnsiTheme="minorHAnsi" w:cstheme="minorHAnsi"/>
          <w:sz w:val="22"/>
          <w:szCs w:val="22"/>
        </w:rPr>
        <w:t>-Sistemas mayoritarios</w:t>
      </w:r>
      <w:r w:rsidRPr="000B5F67">
        <w:rPr>
          <w:rFonts w:asciiTheme="minorHAnsi" w:hAnsiTheme="minorHAnsi" w:cstheme="minorHAnsi"/>
          <w:sz w:val="22"/>
          <w:szCs w:val="22"/>
          <w:u w:val="none"/>
        </w:rPr>
        <w:t xml:space="preserve">: cada </w:t>
      </w:r>
      <w:r w:rsidRPr="008D43E1">
        <w:rPr>
          <w:rFonts w:asciiTheme="minorHAnsi" w:hAnsiTheme="minorHAnsi" w:cstheme="minorHAnsi"/>
          <w:sz w:val="20"/>
          <w:szCs w:val="20"/>
          <w:u w:val="none"/>
        </w:rPr>
        <w:t xml:space="preserve">elector tiene un voto y el candidato que obtiene mayor número de votos gana, incluso si no alcanza la mayoría absoluta. </w:t>
      </w:r>
    </w:p>
    <w:p w:rsidR="008D4C8C" w:rsidRPr="008D43E1" w:rsidRDefault="008D4C8C" w:rsidP="008D43E1">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u w:val="none"/>
        </w:rPr>
        <w:tab/>
      </w:r>
      <w:r w:rsidRPr="000B5F67">
        <w:rPr>
          <w:rFonts w:asciiTheme="minorHAnsi" w:hAnsiTheme="minorHAnsi" w:cstheme="minorHAnsi"/>
          <w:sz w:val="22"/>
          <w:szCs w:val="22"/>
        </w:rPr>
        <w:t>-Sistemas proporcionales</w:t>
      </w:r>
      <w:r w:rsidRPr="000B5F67">
        <w:rPr>
          <w:rFonts w:asciiTheme="minorHAnsi" w:hAnsiTheme="minorHAnsi" w:cstheme="minorHAnsi"/>
          <w:sz w:val="22"/>
          <w:szCs w:val="22"/>
          <w:u w:val="none"/>
        </w:rPr>
        <w:t xml:space="preserve">: </w:t>
      </w:r>
      <w:r w:rsidRPr="008D43E1">
        <w:rPr>
          <w:rFonts w:asciiTheme="minorHAnsi" w:hAnsiTheme="minorHAnsi" w:cstheme="minorHAnsi"/>
          <w:sz w:val="20"/>
          <w:szCs w:val="20"/>
          <w:u w:val="none"/>
        </w:rPr>
        <w:t>asignan a cada partido tantos representantes como correspondan a la proporción de su fuerza electoral. Tradicionalmente se aplica en demarcaciones o circunscripciones plurinominales (regiones en que se divide un país para la elección de representantes populares por representación proporcional) en las que participan los partidos mediante listas de candidatos que los electores votan en bloque.</w:t>
      </w:r>
    </w:p>
    <w:p w:rsidR="008D4C8C" w:rsidRPr="008D43E1"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u w:val="none"/>
        </w:rPr>
        <w:tab/>
      </w:r>
      <w:r w:rsidRPr="000B5F67">
        <w:rPr>
          <w:rFonts w:asciiTheme="minorHAnsi" w:hAnsiTheme="minorHAnsi" w:cstheme="minorHAnsi"/>
          <w:sz w:val="22"/>
          <w:szCs w:val="22"/>
        </w:rPr>
        <w:t>-Sistemas mixtos</w:t>
      </w:r>
      <w:r w:rsidRPr="000B5F67">
        <w:rPr>
          <w:rFonts w:asciiTheme="minorHAnsi" w:hAnsiTheme="minorHAnsi" w:cstheme="minorHAnsi"/>
          <w:sz w:val="22"/>
          <w:szCs w:val="22"/>
          <w:u w:val="none"/>
        </w:rPr>
        <w:t xml:space="preserve">: </w:t>
      </w:r>
      <w:r w:rsidRPr="008D43E1">
        <w:rPr>
          <w:rFonts w:asciiTheme="minorHAnsi" w:hAnsiTheme="minorHAnsi" w:cstheme="minorHAnsi"/>
          <w:sz w:val="20"/>
          <w:szCs w:val="20"/>
          <w:u w:val="none"/>
        </w:rPr>
        <w:t>por lo regular, los sistemas mixtos se basan en una estructura de mayoría simple en distritos uninominales, complementada por diputaciones adicionales distribuidas por representación proporcional. Combinan caracteres de los dos sistemas mencionados supra.</w:t>
      </w:r>
    </w:p>
    <w:p w:rsidR="002962A0" w:rsidRPr="008D43E1" w:rsidRDefault="002962A0" w:rsidP="00E33D54">
      <w:pPr>
        <w:pStyle w:val="Textoindependiente"/>
        <w:ind w:left="-426" w:right="-709"/>
        <w:jc w:val="both"/>
        <w:rPr>
          <w:rFonts w:asciiTheme="minorHAnsi" w:hAnsiTheme="minorHAnsi" w:cstheme="minorHAnsi"/>
          <w:sz w:val="20"/>
          <w:szCs w:val="20"/>
          <w:u w:val="none"/>
        </w:rPr>
      </w:pPr>
    </w:p>
    <w:p w:rsidR="002962A0" w:rsidRPr="008D43E1" w:rsidRDefault="002962A0" w:rsidP="00E33D54">
      <w:pPr>
        <w:pStyle w:val="Textoindependiente"/>
        <w:ind w:left="-426" w:right="-709"/>
        <w:jc w:val="both"/>
        <w:rPr>
          <w:rFonts w:asciiTheme="minorHAnsi" w:hAnsiTheme="minorHAnsi" w:cstheme="minorHAnsi"/>
          <w:sz w:val="20"/>
          <w:szCs w:val="20"/>
          <w:u w:val="none"/>
        </w:rPr>
      </w:pPr>
      <w:r w:rsidRPr="008D43E1">
        <w:rPr>
          <w:rFonts w:asciiTheme="minorHAnsi" w:hAnsiTheme="minorHAnsi" w:cstheme="minorHAnsi"/>
          <w:sz w:val="20"/>
          <w:szCs w:val="20"/>
          <w:u w:val="none"/>
        </w:rPr>
        <w:t>En la Argentina se dieron a lo largo de la historia 6 sistemas distintos: lista completa, circunscripción uninominal, lista incompleta, representación proporcional, voto simultaneo y el sistema de ballotage.</w:t>
      </w:r>
    </w:p>
    <w:p w:rsidR="0069755F" w:rsidRPr="008D43E1" w:rsidRDefault="0069755F" w:rsidP="00E33D54">
      <w:pPr>
        <w:pStyle w:val="Textoindependiente"/>
        <w:ind w:left="-426" w:right="-709"/>
        <w:jc w:val="both"/>
        <w:rPr>
          <w:rFonts w:asciiTheme="minorHAnsi" w:hAnsiTheme="minorHAnsi" w:cstheme="minorHAnsi"/>
          <w:sz w:val="20"/>
          <w:szCs w:val="20"/>
          <w:u w:val="none"/>
        </w:rPr>
      </w:pPr>
      <w:r w:rsidRPr="008D43E1">
        <w:rPr>
          <w:rFonts w:asciiTheme="minorHAnsi" w:hAnsiTheme="minorHAnsi" w:cstheme="minorHAnsi"/>
          <w:sz w:val="20"/>
          <w:szCs w:val="20"/>
          <w:u w:val="none"/>
        </w:rPr>
        <w:t>Además las elecciones pueden ser directas (la gente vota directamente a quienes se postulan para ocupar el cargo) y indirectas (la gente elige a un cuerpo colegiado de hombres al cual le corresponde designar quien ocupa el cargo.</w:t>
      </w:r>
    </w:p>
    <w:p w:rsidR="00502C00" w:rsidRDefault="00502C00" w:rsidP="00502C00">
      <w:pPr>
        <w:pStyle w:val="Textoindependiente"/>
        <w:ind w:right="-709"/>
        <w:jc w:val="both"/>
        <w:rPr>
          <w:rFonts w:asciiTheme="minorHAnsi" w:hAnsiTheme="minorHAnsi" w:cstheme="minorHAnsi"/>
          <w:b/>
        </w:rPr>
      </w:pPr>
    </w:p>
    <w:p w:rsidR="008D4C8C" w:rsidRPr="004F68D4" w:rsidRDefault="008D4C8C" w:rsidP="00E33D54">
      <w:pPr>
        <w:pStyle w:val="Textoindependiente"/>
        <w:ind w:left="-426" w:right="-709"/>
        <w:jc w:val="both"/>
        <w:rPr>
          <w:rFonts w:asciiTheme="minorHAnsi" w:hAnsiTheme="minorHAnsi" w:cstheme="minorHAnsi"/>
          <w:b/>
        </w:rPr>
      </w:pPr>
      <w:r w:rsidRPr="004F68D4">
        <w:rPr>
          <w:rFonts w:asciiTheme="minorHAnsi" w:hAnsiTheme="minorHAnsi" w:cstheme="minorHAnsi"/>
          <w:b/>
        </w:rPr>
        <w:t>.- El procedimiento electoral.</w:t>
      </w:r>
    </w:p>
    <w:p w:rsidR="008D4C8C" w:rsidRPr="000B5F67" w:rsidRDefault="008D4C8C" w:rsidP="00E33D54">
      <w:pPr>
        <w:pStyle w:val="Textoindependiente"/>
        <w:ind w:left="-426" w:right="-709"/>
        <w:jc w:val="both"/>
        <w:rPr>
          <w:rFonts w:asciiTheme="minorHAnsi" w:hAnsiTheme="minorHAnsi" w:cstheme="minorHAnsi"/>
          <w:sz w:val="22"/>
          <w:szCs w:val="22"/>
        </w:rPr>
      </w:pPr>
    </w:p>
    <w:p w:rsidR="008D4C8C" w:rsidRPr="008D43E1"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-Actividad preparatoria</w:t>
      </w:r>
      <w:r w:rsidRPr="000B5F67">
        <w:rPr>
          <w:rFonts w:asciiTheme="minorHAnsi" w:hAnsiTheme="minorHAnsi" w:cstheme="minorHAnsi"/>
          <w:sz w:val="22"/>
          <w:szCs w:val="22"/>
          <w:u w:val="none"/>
        </w:rPr>
        <w:t xml:space="preserve">: </w:t>
      </w:r>
      <w:r w:rsidRPr="008D43E1">
        <w:rPr>
          <w:rFonts w:asciiTheme="minorHAnsi" w:hAnsiTheme="minorHAnsi" w:cstheme="minorHAnsi"/>
          <w:sz w:val="20"/>
          <w:szCs w:val="20"/>
          <w:u w:val="none"/>
        </w:rPr>
        <w:t>en la Capital Federal la convocatoria será hecha por el Poder Ejecutivo, y en los demás distritos por los ejecutivos respectivos.</w:t>
      </w:r>
    </w:p>
    <w:p w:rsidR="008D4C8C" w:rsidRPr="008D43E1" w:rsidRDefault="008D4C8C" w:rsidP="00E33D54">
      <w:pPr>
        <w:ind w:left="-426" w:right="-709"/>
        <w:jc w:val="both"/>
        <w:rPr>
          <w:rFonts w:asciiTheme="minorHAnsi" w:eastAsia="Arial Unicode MS" w:hAnsiTheme="minorHAnsi" w:cstheme="minorHAnsi"/>
          <w:sz w:val="20"/>
          <w:szCs w:val="20"/>
        </w:rPr>
      </w:pPr>
      <w:r w:rsidRPr="008D43E1">
        <w:rPr>
          <w:rFonts w:asciiTheme="minorHAnsi" w:hAnsiTheme="minorHAnsi" w:cstheme="minorHAnsi"/>
          <w:sz w:val="20"/>
          <w:szCs w:val="20"/>
        </w:rPr>
        <w:t>En cada distrito electoral la convocatoria deberá hacerse con noventa días,</w:t>
      </w:r>
    </w:p>
    <w:p w:rsidR="008D4C8C" w:rsidRPr="008D43E1" w:rsidRDefault="008D43E1" w:rsidP="00E33D54">
      <w:pPr>
        <w:ind w:left="-426" w:right="-709"/>
        <w:jc w:val="both"/>
        <w:rPr>
          <w:rFonts w:asciiTheme="minorHAnsi" w:hAnsiTheme="minorHAnsi" w:cstheme="minorHAnsi"/>
          <w:sz w:val="20"/>
          <w:szCs w:val="20"/>
        </w:rPr>
      </w:pPr>
      <w:r>
        <w:rPr>
          <w:rFonts w:asciiTheme="minorHAnsi" w:hAnsiTheme="minorHAnsi" w:cstheme="minorHAnsi"/>
          <w:sz w:val="20"/>
          <w:szCs w:val="20"/>
        </w:rPr>
        <w:t xml:space="preserve">por lo menos </w:t>
      </w:r>
      <w:r w:rsidR="008D4C8C" w:rsidRPr="008D43E1">
        <w:rPr>
          <w:rFonts w:asciiTheme="minorHAnsi" w:hAnsiTheme="minorHAnsi" w:cstheme="minorHAnsi"/>
          <w:sz w:val="20"/>
          <w:szCs w:val="20"/>
        </w:rPr>
        <w:t>de anticipación, expresará:</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1</w:t>
      </w:r>
      <w:r w:rsidRPr="008D43E1">
        <w:rPr>
          <w:rFonts w:asciiTheme="minorHAnsi" w:hAnsiTheme="minorHAnsi" w:cstheme="minorHAnsi"/>
          <w:sz w:val="20"/>
          <w:szCs w:val="20"/>
        </w:rPr>
        <w:t>. Fecha de elección;</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2. Clase y número de cargos a elegir;</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3. Número de candidatos por los que puede votar el elector;</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4. Indicación del sistema electoral aplicable.</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-Votación</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una vez abierto el acto electoral por las autoridades correspondientes, los electores se apersonarán al presidente de mesa, por orden de llegada, exhibiendo su documento cívico.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El secreto del voto es obligatorio durante todo el desarrollo del acto electoral, ningún electora puede comparecer al recinto de la mesa mostrando de modo alguno la boleta de sufragio, ni formulando cualquier manifestación que importa violar aquel secreto.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Los electores podrán votar en las mesas receptoras de votos en cuyas listas figuren asentados y con el documento cívico habilitante; cumpliendo con estas dos condiciones, el elector tiene derecho a votar y nadie podrá cuestionarlo en el acto del sufragio: el presidente entregará al elector un sobre abierto y vacío, firmando en el acto de su puño y letra, y lo invitará a pasar al cuarto oscuro a encerrar su voto en aquél.</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Introducido en el cuarto oscuro y cerrada exteriormente la puerta, el elector colocará en el sobre su boleta de sufragio y volverá inmediatamente a la mesa. El sobre cerrado será depositado por el elector en la urna.</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El acto eleccionario comenzará a las 8:00 horas y finalizará a las 18:00 horas, en cuyo momento el presidente ordenará se clausure el acceso al comicio, pero continuará recibiendo el voto de los electores presentes que aguarden turno.</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-Escrutinio</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una vez finalizado el acto eleccionario, el presidente del comicio, auxiliado por los suplentes, con vigilancia policial o militar en el acceso y ante la sola presencia de los fiscales acreditados, apoderados y candidatos que lo soliciten, hará el escrutinio ajustándose a los siguientes procedimientos:</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lastRenderedPageBreak/>
        <w:t>1. Abrirá la urna, de la que extraerá todos los sobres y los contará, confrontando su número con el de</w:t>
      </w:r>
      <w:r w:rsidRPr="008D43E1">
        <w:rPr>
          <w:rFonts w:asciiTheme="minorHAnsi" w:eastAsia="Arial Unicode MS" w:hAnsiTheme="minorHAnsi" w:cstheme="minorHAnsi"/>
          <w:sz w:val="20"/>
          <w:szCs w:val="20"/>
        </w:rPr>
        <w:t xml:space="preserve"> </w:t>
      </w:r>
      <w:r w:rsidRPr="008D43E1">
        <w:rPr>
          <w:rFonts w:asciiTheme="minorHAnsi" w:hAnsiTheme="minorHAnsi" w:cstheme="minorHAnsi"/>
          <w:sz w:val="20"/>
          <w:szCs w:val="20"/>
        </w:rPr>
        <w:t>los sufragantes consignados al pie de la lista electoral.</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2. Examinará los sobres, separando los que estén en forma legal y los que correspondan a votos impugnados.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3. Practicadas tales operaciones procederá a la apertura de los sobres.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4. Luego separará los sufragios en las categorías de válidos, nulos, en blanco, recurridos o impugnados, para su recuento.</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eastAsia="Arial Unicode MS" w:hAnsiTheme="minorHAnsi" w:cstheme="minorHAnsi"/>
          <w:sz w:val="20"/>
          <w:szCs w:val="20"/>
        </w:rPr>
      </w:pPr>
      <w:r w:rsidRPr="008D43E1">
        <w:rPr>
          <w:rFonts w:asciiTheme="minorHAnsi" w:hAnsiTheme="minorHAnsi" w:cstheme="minorHAnsi"/>
          <w:sz w:val="20"/>
          <w:szCs w:val="20"/>
        </w:rPr>
        <w:t>Concluida la tarea del escrutinio se consignará, en acta impresa al</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dorso del padrón, lo siguiente:</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a) La hora de cierre del comicio, número de sufragios emitidos, cantidad de votos impugnados, diferencia entre las cifras de sufragios escrutados y la de votantes señalados en el registro de electores; todo ello asentado en letras y números;</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b) Cantidad, también en letras y números, de los sufragios logrados por cada uno de los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respectivos partidos y en cada una de las categorías de cargos; el número de votos nulos,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recurridos y en blanco [...].</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Vencido el plazo de 48 horas posteriores a la elección, en las que se admiten reclamos sobre la constitución y funcionamiento de las mesas, la Junta</w:t>
      </w:r>
      <w:r w:rsidRPr="008D43E1">
        <w:rPr>
          <w:rFonts w:asciiTheme="minorHAnsi" w:hAnsiTheme="minorHAnsi" w:cstheme="minorHAnsi"/>
          <w:b/>
          <w:bCs/>
          <w:sz w:val="20"/>
          <w:szCs w:val="20"/>
        </w:rPr>
        <w:t xml:space="preserve"> </w:t>
      </w:r>
      <w:r w:rsidRPr="008D43E1">
        <w:rPr>
          <w:rFonts w:asciiTheme="minorHAnsi" w:hAnsiTheme="minorHAnsi" w:cstheme="minorHAnsi"/>
          <w:sz w:val="20"/>
          <w:szCs w:val="20"/>
        </w:rPr>
        <w:t>Electoral</w:t>
      </w:r>
      <w:r w:rsidRPr="008D43E1">
        <w:rPr>
          <w:rFonts w:asciiTheme="minorHAnsi" w:eastAsia="Arial Unicode MS" w:hAnsiTheme="minorHAnsi" w:cstheme="minorHAnsi"/>
          <w:sz w:val="20"/>
          <w:szCs w:val="20"/>
        </w:rPr>
        <w:t xml:space="preserve"> </w:t>
      </w:r>
      <w:r w:rsidRPr="008D43E1">
        <w:rPr>
          <w:rFonts w:asciiTheme="minorHAnsi" w:hAnsiTheme="minorHAnsi" w:cstheme="minorHAnsi"/>
          <w:sz w:val="20"/>
          <w:szCs w:val="20"/>
        </w:rPr>
        <w:t>Nacional realizara el escrutinio definitivo, el que deberá quedar concluido en el menor tiempo posible. A tal efecto se habilitarán días y horas necesarios para que la tarea no tenga interrupción. En el caso de la elección del Presidente y Vicepresidente de la Nación lo realizara en un plazo no mayor de diez días corridos.</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8D43E1">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-Proclamación de los electos</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la Junta o la Asamblea Legislativa, en su caso, proclamarán a los que resultaren electos, haciéndoles entrega de los documentos que acrediten su carácter.</w:t>
      </w: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-La justicia electoral</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desde 1962 existe en el poder judicial federal la llamada “Justicia Electoral”, creada por el decreto-ley 7163/62, cuya Cámara Nacional Electoral tiene competencia territorial en todo el país como tribunal de alzada.</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Volveremos a este punto al tratar el contralor estadual sobre los partidos políticos.</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w:t>
      </w:r>
      <w:r w:rsidRPr="00EC658B">
        <w:rPr>
          <w:rFonts w:asciiTheme="minorHAnsi" w:hAnsiTheme="minorHAnsi" w:cstheme="minorHAnsi"/>
          <w:b/>
          <w:u w:val="single"/>
        </w:rPr>
        <w:t xml:space="preserve"> Los partidos políticos como instituciones fundamentales del sistema democrático. El artículo 38 de la Constitución</w:t>
      </w:r>
      <w:r w:rsidRPr="00EC658B">
        <w:rPr>
          <w:rFonts w:asciiTheme="minorHAnsi" w:hAnsiTheme="minorHAnsi" w:cstheme="minorHAnsi"/>
          <w:b/>
        </w:rPr>
        <w:t>:</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en el nuevo artículo 38 de la constitución leemos: “Los partidos políticos son instituciones fundamentales del sistema democrático.</w:t>
      </w:r>
      <w:r w:rsidR="00EC658B" w:rsidRPr="008D43E1">
        <w:rPr>
          <w:rFonts w:asciiTheme="minorHAnsi" w:hAnsiTheme="minorHAnsi" w:cstheme="minorHAnsi"/>
          <w:sz w:val="20"/>
          <w:szCs w:val="20"/>
        </w:rPr>
        <w:t xml:space="preserve">  Son agrupaciones de ciudadanos que tienen un programa político y social cuyo objetivo es ejercer el poder del estado a través de sus dirigentes.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“Su creación y el ejercicio de sus actividades son libres dentro del respeto a esta Constitución, la que garantiza su organización y funcionamiento democráticos, la representación de las minorías, la competencia para la postulación de candidatos a cargos públicos electivos, el acceso a la información pública y la difusión de sus ideas.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“El Estado contribuye al sostenimiento económico de sus actividades y de la capacitación de sus dirigentes.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“Los partidos políticos deberán dar publicidad del origen y destino de sus fondos y patrimonio”.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La nueva norma es sobria. Los define como instituciones fundamentales del sistema democrático, con lo que esclarece dos cosas: la fundamentalidad del sistema partidario, y su integración en y para la democracia.</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Se enmarca a los partidos con directrices como éstas: libertad para su creación y sus actividades; representación de las minorías (dentro de su estructura interna, según entendemos); competencia para postular candidaturas a cargos públicos electivos; acceso a la información pública; difusión de sus ideas; contribución estatal al sostén económico de las actividades y de la capacitación de sus dirigentes; obligación partidaria de dar a publicidad el origen y destino de sus fondos y patrimonio.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 xml:space="preserve">Hay una columna vertebral dentro de ese diagrama: los partidos gozan de libertad dentro del respeto a </w:t>
      </w:r>
      <w:r w:rsidR="00EC658B" w:rsidRPr="008D43E1">
        <w:rPr>
          <w:rFonts w:asciiTheme="minorHAnsi" w:hAnsiTheme="minorHAnsi" w:cstheme="minorHAnsi"/>
          <w:sz w:val="20"/>
          <w:szCs w:val="20"/>
        </w:rPr>
        <w:t>la constitución</w:t>
      </w:r>
      <w:r w:rsidRPr="008D43E1">
        <w:rPr>
          <w:rFonts w:asciiTheme="minorHAnsi" w:hAnsiTheme="minorHAnsi" w:cstheme="minorHAnsi"/>
          <w:sz w:val="20"/>
          <w:szCs w:val="20"/>
        </w:rPr>
        <w:t>, y ésta les garantiza su organización y funcionamiento democráticos, con el lineamiento antes pautado.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La tónica de libertad y de garantismo que inspira el art. 38 se completa con el estímulo a la participación interna de afiliados, de corrientes y de minorías en la vida partidaria, más un aspecto básico de la libertad de expresión e información. Tal es el sentido que asignamos a la alusión que se hace a la representación minoritaria, y al acceso a la información pública y a la difusión de ideas.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La garantía al acceso a la información pública y a la difusión de sus ideas nos resulta vital. Son aplicaciones que de la libertad de expresión y de información hace el artículo a favor de los partidos.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 xml:space="preserve">Por fin, aparece el sostenimiento económico por parte del estado. Un estado que acoge un sistema de partidos, que prohija la participación, que se vale de ellos para cubrir (en todo o en parte principal) sus elencos de poder, está en condiciones de afrontar parcialmente su sostenimiento económico. Reparemos en que el nuevo artículo lo dirige a y para que desarrollen sus actividades y capaciten a sus dirigentes, lo cual importa un señalamiento y una cobertura amplia del destino de los recursos estatales para las organizaciones partidarias.  </w:t>
      </w:r>
    </w:p>
    <w:p w:rsidR="008D4C8C" w:rsidRPr="008D43E1" w:rsidRDefault="008D4C8C" w:rsidP="008D43E1">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A la par, se los obliga a hacer público el origen y el uso de sus fondos y de su patrimonio, lo que no siempre es fácil de efectivizar, pero proporciona un ámbito para el control de los ingresos no estatales y del objetivo al cual se aplican.</w:t>
      </w:r>
    </w:p>
    <w:p w:rsidR="008D4C8C" w:rsidRPr="008D43E1" w:rsidRDefault="008D4C8C" w:rsidP="00E33D54">
      <w:pPr>
        <w:ind w:left="-426" w:right="-709"/>
        <w:jc w:val="both"/>
        <w:rPr>
          <w:rFonts w:asciiTheme="minorHAnsi" w:hAnsiTheme="minorHAnsi" w:cstheme="minorHAnsi"/>
          <w:sz w:val="20"/>
          <w:szCs w:val="20"/>
          <w:u w:val="single"/>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lastRenderedPageBreak/>
        <w:t>-Su progresiva inserción en el ámbito constitucional</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la constitucionalización formal de los partidos políticos data de la reforma de 1994. Con anterioridad, y sin norma alguna en la constitución formal, existieron en la constitución material. La constitución histórica les daba albergue en su matriz de principio y valores e, incluso, en la norma del art. 14 sobre el derecho de asociarse y en el art. 33 sobre derechos implícitos. Por algo, el derecho judicial de la Corte y la legislación infraconstitucional les confirieron desarrollo.</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-Sistemas de contralor estatal de los partidos políticos. Régimen legal</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esta cuestión suscita una encontrada multiplicidad de enfoques, que giran alrededor del control estatal sobre os partidos. Procurando circunscribir nuestra opinión a la esfera propia del derecho constitucional argentino, abordamos una doble perspectiva:</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numPr>
          <w:ilvl w:val="0"/>
          <w:numId w:val="141"/>
        </w:numPr>
        <w:ind w:left="-426" w:right="-709" w:firstLine="0"/>
        <w:jc w:val="both"/>
        <w:rPr>
          <w:rFonts w:asciiTheme="minorHAnsi" w:hAnsiTheme="minorHAnsi" w:cstheme="minorHAnsi"/>
          <w:sz w:val="20"/>
          <w:szCs w:val="20"/>
        </w:rPr>
      </w:pPr>
      <w:r w:rsidRPr="008D43E1">
        <w:rPr>
          <w:rFonts w:asciiTheme="minorHAnsi" w:hAnsiTheme="minorHAnsi" w:cstheme="minorHAnsi"/>
          <w:sz w:val="20"/>
          <w:szCs w:val="20"/>
        </w:rPr>
        <w:t>Creemos que constitucionalmente es válido que la ley reglamente razonablemente los requisitos a que deben ajustarse los partidos para obtener su reconocimiento, y que al reglamentarlos excluya de ese reconocimiento  a los que por su doctrina y su actividad se opongan abiertamente al proyecto político democrático de la constitución</w:t>
      </w:r>
    </w:p>
    <w:p w:rsidR="008D4C8C" w:rsidRPr="008D43E1" w:rsidRDefault="008D4C8C" w:rsidP="00E33D54">
      <w:pPr>
        <w:numPr>
          <w:ilvl w:val="0"/>
          <w:numId w:val="141"/>
        </w:numPr>
        <w:ind w:left="-426" w:right="-709" w:firstLine="0"/>
        <w:jc w:val="both"/>
        <w:rPr>
          <w:rFonts w:asciiTheme="minorHAnsi" w:hAnsiTheme="minorHAnsi" w:cstheme="minorHAnsi"/>
          <w:sz w:val="20"/>
          <w:szCs w:val="20"/>
        </w:rPr>
      </w:pPr>
      <w:r w:rsidRPr="008D43E1">
        <w:rPr>
          <w:rFonts w:asciiTheme="minorHAnsi" w:hAnsiTheme="minorHAnsi" w:cstheme="minorHAnsi"/>
          <w:sz w:val="20"/>
          <w:szCs w:val="20"/>
        </w:rPr>
        <w:t>Sobre la base de la afirmación anterior, los órganos competentes (justicia electoral) para otorgar o negar el reconocimiento a los partidos, quedan habilitados para denegar (o en su caso cancelar) el reconocimiento al partido que discrepa con la constitución.</w:t>
      </w:r>
    </w:p>
    <w:p w:rsidR="008D4C8C" w:rsidRPr="008D43E1" w:rsidRDefault="008D4C8C" w:rsidP="00E33D54">
      <w:pPr>
        <w:numPr>
          <w:ilvl w:val="0"/>
          <w:numId w:val="141"/>
        </w:numPr>
        <w:ind w:left="-426" w:right="-709" w:firstLine="0"/>
        <w:jc w:val="both"/>
        <w:rPr>
          <w:rFonts w:asciiTheme="minorHAnsi" w:hAnsiTheme="minorHAnsi" w:cstheme="minorHAnsi"/>
          <w:sz w:val="20"/>
          <w:szCs w:val="20"/>
        </w:rPr>
      </w:pPr>
      <w:r w:rsidRPr="008D43E1">
        <w:rPr>
          <w:rFonts w:asciiTheme="minorHAnsi" w:hAnsiTheme="minorHAnsi" w:cstheme="minorHAnsi"/>
          <w:sz w:val="20"/>
          <w:szCs w:val="20"/>
        </w:rPr>
        <w:t>Desde el prisma de la prudencia y la conveniencia políticas, es posible estimar que, pese a la constitucionalidad que habilita la solución antes expuesta, resulta preferible no usar ese método, sin más bien otro más pragmático, conforme al cual el reconocimiento a un partido sería denegado sólo cuando éste ofreciera “peligro real y actual” para el sistema constitucional.</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En suma, el pluralismo constitucional de la sociedad libre se satisface con: una democracia entre partidos, y una democracia de partidos; este desdoblamiento atiende a la relación democrática interpartidaria y a la estructura y vida internas democráticas de cada partido.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De vital importancia en esta materia es la ley 23.298, allí se establece el régimen legal concerniente a partidos políticos.</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 Las presiones sobre los órganos del poder estatal</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cualesquiera sean las presiones y su intensidad, el gobierno siempre queda radicado en el emplazamiento formalmente establecido por la constitución sin transferir su competencias.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Ocurre que muchas veces los detentadores del poder debilitan o disminuyen su capacidad de decisión propia, y las decisiones que adoptan quedan condicionadas por las presiones, al extremo de que el contenido material de aquellas decisiones puede venirles impuesto desde afuera a los gobernantes por sujetos presionantes.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En ningún supuesto aceptamos decir que a raíz de este fenómeno exista un gobierno o un poder oculto o paralelo, o un poder de hecho, frente al que se seguiría llamando gobierno oficial o gobierno visible.</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La expresión que parece más adecuada para resaltar la gravitación de las presiones, en especial de las muy fuertes, nos parece ser la de “contrapoderes”.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Esto no significa que en muchos casos no haya también presiones ejercidas asimismo por unos operadores gubernamentales sobre otros.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No es exacto afirmar que las presiones son exclusivamente influencias que tienen como único origen el accionar de sujetos que carecen de institucionalización formal en la constitución; si fuera verdad, habría que ignorar las presiones derivadas de un partido político sobre cualquier funcionario oficial, o de la Iglesia Católica, o de los sindicatos.</w:t>
      </w:r>
    </w:p>
    <w:p w:rsidR="008D4C8C" w:rsidRPr="008D43E1" w:rsidRDefault="008D4C8C" w:rsidP="000B5F67">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La diferencia entre factor de presión y factor de poder se nos hace clara y fácil: el factor de presión es el que ejerce gravitación o influencia, en tanto el factor de poder es también una fuerza política pero que en forma continua está presente en la generalidad de las decision</w:t>
      </w:r>
      <w:r w:rsidR="000B5F67" w:rsidRPr="008D43E1">
        <w:rPr>
          <w:rFonts w:asciiTheme="minorHAnsi" w:hAnsiTheme="minorHAnsi" w:cstheme="minorHAnsi"/>
          <w:sz w:val="20"/>
          <w:szCs w:val="20"/>
        </w:rPr>
        <w:t>es que adopta el poder político.</w:t>
      </w:r>
    </w:p>
    <w:p w:rsidR="008D4C8C" w:rsidRPr="008D43E1" w:rsidRDefault="008D4C8C" w:rsidP="00E33D54">
      <w:pPr>
        <w:ind w:left="-426" w:right="-709"/>
        <w:jc w:val="both"/>
        <w:rPr>
          <w:rFonts w:asciiTheme="minorHAnsi" w:hAnsiTheme="minorHAnsi" w:cstheme="minorHAnsi"/>
          <w:b/>
          <w:sz w:val="20"/>
          <w:szCs w:val="20"/>
          <w:u w:val="single"/>
          <w:lang w:val="es-ES_tradnl"/>
        </w:rPr>
      </w:pPr>
    </w:p>
    <w:p w:rsidR="008D4C8C" w:rsidRPr="008D43E1" w:rsidRDefault="008D4C8C" w:rsidP="00E33D54">
      <w:pPr>
        <w:ind w:left="-426" w:right="-709"/>
        <w:jc w:val="both"/>
        <w:rPr>
          <w:rFonts w:asciiTheme="minorHAnsi" w:hAnsiTheme="minorHAnsi" w:cstheme="minorHAnsi"/>
          <w:b/>
          <w:sz w:val="20"/>
          <w:szCs w:val="20"/>
          <w:u w:val="single"/>
          <w:lang w:val="es-ES_tradnl"/>
        </w:rPr>
      </w:pPr>
    </w:p>
    <w:p w:rsidR="008D4C8C" w:rsidRPr="000B5F67" w:rsidRDefault="008D4C8C" w:rsidP="00E33D54">
      <w:pPr>
        <w:ind w:left="-426" w:right="-709"/>
        <w:jc w:val="both"/>
        <w:rPr>
          <w:rFonts w:asciiTheme="minorHAnsi" w:hAnsiTheme="minorHAnsi" w:cstheme="minorHAnsi"/>
          <w:b/>
          <w:sz w:val="22"/>
          <w:szCs w:val="22"/>
          <w:u w:val="single"/>
          <w:lang w:val="es-ES_tradnl"/>
        </w:rPr>
      </w:pPr>
    </w:p>
    <w:p w:rsidR="008D4C8C" w:rsidRPr="000B5F67" w:rsidRDefault="008D4C8C" w:rsidP="00E33D54">
      <w:pPr>
        <w:ind w:left="-426" w:right="-709"/>
        <w:jc w:val="both"/>
        <w:rPr>
          <w:rFonts w:asciiTheme="minorHAnsi" w:hAnsiTheme="minorHAnsi" w:cstheme="minorHAnsi"/>
          <w:b/>
          <w:sz w:val="22"/>
          <w:szCs w:val="22"/>
          <w:u w:val="single"/>
          <w:lang w:val="es-ES_tradnl"/>
        </w:rPr>
      </w:pPr>
    </w:p>
    <w:p w:rsidR="008D4C8C" w:rsidRPr="000B5F67" w:rsidRDefault="008D4C8C" w:rsidP="00E33D54">
      <w:pPr>
        <w:ind w:left="-426" w:right="-709"/>
        <w:jc w:val="both"/>
        <w:rPr>
          <w:rFonts w:asciiTheme="minorHAnsi" w:hAnsiTheme="minorHAnsi" w:cstheme="minorHAnsi"/>
          <w:b/>
          <w:sz w:val="22"/>
          <w:szCs w:val="22"/>
          <w:u w:val="single"/>
        </w:rPr>
      </w:pPr>
    </w:p>
    <w:p w:rsidR="008D43E1" w:rsidRDefault="008D43E1" w:rsidP="00CA3E23">
      <w:pPr>
        <w:ind w:left="-426" w:right="-709"/>
        <w:jc w:val="center"/>
        <w:rPr>
          <w:rFonts w:asciiTheme="minorHAnsi" w:hAnsiTheme="minorHAnsi" w:cstheme="minorHAnsi"/>
          <w:b/>
          <w:sz w:val="36"/>
          <w:szCs w:val="36"/>
          <w:u w:val="single"/>
        </w:rPr>
      </w:pPr>
    </w:p>
    <w:p w:rsidR="008D43E1" w:rsidRDefault="008D43E1" w:rsidP="00CA3E23">
      <w:pPr>
        <w:ind w:left="-426" w:right="-709"/>
        <w:jc w:val="center"/>
        <w:rPr>
          <w:rFonts w:asciiTheme="minorHAnsi" w:hAnsiTheme="minorHAnsi" w:cstheme="minorHAnsi"/>
          <w:b/>
          <w:sz w:val="36"/>
          <w:szCs w:val="36"/>
          <w:u w:val="single"/>
        </w:rPr>
      </w:pPr>
    </w:p>
    <w:p w:rsidR="008D4C8C" w:rsidRPr="00CA3E23" w:rsidRDefault="004B62C5" w:rsidP="00CA3E23">
      <w:pPr>
        <w:ind w:left="-426" w:right="-709"/>
        <w:jc w:val="center"/>
        <w:rPr>
          <w:rFonts w:asciiTheme="minorHAnsi" w:hAnsiTheme="minorHAnsi" w:cstheme="minorHAnsi"/>
          <w:sz w:val="36"/>
          <w:szCs w:val="36"/>
        </w:rPr>
      </w:pPr>
      <w:r>
        <w:rPr>
          <w:rFonts w:asciiTheme="minorHAnsi" w:hAnsiTheme="minorHAnsi" w:cstheme="minorHAnsi"/>
          <w:b/>
          <w:sz w:val="36"/>
          <w:szCs w:val="36"/>
          <w:u w:val="single"/>
        </w:rPr>
        <w:t>Bolilla 10</w:t>
      </w:r>
      <w:r w:rsidR="008D4C8C" w:rsidRPr="00CA3E23">
        <w:rPr>
          <w:rFonts w:asciiTheme="minorHAnsi" w:hAnsiTheme="minorHAnsi" w:cstheme="minorHAnsi"/>
          <w:b/>
          <w:sz w:val="36"/>
          <w:szCs w:val="36"/>
          <w:u w:val="single"/>
        </w:rPr>
        <w:t>.</w:t>
      </w:r>
    </w:p>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rPr>
      </w:pPr>
      <w:r w:rsidRPr="0013284D">
        <w:rPr>
          <w:rFonts w:asciiTheme="minorHAnsi" w:hAnsiTheme="minorHAnsi" w:cstheme="minorHAnsi"/>
          <w:b/>
        </w:rPr>
        <w:t>1) -</w:t>
      </w:r>
      <w:r w:rsidRPr="0013284D">
        <w:rPr>
          <w:rFonts w:asciiTheme="minorHAnsi" w:hAnsiTheme="minorHAnsi" w:cstheme="minorHAnsi"/>
          <w:b/>
          <w:u w:val="single"/>
        </w:rPr>
        <w:t>Poder Legislativo:</w:t>
      </w:r>
      <w:r w:rsidRPr="000B5F67">
        <w:rPr>
          <w:rFonts w:asciiTheme="minorHAnsi" w:hAnsiTheme="minorHAnsi" w:cstheme="minorHAnsi"/>
          <w:sz w:val="22"/>
          <w:szCs w:val="22"/>
        </w:rPr>
        <w:t xml:space="preserve"> la Constitución ha querido nombrar al Congreso “Poder Legislativo”, con lo que la palabra “poder” aquí y así empleada, más que connotar una función del poder, está mentando a un órgano. Ese órgano (llamado por la misma Constitución “Congreso”) detenta con exclusividad la función legislativa en sentido material, pero no agota en ella todo el cúmulo de sus competencias, en las que también aparece función administrativa, ocasionalmente función jurisdiccional, y actividad política.</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lastRenderedPageBreak/>
        <w:t>-</w:t>
      </w:r>
      <w:r w:rsidRPr="000B5F67">
        <w:rPr>
          <w:rFonts w:asciiTheme="minorHAnsi" w:hAnsiTheme="minorHAnsi" w:cstheme="minorHAnsi"/>
          <w:sz w:val="22"/>
          <w:szCs w:val="22"/>
          <w:u w:val="single"/>
        </w:rPr>
        <w:t>Estructura del Congreso:</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es un órgano colegiado, porque se compone de varios individuos (diputados y senadores), y es órgano complejo porque cada una de sus cámaras tiene naturaleza de órgano (es bicameral).</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Una de sus cámaras es la de Diputados, la cual, en los artículos 44 y 45 de la Constitución Nacional, tiene prevista una composición tripartita:</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ab/>
        <w:t>-Diputados por cada provincia</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ab/>
        <w:t>-Diputados por la ciudad de Buenos Aires.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ab/>
        <w:t>-Diputados por la Capital Federal (en caso de traslado de la ciudad de Bs. As.).</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Por su parte, la otra Cámara, que es la de Senadores, es bipartita y está prevista en el artículo 54 de la Constitución:</w:t>
      </w:r>
    </w:p>
    <w:p w:rsidR="008D4C8C" w:rsidRPr="008D43E1" w:rsidRDefault="008D4C8C" w:rsidP="008D43E1">
      <w:pPr>
        <w:ind w:right="-709"/>
        <w:jc w:val="both"/>
        <w:rPr>
          <w:rFonts w:asciiTheme="minorHAnsi" w:hAnsiTheme="minorHAnsi" w:cstheme="minorHAnsi"/>
          <w:sz w:val="20"/>
          <w:szCs w:val="20"/>
        </w:rPr>
      </w:pPr>
      <w:r w:rsidRPr="008D43E1">
        <w:rPr>
          <w:rFonts w:asciiTheme="minorHAnsi" w:hAnsiTheme="minorHAnsi" w:cstheme="minorHAnsi"/>
          <w:sz w:val="20"/>
          <w:szCs w:val="20"/>
        </w:rPr>
        <w:t>-Senadores por cada provincia.</w:t>
      </w:r>
    </w:p>
    <w:p w:rsidR="008D4C8C" w:rsidRPr="008D43E1" w:rsidRDefault="008D4C8C" w:rsidP="008D43E1">
      <w:pPr>
        <w:ind w:right="-709"/>
        <w:jc w:val="both"/>
        <w:rPr>
          <w:rFonts w:asciiTheme="minorHAnsi" w:hAnsiTheme="minorHAnsi" w:cstheme="minorHAnsi"/>
          <w:sz w:val="20"/>
          <w:szCs w:val="20"/>
        </w:rPr>
      </w:pPr>
      <w:r w:rsidRPr="008D43E1">
        <w:rPr>
          <w:rFonts w:asciiTheme="minorHAnsi" w:hAnsiTheme="minorHAnsi" w:cstheme="minorHAnsi"/>
          <w:sz w:val="20"/>
          <w:szCs w:val="20"/>
        </w:rPr>
        <w:t>-Senadores por la ciudad de Buenos Aires.</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La organización bicamarista:</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en nuestro derecho constitucional el bicamarismo no se apoya en una mera división interna del órgano y del trabajo que la Constitución le encomienda al asignarle sus competencias.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Nuestro Congreso es bicameral pues el Estado es federal, responde a la teoría de que la cámara de representantes (diputados) representa al “pueblo”, y la de senadores a las provincias.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El art. 45 establece que “un Congreso compuesto de dos cámaras, una de diputados de la Nación, y otra de senadores de las provincias y de la ciudad de Buenos Aires, será investido del Poder Legislativo de la Nación”.</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Bicamarismo y unicamarismo en el Derecho Público provincial:</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en razón de que las provincias deben, al dictar sus constituci</w:t>
      </w:r>
      <w:r w:rsidR="0013284D" w:rsidRPr="008D43E1">
        <w:rPr>
          <w:rFonts w:asciiTheme="minorHAnsi" w:hAnsiTheme="minorHAnsi" w:cstheme="minorHAnsi"/>
          <w:sz w:val="20"/>
          <w:szCs w:val="20"/>
        </w:rPr>
        <w:t xml:space="preserve">ones, guardar la subordinación </w:t>
      </w:r>
      <w:r w:rsidRPr="008D43E1">
        <w:rPr>
          <w:rFonts w:asciiTheme="minorHAnsi" w:hAnsiTheme="minorHAnsi" w:cstheme="minorHAnsi"/>
          <w:sz w:val="20"/>
          <w:szCs w:val="20"/>
        </w:rPr>
        <w:t>y coherencia de sus respectivos ordenamientos con el ordenamiento del Estado Federal, han de reproducir la división de poderes y, por ende, organizar su “Poder Legislativo”, que se denomina “Legislatura”. Pero no quedan obligadas a reproducir el bicamarismo federal, porque no concurre la misma razón que presida la división del Congreso en dos cámaras ya analizada supra.</w:t>
      </w:r>
    </w:p>
    <w:p w:rsidR="0013284D" w:rsidRDefault="0013284D" w:rsidP="008D43E1">
      <w:pPr>
        <w:ind w:right="-709"/>
        <w:jc w:val="both"/>
        <w:rPr>
          <w:rFonts w:asciiTheme="minorHAnsi" w:hAnsiTheme="minorHAnsi" w:cstheme="minorHAnsi"/>
          <w:sz w:val="22"/>
          <w:szCs w:val="22"/>
        </w:rPr>
      </w:pPr>
    </w:p>
    <w:p w:rsidR="008D4C8C" w:rsidRPr="0013284D" w:rsidRDefault="004B62C5" w:rsidP="00E33D54">
      <w:pPr>
        <w:ind w:left="-426" w:right="-709"/>
        <w:jc w:val="both"/>
        <w:rPr>
          <w:rFonts w:asciiTheme="minorHAnsi" w:hAnsiTheme="minorHAnsi" w:cstheme="minorHAnsi"/>
          <w:b/>
        </w:rPr>
      </w:pPr>
      <w:r w:rsidRPr="0013284D">
        <w:rPr>
          <w:rFonts w:asciiTheme="minorHAnsi" w:hAnsiTheme="minorHAnsi" w:cstheme="minorHAnsi"/>
          <w:b/>
        </w:rPr>
        <w:t>3</w:t>
      </w:r>
      <w:r w:rsidR="008D4C8C" w:rsidRPr="0013284D">
        <w:rPr>
          <w:rFonts w:asciiTheme="minorHAnsi" w:hAnsiTheme="minorHAnsi" w:cstheme="minorHAnsi"/>
          <w:b/>
        </w:rPr>
        <w:t>) -</w:t>
      </w:r>
      <w:r w:rsidR="008D4C8C" w:rsidRPr="0013284D">
        <w:rPr>
          <w:rFonts w:asciiTheme="minorHAnsi" w:hAnsiTheme="minorHAnsi" w:cstheme="minorHAnsi"/>
          <w:b/>
          <w:u w:val="single"/>
        </w:rPr>
        <w:t>Composición del Congreso. Cámara de Diputados y Senado:</w:t>
      </w:r>
      <w:r w:rsidR="008D4C8C" w:rsidRPr="0013284D">
        <w:rPr>
          <w:rFonts w:asciiTheme="minorHAnsi" w:hAnsiTheme="minorHAnsi" w:cstheme="minorHAnsi"/>
          <w:b/>
        </w:rPr>
        <w:t xml:space="preserve"> </w:t>
      </w:r>
    </w:p>
    <w:p w:rsidR="008D4C8C" w:rsidRPr="000B5F67" w:rsidRDefault="008D4C8C" w:rsidP="00E33D54">
      <w:pPr>
        <w:ind w:left="-426" w:right="-709"/>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2"/>
        <w:gridCol w:w="4322"/>
      </w:tblGrid>
      <w:tr w:rsidR="008D4C8C" w:rsidRPr="000B5F67">
        <w:tc>
          <w:tcPr>
            <w:tcW w:w="4322" w:type="dxa"/>
          </w:tcPr>
          <w:p w:rsidR="008D4C8C" w:rsidRPr="008D43E1" w:rsidRDefault="008D4C8C" w:rsidP="00CA3E23">
            <w:pPr>
              <w:rPr>
                <w:rFonts w:asciiTheme="minorHAnsi" w:hAnsiTheme="minorHAnsi" w:cstheme="minorHAnsi"/>
                <w:sz w:val="20"/>
                <w:szCs w:val="20"/>
              </w:rPr>
            </w:pPr>
            <w:r w:rsidRPr="008D43E1">
              <w:rPr>
                <w:rFonts w:asciiTheme="minorHAnsi" w:hAnsiTheme="minorHAnsi" w:cstheme="minorHAnsi"/>
                <w:sz w:val="20"/>
                <w:szCs w:val="20"/>
              </w:rPr>
              <w:t>Cámara de Diputados</w:t>
            </w:r>
          </w:p>
        </w:tc>
        <w:tc>
          <w:tcPr>
            <w:tcW w:w="4322" w:type="dxa"/>
          </w:tcPr>
          <w:p w:rsidR="008D4C8C" w:rsidRPr="008D43E1" w:rsidRDefault="008D4C8C" w:rsidP="00CA3E23">
            <w:pPr>
              <w:rPr>
                <w:rFonts w:asciiTheme="minorHAnsi" w:hAnsiTheme="minorHAnsi" w:cstheme="minorHAnsi"/>
                <w:sz w:val="20"/>
                <w:szCs w:val="20"/>
              </w:rPr>
            </w:pPr>
            <w:r w:rsidRPr="008D43E1">
              <w:rPr>
                <w:rFonts w:asciiTheme="minorHAnsi" w:hAnsiTheme="minorHAnsi" w:cstheme="minorHAnsi"/>
                <w:sz w:val="20"/>
                <w:szCs w:val="20"/>
              </w:rPr>
              <w:t>Cámara de Senadores.</w:t>
            </w:r>
          </w:p>
        </w:tc>
      </w:tr>
      <w:tr w:rsidR="008D4C8C" w:rsidRPr="000B5F67">
        <w:tc>
          <w:tcPr>
            <w:tcW w:w="4322" w:type="dxa"/>
          </w:tcPr>
          <w:p w:rsidR="008D4C8C" w:rsidRPr="008D43E1" w:rsidRDefault="008D4C8C" w:rsidP="00CA3E23">
            <w:pPr>
              <w:rPr>
                <w:rFonts w:asciiTheme="minorHAnsi" w:hAnsiTheme="minorHAnsi" w:cstheme="minorHAnsi"/>
                <w:sz w:val="20"/>
                <w:szCs w:val="20"/>
              </w:rPr>
            </w:pPr>
            <w:r w:rsidRPr="008D43E1">
              <w:rPr>
                <w:rFonts w:asciiTheme="minorHAnsi" w:hAnsiTheme="minorHAnsi" w:cstheme="minorHAnsi"/>
                <w:sz w:val="20"/>
                <w:szCs w:val="20"/>
              </w:rPr>
              <w:t>-Diputados por Provincia.</w:t>
            </w:r>
          </w:p>
        </w:tc>
        <w:tc>
          <w:tcPr>
            <w:tcW w:w="4322" w:type="dxa"/>
          </w:tcPr>
          <w:p w:rsidR="008D4C8C" w:rsidRPr="008D43E1" w:rsidRDefault="008D4C8C" w:rsidP="00CA3E23">
            <w:pPr>
              <w:rPr>
                <w:rFonts w:asciiTheme="minorHAnsi" w:hAnsiTheme="minorHAnsi" w:cstheme="minorHAnsi"/>
                <w:sz w:val="20"/>
                <w:szCs w:val="20"/>
              </w:rPr>
            </w:pPr>
            <w:r w:rsidRPr="008D43E1">
              <w:rPr>
                <w:rFonts w:asciiTheme="minorHAnsi" w:hAnsiTheme="minorHAnsi" w:cstheme="minorHAnsi"/>
                <w:sz w:val="20"/>
                <w:szCs w:val="20"/>
              </w:rPr>
              <w:t>-Tres senadores por Provincia.</w:t>
            </w:r>
          </w:p>
        </w:tc>
      </w:tr>
      <w:tr w:rsidR="008D4C8C" w:rsidRPr="000B5F67">
        <w:tc>
          <w:tcPr>
            <w:tcW w:w="4322" w:type="dxa"/>
          </w:tcPr>
          <w:p w:rsidR="008D4C8C" w:rsidRPr="008D43E1" w:rsidRDefault="008D4C8C" w:rsidP="00CA3E23">
            <w:pPr>
              <w:rPr>
                <w:rFonts w:asciiTheme="minorHAnsi" w:hAnsiTheme="minorHAnsi" w:cstheme="minorHAnsi"/>
                <w:sz w:val="20"/>
                <w:szCs w:val="20"/>
              </w:rPr>
            </w:pPr>
            <w:r w:rsidRPr="008D43E1">
              <w:rPr>
                <w:rFonts w:asciiTheme="minorHAnsi" w:hAnsiTheme="minorHAnsi" w:cstheme="minorHAnsi"/>
                <w:sz w:val="20"/>
                <w:szCs w:val="20"/>
              </w:rPr>
              <w:t>-Diputados por la ciudad de Bs. As.</w:t>
            </w:r>
          </w:p>
        </w:tc>
        <w:tc>
          <w:tcPr>
            <w:tcW w:w="4322" w:type="dxa"/>
          </w:tcPr>
          <w:p w:rsidR="008D4C8C" w:rsidRPr="008D43E1" w:rsidRDefault="008D4C8C" w:rsidP="00CA3E23">
            <w:pPr>
              <w:rPr>
                <w:rFonts w:asciiTheme="minorHAnsi" w:hAnsiTheme="minorHAnsi" w:cstheme="minorHAnsi"/>
                <w:sz w:val="20"/>
                <w:szCs w:val="20"/>
              </w:rPr>
            </w:pPr>
            <w:r w:rsidRPr="008D43E1">
              <w:rPr>
                <w:rFonts w:asciiTheme="minorHAnsi" w:hAnsiTheme="minorHAnsi" w:cstheme="minorHAnsi"/>
                <w:sz w:val="20"/>
                <w:szCs w:val="20"/>
              </w:rPr>
              <w:t>-Tres senadores por la ciudad de Bs. As.</w:t>
            </w:r>
          </w:p>
        </w:tc>
      </w:tr>
      <w:tr w:rsidR="008D4C8C" w:rsidRPr="000B5F67">
        <w:tc>
          <w:tcPr>
            <w:tcW w:w="4322" w:type="dxa"/>
          </w:tcPr>
          <w:p w:rsidR="008D4C8C" w:rsidRPr="008D43E1" w:rsidRDefault="008D4C8C" w:rsidP="00CA3E23">
            <w:pPr>
              <w:rPr>
                <w:rFonts w:asciiTheme="minorHAnsi" w:hAnsiTheme="minorHAnsi" w:cstheme="minorHAnsi"/>
                <w:sz w:val="20"/>
                <w:szCs w:val="20"/>
              </w:rPr>
            </w:pPr>
            <w:r w:rsidRPr="008D43E1">
              <w:rPr>
                <w:rFonts w:asciiTheme="minorHAnsi" w:hAnsiTheme="minorHAnsi" w:cstheme="minorHAnsi"/>
                <w:sz w:val="20"/>
                <w:szCs w:val="20"/>
              </w:rPr>
              <w:t>-Diputados por la Capital Federal en caso de traslado de la susodicha ciudad.</w:t>
            </w:r>
          </w:p>
        </w:tc>
        <w:tc>
          <w:tcPr>
            <w:tcW w:w="4322" w:type="dxa"/>
          </w:tcPr>
          <w:p w:rsidR="008D4C8C" w:rsidRPr="000B5F67" w:rsidRDefault="008D4C8C" w:rsidP="00CA3E23"/>
        </w:tc>
      </w:tr>
    </w:tbl>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Diferencia entre la Cámara de Senadores y la Cámara de Diputados</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los diputados son, de acuerdo con la letra y el espíritu de la Constitución formal,  representantes de la “Nación” o del “pueblo”; los senadores representan a las provincias y a la Capital Federal.</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Poderes exclusivos de cada Cámara</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la sanción de la ley a la que concurre en acto complejo cada cámara sesionando y aprobando el proyecto por separado, no es competencia privativa e independiente de cada cámara sino del Congreso a través de la voluntad doble y bifurcada del Senado y de los diputados.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Asimismo, cada una tiene ciertas potestades privativas:</w:t>
      </w:r>
    </w:p>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Poderes exclusivos de la Cámara de Diputados:</w:t>
      </w:r>
      <w:r w:rsidRPr="000B5F67">
        <w:rPr>
          <w:rFonts w:asciiTheme="minorHAnsi" w:hAnsiTheme="minorHAnsi" w:cstheme="minorHAnsi"/>
          <w:sz w:val="22"/>
          <w:szCs w:val="22"/>
        </w:rPr>
        <w:t xml:space="preserve"> </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8D43E1">
        <w:rPr>
          <w:rFonts w:asciiTheme="minorHAnsi" w:hAnsiTheme="minorHAnsi" w:cstheme="minorHAnsi"/>
          <w:sz w:val="20"/>
          <w:szCs w:val="20"/>
        </w:rPr>
        <w:t>Iniciativa de las leyes sobre contribuciones y reclutamiento de tropas (Art. 52)</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-Iniciativa de las leyes que imponen contribuciones o gravámenes pero que no son propiamente impositivas (por analogía con el espíritu del Art. 52)</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-El privilegio recién mencionado, incluye la competencia para ser cámara de origen en las leyes de desgravación o extensión impositiva (de acuerdo: Bidart Campos).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-Debe ser cámara de origen para que ante ella se presenten los proyectos de ley que propone el cuerpo electoral en ejercicio del derecho de iniciativa popular (Art. 39).</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-Iniciativa para someter a consulta popular un proyecto de ley (Art. 40).</w:t>
      </w:r>
    </w:p>
    <w:p w:rsidR="008D4C8C" w:rsidRPr="008D43E1" w:rsidRDefault="008D4C8C" w:rsidP="00E33D54">
      <w:pPr>
        <w:ind w:left="-426" w:right="-709"/>
        <w:jc w:val="both"/>
        <w:rPr>
          <w:rFonts w:asciiTheme="minorHAnsi" w:hAnsiTheme="minorHAnsi" w:cstheme="minorHAnsi"/>
          <w:sz w:val="20"/>
          <w:szCs w:val="20"/>
        </w:rPr>
      </w:pPr>
    </w:p>
    <w:p w:rsidR="008D43E1" w:rsidRDefault="008D4C8C" w:rsidP="008D43E1">
      <w:pPr>
        <w:ind w:left="-426" w:right="-709"/>
        <w:jc w:val="both"/>
        <w:rPr>
          <w:rFonts w:asciiTheme="minorHAnsi" w:hAnsiTheme="minorHAnsi" w:cstheme="minorHAnsi"/>
          <w:sz w:val="22"/>
          <w:szCs w:val="22"/>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Poderes exclusivos de la Cámara de Senadores:</w:t>
      </w:r>
    </w:p>
    <w:p w:rsidR="008D4C8C" w:rsidRPr="008D43E1" w:rsidRDefault="008D4C8C" w:rsidP="008D43E1">
      <w:pPr>
        <w:ind w:left="-426" w:right="-709"/>
        <w:jc w:val="both"/>
        <w:rPr>
          <w:rFonts w:asciiTheme="minorHAnsi" w:hAnsiTheme="minorHAnsi" w:cstheme="minorHAnsi"/>
          <w:sz w:val="22"/>
          <w:szCs w:val="22"/>
        </w:rPr>
      </w:pPr>
      <w:r w:rsidRPr="000B5F67">
        <w:rPr>
          <w:rFonts w:asciiTheme="minorHAnsi" w:hAnsiTheme="minorHAnsi" w:cstheme="minorHAnsi"/>
          <w:sz w:val="22"/>
          <w:szCs w:val="22"/>
        </w:rPr>
        <w:t>-</w:t>
      </w:r>
      <w:r w:rsidRPr="008D43E1">
        <w:rPr>
          <w:rFonts w:asciiTheme="minorHAnsi" w:hAnsiTheme="minorHAnsi" w:cstheme="minorHAnsi"/>
          <w:sz w:val="20"/>
          <w:szCs w:val="20"/>
        </w:rPr>
        <w:t>Nombra a su presidente provisorio (Art. 58).</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-Autoriza al Presidente de la República para declarar en estado de sitio uno o varios puntos de la República en caso de ataque exterior (Arts. 61 y 99 inc. 1º).</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lastRenderedPageBreak/>
        <w:t>-Presta acuerdo para que el Presidente de la República nombre: a) a los magistrados de la Corte Suprema (Art. 99 inc 4º);  b) a los oficiales superiores de las Fuerzas Armadas (Art. 99 inc. 13); c) a los embajadores, ministros plenipotenciarios y encargados de negocios. Para este último caso también puede removerlos. (Art. 99 inc. 7º).</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-El Art. 74 inc. 2º párrafo cuarto, obliga a que la ley-convenio de coparticipación federal impositiva tenga origen, para su tratamiento, en esta Cámara.</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-El Senado ha de ser cámara de origen a efectos de proveer el crecimiento armónico de la Nación y al poblamiento de su territorio, y  para promover políticas diferenciadas que tiendan a equilibrar el desigual desarrollo relativo de provincias y regiones.</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CA3E23">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Asamblea Legislativa:</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es la reunión de ambas cámaras en sesión conjunta.</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Características y casos en que actúa:</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creemos que nuestra Constitución formal no contiene ninguna norma general que establezca de qué modo trabajan las cámaras para ejercer las competencias congresionales (o sea, las que requieren el concurso de ambas cámaras).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Es cierto que hay una serie de normas que hacen referencia a las sesiones separadas, pero al lado de esta serie, otras normas que se refieren al Congreso como cuerpo, y a algún acto que él debe cumplir, no reseñan en esas oportunidades el modo de trabajo.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Por fin, en alguna ocasión la Constitución exige expresamente la reunión de ambas cámaras en sesión conjunta, por ejemplo, en los arts. 93 y 99 inc. 8º.</w:t>
      </w:r>
    </w:p>
    <w:p w:rsidR="008D4C8C" w:rsidRPr="000B5F67" w:rsidRDefault="008D4C8C" w:rsidP="00E33D54">
      <w:pPr>
        <w:ind w:left="-426" w:right="-709"/>
        <w:jc w:val="both"/>
        <w:rPr>
          <w:rFonts w:asciiTheme="minorHAnsi" w:hAnsiTheme="minorHAnsi" w:cstheme="minorHAnsi"/>
          <w:sz w:val="22"/>
          <w:szCs w:val="22"/>
        </w:rPr>
      </w:pPr>
      <w:r w:rsidRPr="008D43E1">
        <w:rPr>
          <w:rFonts w:asciiTheme="minorHAnsi" w:hAnsiTheme="minorHAnsi" w:cstheme="minorHAnsi"/>
          <w:sz w:val="20"/>
          <w:szCs w:val="20"/>
        </w:rPr>
        <w:t>El trabajo parlamentario separado está ordenado solamente para las leyes; para los casos en que le Constitución arbitra ese procedimiento, creemos que reserva al Congreso la opción del trabajo conjunto o separado (De acuerdo: Bidart Campos).</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4B62C5" w:rsidP="00E33D54">
      <w:pPr>
        <w:ind w:left="-426" w:right="-709"/>
        <w:jc w:val="both"/>
        <w:rPr>
          <w:rFonts w:asciiTheme="minorHAnsi" w:hAnsiTheme="minorHAnsi" w:cstheme="minorHAnsi"/>
          <w:sz w:val="20"/>
          <w:szCs w:val="20"/>
        </w:rPr>
      </w:pPr>
      <w:r w:rsidRPr="004B62C5">
        <w:rPr>
          <w:rFonts w:asciiTheme="minorHAnsi" w:hAnsiTheme="minorHAnsi" w:cstheme="minorHAnsi"/>
          <w:b/>
        </w:rPr>
        <w:t>4</w:t>
      </w:r>
      <w:r w:rsidR="008D4C8C" w:rsidRPr="004B62C5">
        <w:rPr>
          <w:rFonts w:asciiTheme="minorHAnsi" w:hAnsiTheme="minorHAnsi" w:cstheme="minorHAnsi"/>
          <w:b/>
        </w:rPr>
        <w:t xml:space="preserve"> –</w:t>
      </w:r>
      <w:r w:rsidR="008D4C8C" w:rsidRPr="004B62C5">
        <w:rPr>
          <w:rFonts w:asciiTheme="minorHAnsi" w:hAnsiTheme="minorHAnsi" w:cstheme="minorHAnsi"/>
          <w:b/>
          <w:u w:val="single"/>
        </w:rPr>
        <w:t>Elección de diputados y senadores</w:t>
      </w:r>
      <w:r w:rsidR="008D4C8C" w:rsidRPr="000B5F67">
        <w:rPr>
          <w:rFonts w:asciiTheme="minorHAnsi" w:hAnsiTheme="minorHAnsi" w:cstheme="minorHAnsi"/>
          <w:sz w:val="22"/>
          <w:szCs w:val="22"/>
        </w:rPr>
        <w:t xml:space="preserve">: </w:t>
      </w:r>
      <w:r w:rsidR="008D4C8C" w:rsidRPr="008D43E1">
        <w:rPr>
          <w:rFonts w:asciiTheme="minorHAnsi" w:hAnsiTheme="minorHAnsi" w:cstheme="minorHAnsi"/>
          <w:sz w:val="20"/>
          <w:szCs w:val="20"/>
        </w:rPr>
        <w:t>la elección de los diputados se realiza de modo directo y a simple pluralidad de sufragios, considerándose a las provincias, a la ciudad de Buenos Aires y a la Capital Federal como distritos electorales de un solo Estado.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Los senadores de las provincias son elegidos por el cuerpo electoral total, pues ahora su elección es directa.</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Condiciones de elegibilidad</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para ser diputado se requiere haber cumplido veinticinco años de edad, tener cuatro años de ciudadanía en ejercicio, y ser natural de la Provincia que lo elija o con dos años de residencia inmediata en ella (Art. 48).</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Los requisitos para ser elegido senador son, edad de treinta años, haber sido seis años ciudadano de la Nación, disfrutar de una renta anual de dos mil pesos fuertes o entrada equivalente, y ser natural de la Provincia que lo elige o con dos años de residencia inmediata en ella (Art. 55).</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Incompatibilidades:</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ningún miembro del Congreso podrá recibir empleo o comisión del Poder Ejecutivo, sin previo consentimiento de la cámara respectiva, excepto los empleos de escala (Art. 72).</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Los ministros del Poder Ejecutivo no pueden ser senadores ni diputados sin hacer dimisión de sus empleos de ministros.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Cae de sí que tampoco puede acumularse el desempeño de un cargo legislativo con la función judicial; además, ni eclesiásticos regulares ni Gobernadores de Provincia pueden ser miembros del Congreso.</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Número de miembros. Determinación</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la Cámara de Diputados se compondrá de un representante por cada treinta y tres mil habitantes o fracción que no baje de los dieciséis mil quinientos. Después de la realización de cada censo el Congreso fijará la representación, que podrá aumentar pero no disminuir la base expresada para cada diputado.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El Senado, por su parte, se compone de tres senadores por cada Provincia y tres por la ciudad de Buenos Aires.</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 xml:space="preserve">Duración del cargo y renovación parcial de las Cámaras: </w:t>
      </w:r>
      <w:r w:rsidRPr="008D43E1">
        <w:rPr>
          <w:rFonts w:asciiTheme="minorHAnsi" w:hAnsiTheme="minorHAnsi" w:cstheme="minorHAnsi"/>
          <w:sz w:val="20"/>
          <w:szCs w:val="20"/>
        </w:rPr>
        <w:t>los diputados duran cuatro años, y son reelegibles, pero la Cámara se renueva por mitad cada bienio.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Los senadores duran seis años en el ejercicio de su mandato, y son reelegibles indefinidamente. El senador se renueva a razón de una tercera parte de los distritos electorales cada dos años.</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Vacantes:</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en caso de vacante en la Cámara de Diputados, el Art. 51 prescribe que el Gob. De la correspondiente jurisdicción hace proceder la elección legal de un nuevo miembro.</w:t>
      </w:r>
    </w:p>
    <w:p w:rsidR="008D4C8C" w:rsidRPr="008D43E1" w:rsidRDefault="008D4C8C" w:rsidP="008D43E1">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Cuando vaca una plaza senatorial por muerte, renuncia y otra causa, el Gob. A que corresponde la vacante hace proceder inmediatamente a la elección de un nuevo miembro.</w:t>
      </w:r>
    </w:p>
    <w:p w:rsidR="008D4C8C" w:rsidRPr="008D43E1" w:rsidRDefault="008D43E1" w:rsidP="00E33D54">
      <w:pPr>
        <w:ind w:left="-426" w:right="-709"/>
        <w:jc w:val="both"/>
        <w:rPr>
          <w:rFonts w:asciiTheme="minorHAnsi" w:hAnsiTheme="minorHAnsi" w:cstheme="minorHAnsi"/>
          <w:sz w:val="20"/>
          <w:szCs w:val="20"/>
        </w:rPr>
      </w:pPr>
      <w:r>
        <w:rPr>
          <w:rFonts w:asciiTheme="minorHAnsi" w:hAnsiTheme="minorHAnsi" w:cstheme="minorHAnsi"/>
          <w:sz w:val="22"/>
          <w:szCs w:val="22"/>
          <w:u w:val="single"/>
        </w:rPr>
        <w:t>-</w:t>
      </w:r>
      <w:r w:rsidR="008D4C8C" w:rsidRPr="000B5F67">
        <w:rPr>
          <w:rFonts w:asciiTheme="minorHAnsi" w:hAnsiTheme="minorHAnsi" w:cstheme="minorHAnsi"/>
          <w:sz w:val="22"/>
          <w:szCs w:val="22"/>
          <w:u w:val="single"/>
        </w:rPr>
        <w:t>Suplencias</w:t>
      </w:r>
      <w:r w:rsidR="008D4C8C" w:rsidRPr="000B5F67">
        <w:rPr>
          <w:rFonts w:asciiTheme="minorHAnsi" w:hAnsiTheme="minorHAnsi" w:cstheme="minorHAnsi"/>
          <w:sz w:val="22"/>
          <w:szCs w:val="22"/>
        </w:rPr>
        <w:t xml:space="preserve">: </w:t>
      </w:r>
      <w:r w:rsidR="008D4C8C" w:rsidRPr="008D43E1">
        <w:rPr>
          <w:rFonts w:asciiTheme="minorHAnsi" w:hAnsiTheme="minorHAnsi" w:cstheme="minorHAnsi"/>
          <w:sz w:val="20"/>
          <w:szCs w:val="20"/>
        </w:rPr>
        <w:t>Bidart Campos reputa de inconstitucional todo sistema legal que obliga a elegir suplentes para reemplazar a los titulares. No obstante, el derecho constitucional material ha incorporado la práctica de elegir suplentes en la elección de diputados para tener sustitutos anticipados.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También estima inconstitucional que el senador reemplazante sea designado para completar el período que el senador saliente no pudo completar.</w:t>
      </w:r>
    </w:p>
    <w:p w:rsidR="004B62C5" w:rsidRPr="000B5F67" w:rsidRDefault="004B62C5" w:rsidP="004B62C5">
      <w:pPr>
        <w:ind w:right="-709"/>
        <w:jc w:val="both"/>
        <w:rPr>
          <w:rFonts w:asciiTheme="minorHAnsi" w:hAnsiTheme="minorHAnsi" w:cstheme="minorHAnsi"/>
          <w:sz w:val="22"/>
          <w:szCs w:val="22"/>
        </w:rPr>
      </w:pPr>
    </w:p>
    <w:p w:rsidR="008D4C8C" w:rsidRPr="004B62C5" w:rsidRDefault="004B62C5" w:rsidP="00E33D54">
      <w:pPr>
        <w:ind w:left="-426" w:right="-709"/>
        <w:jc w:val="both"/>
        <w:rPr>
          <w:rFonts w:asciiTheme="minorHAnsi" w:hAnsiTheme="minorHAnsi" w:cstheme="minorHAnsi"/>
          <w:b/>
          <w:u w:val="single"/>
        </w:rPr>
      </w:pPr>
      <w:r w:rsidRPr="004B62C5">
        <w:rPr>
          <w:rFonts w:asciiTheme="minorHAnsi" w:hAnsiTheme="minorHAnsi" w:cstheme="minorHAnsi"/>
          <w:b/>
        </w:rPr>
        <w:t>5)</w:t>
      </w:r>
      <w:r w:rsidR="008D4C8C" w:rsidRPr="004B62C5">
        <w:rPr>
          <w:rFonts w:asciiTheme="minorHAnsi" w:hAnsiTheme="minorHAnsi" w:cstheme="minorHAnsi"/>
          <w:b/>
        </w:rPr>
        <w:t xml:space="preserve"> –</w:t>
      </w:r>
      <w:r w:rsidR="008D4C8C" w:rsidRPr="004B62C5">
        <w:rPr>
          <w:rFonts w:asciiTheme="minorHAnsi" w:hAnsiTheme="minorHAnsi" w:cstheme="minorHAnsi"/>
          <w:b/>
          <w:u w:val="single"/>
        </w:rPr>
        <w:t xml:space="preserve">Derecho Parlamentario. Organización y funcionamiento del Congreso. </w:t>
      </w:r>
    </w:p>
    <w:p w:rsidR="008D4C8C" w:rsidRPr="004B62C5" w:rsidRDefault="008D4C8C" w:rsidP="00E33D54">
      <w:pPr>
        <w:ind w:left="-426" w:right="-709"/>
        <w:jc w:val="both"/>
        <w:rPr>
          <w:rFonts w:asciiTheme="minorHAnsi" w:hAnsiTheme="minorHAnsi" w:cstheme="minorHAnsi"/>
          <w:b/>
          <w:u w:val="single"/>
        </w:rPr>
      </w:pPr>
    </w:p>
    <w:p w:rsidR="008D4C8C" w:rsidRPr="004B62C5" w:rsidRDefault="008D4C8C" w:rsidP="00E33D54">
      <w:pPr>
        <w:ind w:left="-426" w:right="-709"/>
        <w:jc w:val="both"/>
        <w:rPr>
          <w:rFonts w:asciiTheme="minorHAnsi" w:hAnsiTheme="minorHAnsi" w:cstheme="minorHAnsi"/>
          <w:b/>
          <w:sz w:val="22"/>
          <w:szCs w:val="22"/>
        </w:rPr>
      </w:pPr>
      <w:r w:rsidRPr="004B62C5">
        <w:rPr>
          <w:rFonts w:asciiTheme="minorHAnsi" w:hAnsiTheme="minorHAnsi" w:cstheme="minorHAnsi"/>
          <w:b/>
          <w:sz w:val="22"/>
          <w:szCs w:val="22"/>
        </w:rPr>
        <w:t xml:space="preserve"> </w:t>
      </w:r>
      <w:r w:rsidRPr="004B62C5">
        <w:rPr>
          <w:rFonts w:asciiTheme="minorHAnsi" w:hAnsiTheme="minorHAnsi" w:cstheme="minorHAnsi"/>
          <w:b/>
          <w:sz w:val="22"/>
          <w:szCs w:val="22"/>
          <w:u w:val="single"/>
        </w:rPr>
        <w:t>Garantías de independencia</w:t>
      </w:r>
      <w:r w:rsidR="004B62C5" w:rsidRPr="004B62C5">
        <w:rPr>
          <w:rFonts w:asciiTheme="minorHAnsi" w:hAnsiTheme="minorHAnsi" w:cstheme="minorHAnsi"/>
          <w:b/>
          <w:sz w:val="22"/>
          <w:szCs w:val="22"/>
          <w:u w:val="single"/>
        </w:rPr>
        <w:t>:</w:t>
      </w:r>
    </w:p>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u w:val="single"/>
        </w:rPr>
      </w:pPr>
      <w:r w:rsidRPr="000B5F67">
        <w:rPr>
          <w:rFonts w:asciiTheme="minorHAnsi" w:hAnsiTheme="minorHAnsi" w:cstheme="minorHAnsi"/>
          <w:sz w:val="22"/>
          <w:szCs w:val="22"/>
        </w:rPr>
        <w:t xml:space="preserve">a) </w:t>
      </w:r>
      <w:r w:rsidRPr="000B5F67">
        <w:rPr>
          <w:rFonts w:asciiTheme="minorHAnsi" w:hAnsiTheme="minorHAnsi" w:cstheme="minorHAnsi"/>
          <w:sz w:val="22"/>
          <w:szCs w:val="22"/>
          <w:u w:val="single"/>
        </w:rPr>
        <w:t>Garantías acordadas al órgano.</w:t>
      </w:r>
    </w:p>
    <w:p w:rsidR="008D4C8C" w:rsidRPr="000B5F67" w:rsidRDefault="008D4C8C" w:rsidP="00E33D54">
      <w:pPr>
        <w:ind w:left="-426" w:right="-709"/>
        <w:jc w:val="both"/>
        <w:rPr>
          <w:rFonts w:asciiTheme="minorHAnsi" w:hAnsiTheme="minorHAnsi" w:cstheme="minorHAnsi"/>
          <w:sz w:val="22"/>
          <w:szCs w:val="22"/>
          <w:u w:val="single"/>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ab/>
        <w:t>-</w:t>
      </w:r>
      <w:r w:rsidRPr="000B5F67">
        <w:rPr>
          <w:rFonts w:asciiTheme="minorHAnsi" w:hAnsiTheme="minorHAnsi" w:cstheme="minorHAnsi"/>
          <w:sz w:val="22"/>
          <w:szCs w:val="22"/>
          <w:u w:val="single"/>
        </w:rPr>
        <w:t>Facultades para constituirse: incorporación, juicio de la elección, títulos de los miembros y renuncias:</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una de las facultades que la Constitución prevé para las cámaras,  que es privativa de cada una de ellas (competencia propia) y que suele incluirse entre sus “privilegios” colectivos, y que normalmente se ejercita en  las sesiones preparatorias para constituir la cámara, es la que el Art. 64 contiene en la fórmula de que “cada cámara es juez de las elecciones, derechos y títulos de sus miembros en cuanto a su validez”.</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En primer término, cabe observar que el texto dice que cada cámara “es juez” pero no dice que sea juez “exclusivo”. Esta acotación debe tenerse presente para el momento de analizar si es una facultad que admite o no control judicial.</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Según Bidart Campos: a) el ser juez con el alcance antedicho se limita a conferir el “privilegio” de examinar la validez de “título-derecho-elección”, y nada más; b) pero juzgar el acto electoral “in totum” no significa que las cámaras juzguen los aspectos “contenciosos” del proceso electoral, todo ello es competencia extraparlamentaria; c) aun en lo que hace al juicio sobre la validez de “título-derecho-elección” de los legisladores por cada cámara, estimamos que en ciertas situaciones especialísimas cabría el control judicial.</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Uno de los privilegios colectivos que tiene cada cámara es el de aceptar las renuncias que voluntariamente hicieren de sus cargos los legisladores.</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Facultades para reglar su propia organización y forma de funcionamiento. Reglamento interno y autoridades de las Cámaras:</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las Cámaras disponen de la facultad de establecer su estatuto interno, por supuesto que sin exceder ni alterar las normas de la Constitución.</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 xml:space="preserve">El vicepresidente de la república es el residente nato del senado. Sin embargo, sólo dispone de “voto” en caso de empate (Art. 57), lo que no debe interpretarse como impidiéndole tener “voz”.   </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Facultades disciplinarias. Corrección y remoción de los miembros:</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ambas Cámaras disponen de poder disciplinario para corregir, remover y expulsar a sus miembros. El Art. 66 dispone que cada cámara podrá, con dos tercios de votos, corregir a cualquier de sus miembros por desorden de conducta en el ejercicio de sus funciones, o removerlo por inhabilidad física o moral sobreviviente a su incorporación, o hasta excluirle de su seno.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a) La corrección cabe por cualquier hecho que altere o perturbe el trabajo parlamentario de la cámara; por ejemplo, incurrir en insultos, agravios, interrupciones reiteradas, etc. La sanción puede ser un llamamiento al orden, un pedido de que retire las expresiones ofensivas o las aclare, la privación del uso de la palabra, una multa, etc.</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b) La remoción está prevista por causa de inhabilidad física o moral, posterior a su incorporación. Entendemos, con Bidart Campos, que si la causa es anterior, pero la cámara la conoce después, la norma puede funcionar igualmente. Si bien el privilegio de la cámara se incluye entre sus facultades disciplinarias, cabe anotar que la medida puede carecer del carácter de sanción, por ejemplo, si se remueve a un legislador que ha sufrido una parálisis con privación de sus facultades mentales que le imposibilita renunciar.</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c) La expulsión, queda librada a la discreción de la cámara, pero siempre, como todo ejercicio de competencias por los órganos del poder, en forma razonable y no arbitraria.</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Cualesquiera de las hipótesis de sanción disciplinaria parece exigir que se resguarden el debido proceso y la defensa, para asegurar la razonabilidad de la medida.</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Pensamos que la remoción y la expulsión tienen carácter definitivo, ello no sólo por la índole de la medida, sino porque es menester proveer a la cobertura de la vacante, ya que las cámaras deben contar con la totalidad de sus miembros en forma permanente.</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Facultades inherentes al poder de policía interno. En el recinto y en los locales:</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Bidart Campos desconoce totalmente cualquier poder disciplinario del Congreso para imponer penas o sanciones a terceros, haya o no haya delito del Código Penal, haya o no haya juzgamiento del hecho por el Poder Judicial, haya o no haya condena dispuesta por el mismo. Sólo admite dos cosas: a) un poder disciplinario, limitado exclusivamente al mantenimiento del orden de las sesiones; y b) un poder para aplicar sanciones cuando existe una ley previa que tipifica el acto y concede al congreso la facultad represiva, siempre que el hecho no sea a la vez delito del código penal, en cuyo caso ni aun con la ley previa puede el congreso ejercer represión.</w:t>
      </w:r>
    </w:p>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Facultades administrativas. Confección del propio presupuesto y designación del personal:</w:t>
      </w:r>
      <w:r w:rsidRPr="000B5F67">
        <w:rPr>
          <w:rFonts w:asciiTheme="minorHAnsi" w:hAnsiTheme="minorHAnsi" w:cstheme="minorHAnsi"/>
          <w:sz w:val="22"/>
          <w:szCs w:val="22"/>
        </w:rPr>
        <w:t xml:space="preserve"> </w:t>
      </w:r>
    </w:p>
    <w:p w:rsidR="008D4C8C" w:rsidRDefault="008D4C8C" w:rsidP="00E33D54">
      <w:pPr>
        <w:ind w:left="-426" w:right="-709"/>
        <w:jc w:val="both"/>
        <w:rPr>
          <w:rFonts w:asciiTheme="minorHAnsi" w:hAnsiTheme="minorHAnsi" w:cstheme="minorHAnsi"/>
          <w:sz w:val="22"/>
          <w:szCs w:val="22"/>
        </w:rPr>
      </w:pPr>
    </w:p>
    <w:p w:rsidR="008D43E1" w:rsidRDefault="008D43E1" w:rsidP="00E33D54">
      <w:pPr>
        <w:ind w:left="-426" w:right="-709"/>
        <w:jc w:val="both"/>
        <w:rPr>
          <w:rFonts w:asciiTheme="minorHAnsi" w:hAnsiTheme="minorHAnsi" w:cstheme="minorHAnsi"/>
          <w:sz w:val="22"/>
          <w:szCs w:val="22"/>
        </w:rPr>
      </w:pPr>
    </w:p>
    <w:p w:rsidR="008D43E1" w:rsidRDefault="008D43E1" w:rsidP="00E33D54">
      <w:pPr>
        <w:ind w:left="-426" w:right="-709"/>
        <w:jc w:val="both"/>
        <w:rPr>
          <w:rFonts w:asciiTheme="minorHAnsi" w:hAnsiTheme="minorHAnsi" w:cstheme="minorHAnsi"/>
          <w:sz w:val="22"/>
          <w:szCs w:val="22"/>
        </w:rPr>
      </w:pPr>
    </w:p>
    <w:p w:rsidR="008D43E1" w:rsidRDefault="008D43E1" w:rsidP="00E33D54">
      <w:pPr>
        <w:ind w:left="-426" w:right="-709"/>
        <w:jc w:val="both"/>
        <w:rPr>
          <w:rFonts w:asciiTheme="minorHAnsi" w:hAnsiTheme="minorHAnsi" w:cstheme="minorHAnsi"/>
          <w:sz w:val="22"/>
          <w:szCs w:val="22"/>
        </w:rPr>
      </w:pPr>
    </w:p>
    <w:p w:rsidR="008D43E1" w:rsidRPr="000B5F67" w:rsidRDefault="008D43E1"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lastRenderedPageBreak/>
        <w:t>-</w:t>
      </w:r>
      <w:r w:rsidRPr="000B5F67">
        <w:rPr>
          <w:rFonts w:asciiTheme="minorHAnsi" w:hAnsiTheme="minorHAnsi" w:cstheme="minorHAnsi"/>
          <w:sz w:val="22"/>
          <w:szCs w:val="22"/>
          <w:u w:val="single"/>
        </w:rPr>
        <w:t>Facultades para determinar su tiempo de funcionamiento:</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la fijación del período de sesiones ordinarias más la práctica de que el Congreso no las prorroga por sí mismo (porque la prórroga, así como la convocatoria a extraordinarias, la dispone el poder ejecutivo), ha conducido a reducir el rol del Congreso y a que, en suma, acrezca la preponderancia presidencial.</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Entretanto, y en el marco de la constitución formal, no faltan opiniones que para el ejercicio excepcional de ciertas competencias consideran implícitamente habilitada la autoconvocatoria del congreso o de alguna de sus cámaras (por ejemplo, para promover juicio político al presidente durante el receso parlamentario).</w:t>
      </w:r>
    </w:p>
    <w:p w:rsidR="008D4C8C" w:rsidRPr="008D43E1" w:rsidRDefault="008D4C8C" w:rsidP="00E33D54">
      <w:pPr>
        <w:ind w:left="-426" w:right="-709"/>
        <w:jc w:val="both"/>
        <w:rPr>
          <w:rFonts w:asciiTheme="minorHAnsi" w:hAnsiTheme="minorHAnsi" w:cstheme="minorHAnsi"/>
          <w:sz w:val="20"/>
          <w:szCs w:val="20"/>
        </w:rPr>
      </w:pPr>
    </w:p>
    <w:p w:rsidR="008D4C8C" w:rsidRPr="004B62C5" w:rsidRDefault="008D4C8C" w:rsidP="00E33D54">
      <w:pPr>
        <w:ind w:left="-426" w:right="-709"/>
        <w:jc w:val="both"/>
        <w:rPr>
          <w:rFonts w:asciiTheme="minorHAnsi" w:hAnsiTheme="minorHAnsi" w:cstheme="minorHAnsi"/>
          <w:b/>
          <w:sz w:val="22"/>
          <w:szCs w:val="22"/>
          <w:u w:val="single"/>
        </w:rPr>
      </w:pPr>
      <w:r w:rsidRPr="004B62C5">
        <w:rPr>
          <w:rFonts w:asciiTheme="minorHAnsi" w:hAnsiTheme="minorHAnsi" w:cstheme="minorHAnsi"/>
          <w:b/>
          <w:sz w:val="22"/>
          <w:szCs w:val="22"/>
          <w:u w:val="single"/>
        </w:rPr>
        <w:t>b) Garantías acordadas a los miembros del órgano.</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El “status” jurídico del legislador:</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hay ciertos privilegios parlamentarios que son personales; se refieren a la situación o actuación individual de cada hombre que es miembro del cuerpo o cámara, pero no en protección a su persona, sino a la función que comparte integrándolo, para tutelar su libertad, su decoro y su independencia.</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Inmunidad de opinión:</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reputándose el congreso un órgano eminentemente deliberativo, la libertad de expresión de sus miembros ha sido considerada como imprescindible para el desempeño del cargo. Mediante este privilegio, a tenor del Art. 68 de la constitución, ninguno de los miembros del congreso puede ser acusado, interrogado judicialmente ni molestado por las opiniones o los discursos que emita desempeñando su mandato de legislador.</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Quiere decir que, en el tiempo, esas opiniones y esos discursos tienen que emitirse desde que el legislador se incorpora a la cámara hasta que concluye su mandato. Pero emitidos en tal lapso, quedan cubiertos todavía después del cese en el cargo, o sea que lo expresado en el desempeño del mismo goza de indemnidad vitalicia.</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Discursos y opiniones significan toda expresión oral o escrita vertida en el desempeño del cargo, con ocasión del mismo y en cumplimiento de su función, aunque no sea en ele recinto de sesiones, pero siempre con suficiente conexidad funcional con el cargo de legislador.</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Limitación al arresto:</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el art. 69 dice que ningún senador o diputado, desde el día de su elección hasta el de su cese, puede ser arrestado, excepto el caso de ser sorprendido “in fraganti” en la ejecución de algún crimen que merezca pena de muerte, infamante u otra aflictiva, de lo que se dará cuenta a la cámara respectiva con la información sumaria del hecho.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La norma extiende el privilegio, en el tiempo, desde la elección (y no desde la incorporación) hasta el cese. Concluido el período de mandato, el privilegio termina.</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Se trata de inmunidad de detención o privación de la libertad corporal. El artículo abarca dos supuestos: a) uno, que es el genérico, y se refiere a la imposibilidad de detención; b) otro, que es su excepción, y que prevé la única hipótesis en que la detención es posible.</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La inmunidad de arresto es solamente eso: exención de privación de la libertad corporal, no es, por ende “inmunidad de proceso”.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Donde el constituyente escribió “crimen” debe entenderse “delito”; pero, a correlacionar el vocablo “crimen” con las penas que enumera la norma es fácil comprender que el autor de la constitución apuntó con esas expresiones a incriminaciones de gravedad, cualquiera sea su nombre en la legislación penal del momento.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La expresión “in fraganti” admite tres interpretaciones; puede querer decir: a) solamente “en el instante” de cometer el delito, de forma que pasado ese momento, la detención no procede; b) también en la “tentativa”; c) también “después de cometido” el delito si se descubre al legislador cuando huye o se oculta, o se lo sorprende con instrumentos, efectos o armas que permiten presumir la comisión del delito inmediatamente después de consumado.</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Requisitos para iniciación o prosecución del proceso criminal (antejuicio):</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el art. 70 contempla el desafuero; la norma habilita un procedimiento de allanamiento del privilegio, para que el juez pueda plenamente actuar su competencia en el proceso penal</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Dice el artículo que cuando se forme querella por escrito ante las justicias ordinarias contra cualquier senador o diputado, examinado el mérito del sumario en juicio público, podrá cada cámara con dos tercios de votos, suspender en sus funciones al acusado y ponerlo a disposición del juez competente para su juzgamiento.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 xml:space="preserve">No se trata de un privilegio de irresponsabilidad que implique una limitación personal del alcance de la ley penal, sino de un antejuicio consiste, pues, en un impedimento que posterga ciertos actos en el proceso penal común hasta que se hayan producido otros actos: desafuero, destitución, etc. Y en nuestro régimen ni siquiera dilata la iniciación del proceso, sino sólo la privación de la libertad o la condena. </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Sin necesidad del desafuero previo el juez puede incoar la causa penal; ello surge con evidencia del artículo, que comienza presumiendo la “formación de querella”, y prosigue refiriéndose al examen del sumario, y a la puesta a disposición del acusado ante juez competente.</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La cámara examina el sumario, incluso desde el punto de vista de la conveniencia política; si no se dispone el desafuero, el juez no puede dictar sentencia. En esta competencia, la cámara ha de actuar con ética, y no con perjuicios partidistas.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Una vez que la cámara ha dispuesto el desafuero de un legislador, el privilegio queda allanado solamente para la causa penal que da origen a la medida, y no es posible que en virtud de ese desafuero se sustancien “otros” procesos judiciales por hechos distintos.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El art. 70 enfoca dos facultades de ejercicio optativo –y no obligatorio- por la cámara; dice que ésta podrá: a) “suspender” al acusado, y b) ponerlo a disposición del juez.</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lastRenderedPageBreak/>
        <w:t>-</w:t>
      </w:r>
      <w:r w:rsidRPr="000B5F67">
        <w:rPr>
          <w:rFonts w:asciiTheme="minorHAnsi" w:hAnsiTheme="minorHAnsi" w:cstheme="minorHAnsi"/>
          <w:sz w:val="22"/>
          <w:szCs w:val="22"/>
          <w:u w:val="single"/>
        </w:rPr>
        <w:t>Remuneración:</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los miembros del Congreso tienen prevista una remuneración en el art. 74 de la Constitución. Esa dotación debe ser fijada por ley, y pagada por el tesoro de la nación.</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Se trata de una mera compensación por los servicios prestados. La ética exige que siendo el propio Congreso el que establece el monto de la asignación se guarde la proporción debida para no incurrir en emolumentos odiosos y diferenciales con respecto a los restantes de los empleos oficiales. Parece también aconsejable que la remuneración se pondere teniendo en cuenta el período efectivo de sesiones (y no el receso) y la asistencia a las reuniones. No debe establecerse un régimen especial que vulnere la igualdad.</w:t>
      </w:r>
    </w:p>
    <w:p w:rsidR="008D4C8C" w:rsidRPr="000B5F67" w:rsidRDefault="008D4C8C" w:rsidP="00E33D54">
      <w:pPr>
        <w:ind w:left="-426" w:right="-709"/>
        <w:jc w:val="both"/>
        <w:rPr>
          <w:rFonts w:asciiTheme="minorHAnsi" w:hAnsiTheme="minorHAnsi" w:cstheme="minorHAnsi"/>
          <w:sz w:val="22"/>
          <w:szCs w:val="22"/>
        </w:rPr>
      </w:pPr>
    </w:p>
    <w:p w:rsidR="008D4C8C" w:rsidRPr="004B62C5" w:rsidRDefault="004B62C5" w:rsidP="00E33D54">
      <w:pPr>
        <w:ind w:left="-426" w:right="-709"/>
        <w:jc w:val="both"/>
        <w:rPr>
          <w:rFonts w:asciiTheme="minorHAnsi" w:hAnsiTheme="minorHAnsi" w:cstheme="minorHAnsi"/>
          <w:b/>
          <w:u w:val="single"/>
        </w:rPr>
      </w:pPr>
      <w:r w:rsidRPr="004B62C5">
        <w:rPr>
          <w:rFonts w:asciiTheme="minorHAnsi" w:hAnsiTheme="minorHAnsi" w:cstheme="minorHAnsi"/>
          <w:b/>
          <w:u w:val="single"/>
        </w:rPr>
        <w:t>6</w:t>
      </w:r>
      <w:r w:rsidR="008D4C8C" w:rsidRPr="004B62C5">
        <w:rPr>
          <w:rFonts w:asciiTheme="minorHAnsi" w:hAnsiTheme="minorHAnsi" w:cstheme="minorHAnsi"/>
          <w:b/>
          <w:u w:val="single"/>
        </w:rPr>
        <w:t>) Funcionamiento y eficacia.</w:t>
      </w: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u w:val="single"/>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Quórum y mayoría:</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quórum significa el número de miembros que se necesita para que un órgano colegiado pueda constituirse, funcionar y adoptar decisiones.</w:t>
      </w:r>
      <w:r w:rsidRPr="008D43E1">
        <w:rPr>
          <w:rFonts w:asciiTheme="minorHAnsi" w:hAnsiTheme="minorHAnsi" w:cstheme="minorHAnsi"/>
          <w:sz w:val="20"/>
          <w:szCs w:val="20"/>
          <w:u w:val="single"/>
        </w:rPr>
        <w:t xml:space="preserve"> </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Nuestra constitución contiene una disposición general y básica sobre quórum, sin perjuicio de excepciones que ella misma introduce en casos particulares; el art. 64. dice que ninguna de las cámaras entrará en sesión sin la mayoría absoluta de sus miembro. Mayoría absoluta no es, como vulgarmente se sostiene, “la mitad más uno”, sino “más de la mitad” de los miembros.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La imposibilidad de sesionar sin quórum parece dejar librado a la voluntad de los legisladores el funcionamiento de las cámaras, porque si no asisten en número suficiente para formar quórum, la cámara no puede sesionar. La constitución no ha ignorado esa hipótesis, y por eso el mismo art. 64 añade que un número menor podrá compeler a los miembros ausentes a que concurran a las sesiones, en los términos y bajo las penas que cada cámara establecerá.</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No obstante, para que la norma no llegue a quedar bloqueada por imprevisión de cada cámara, nos inclinaremos por la posibilidad de que la minoría por sí misma disponga los términos y las penas de compulsión, a menos que la misma cámara (con quórum) o su reglamento ya tuviera establecida la norma general pertinente.</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Casos de quórum y mayorías especiales:</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se dispersa en el articulado de la constitución una serie de normas sobre el quórum. A la general del art. 64 sobre el que es necesario para que cada cámara se constituya en sesión –ver supra-, hay que añadir situaciones diversas. Así:</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numPr>
          <w:ilvl w:val="0"/>
          <w:numId w:val="1"/>
        </w:numPr>
        <w:ind w:left="-426" w:right="-709" w:firstLine="0"/>
        <w:jc w:val="both"/>
        <w:rPr>
          <w:rFonts w:asciiTheme="minorHAnsi" w:hAnsiTheme="minorHAnsi" w:cstheme="minorHAnsi"/>
          <w:sz w:val="20"/>
          <w:szCs w:val="20"/>
        </w:rPr>
      </w:pPr>
      <w:r w:rsidRPr="008D43E1">
        <w:rPr>
          <w:rFonts w:asciiTheme="minorHAnsi" w:hAnsiTheme="minorHAnsi" w:cstheme="minorHAnsi"/>
          <w:sz w:val="20"/>
          <w:szCs w:val="20"/>
        </w:rPr>
        <w:t>a veces, si se prescribe para “decidir” un quórum de votos sobre los miembros presentes, este quórum de votos se cuenta y extrae sobre los miembros que en el caso hacen falta para que la cámara “sesione”;</w:t>
      </w:r>
    </w:p>
    <w:p w:rsidR="008D4C8C" w:rsidRPr="008D43E1" w:rsidRDefault="008D4C8C" w:rsidP="00E33D54">
      <w:pPr>
        <w:numPr>
          <w:ilvl w:val="0"/>
          <w:numId w:val="1"/>
        </w:numPr>
        <w:ind w:left="-426" w:right="-709" w:firstLine="0"/>
        <w:jc w:val="both"/>
        <w:rPr>
          <w:rFonts w:asciiTheme="minorHAnsi" w:hAnsiTheme="minorHAnsi" w:cstheme="minorHAnsi"/>
          <w:sz w:val="20"/>
          <w:szCs w:val="20"/>
        </w:rPr>
      </w:pPr>
      <w:r w:rsidRPr="008D43E1">
        <w:rPr>
          <w:rFonts w:asciiTheme="minorHAnsi" w:hAnsiTheme="minorHAnsi" w:cstheme="minorHAnsi"/>
          <w:sz w:val="20"/>
          <w:szCs w:val="20"/>
        </w:rPr>
        <w:t>otras veces, si se establece para “decidir” un número de votos sobre el total de miembros que implica quórum agravado (o sea, que no basta la mayoría de más de la mitad), es menester que el quórum de asistencia también sea mayor que el normal a fin de que se pueda alcanzar el quórum de votos requerido;</w:t>
      </w:r>
    </w:p>
    <w:p w:rsidR="008D4C8C" w:rsidRPr="008D43E1" w:rsidRDefault="008D4C8C" w:rsidP="00E33D54">
      <w:pPr>
        <w:numPr>
          <w:ilvl w:val="0"/>
          <w:numId w:val="1"/>
        </w:numPr>
        <w:ind w:left="-426" w:right="-709" w:firstLine="0"/>
        <w:jc w:val="both"/>
        <w:rPr>
          <w:rFonts w:asciiTheme="minorHAnsi" w:hAnsiTheme="minorHAnsi" w:cstheme="minorHAnsi"/>
          <w:sz w:val="20"/>
          <w:szCs w:val="20"/>
        </w:rPr>
      </w:pPr>
      <w:r w:rsidRPr="008D43E1">
        <w:rPr>
          <w:rFonts w:asciiTheme="minorHAnsi" w:hAnsiTheme="minorHAnsi" w:cstheme="minorHAnsi"/>
          <w:sz w:val="20"/>
          <w:szCs w:val="20"/>
        </w:rPr>
        <w:t>como principio, entendemos que cuando una norma exige un quórum de votos para “decidir” no dice expresamente que se trata de los miembros “presentes”, aquel quórum de votos debe computarse sobre el total de los que componen la cámara.</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Diversas normas han especificado en el nuevo texto –el de 1994- un quórum especial o agravado para las decisiones propias de las cámaras del congreso, tanto relativas a competencias privativas como a las comunes de ambas. Así:</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ab/>
        <w:t>-     el art. 39 prevé que la ley reglamentaria del derecho de iniciativa popular legislativa (pero no cada proyecto que en ejercicio del mismo se presenta) habrá de sancionarse con el voto de la mayoría absoluta de la totalidad de miembros de cada cámara;</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ab/>
        <w:t>-     el art. 40 fija igual quórum de votos favorables para la sanción de la ley reglamentaria de la consulta popular (pero no para cada ley por la que se somete un proyecto a consulta popular);</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ab/>
        <w:t>-     el art. 75 inc. 2º párrafo cuarto consigna que al ley-convenio en materia impositiva necesita aprobarse con la mayoría absoluta de la totalidad de miembros de cada cámara;</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ab/>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Período de sesiones:</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el art. 63 dice que ambas cámaras de reunirán en sesiones ordinarias todos los años desde el 1º de marzo hasta el 30 de noviembre.</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El presidente tiene la “obligación constitucional” de convocar las cámaras el primero de marzo y de abrir sus sesiones ordinarias; si no lo hace, el congreso tiene competencia para reunirse de pleno derecho, y debe hacerlo (Art. 99 inc. 8º). El receso se da entre el 30 de noviembre y el 1º de marzo.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El art. 63 agrega que “pueden ser convocadas –las cámaras- extraordinariamente por el presidente de la nación, o prorrogadas sus sesiones”. Coordinando esta norma con la del inc. 9º del art. 99 leemos en él que el presidente “prorroga las sesiones ordinarias del congreso o lo convoca a sesiones extraordinarias cuando un grave interés de orden o de progreso lo requiera”. Las sesiones extraordinarias deben siempre ser convocadas por el poder ejecutivo, no pudiendo el congreso disponer por sí solo su realización, no así las prórrogas que pueden ser dispuestas por cualquiera de las susodichas autoridades.</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lastRenderedPageBreak/>
        <w:t>-</w:t>
      </w:r>
      <w:r w:rsidRPr="000B5F67">
        <w:rPr>
          <w:rFonts w:asciiTheme="minorHAnsi" w:hAnsiTheme="minorHAnsi" w:cstheme="minorHAnsi"/>
          <w:sz w:val="22"/>
          <w:szCs w:val="22"/>
          <w:u w:val="single"/>
        </w:rPr>
        <w:t>Clases de sesiones:</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las sesiones del congreso se dividen en cuatro categorías: tres previstas en la constitución, y una en los reglamentos internos de las cámaras. Las primeras son: a) las ordinarias; b) las de prórroga; y c) las extraordinarias. La cuarta categoría está dada por las sesiones preparatorias, que son las primeras en el orden del tiempo porque se anticipan a las ordinarias.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 xml:space="preserve">Las sesiones preparatorias tienen por objeto recibir a los electos que han presentado diploma expedido por autoridad competente, y elegir las autoridades de cada cámara. El juramento de diputados y senadores es exigido por el art. 67, y se presta en el acto de la incorporación con el objeto de desempeñar debidamente el cargo y de obrar en todo de conformidad a lo que prescribe la constitución. Las cámaras han elaborado sus fórmulas, que pueden ser religiosas o laicas. </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El congreso tiene asignado un período ordinario de sesiones, y un receso entre tales períodos. Es en este período en donde puede ejercer normalmente las facultades que les son propias. El hecho de que la propia constitución formal prevea la intermitencia en el ejercicio de las competencias del congreso y de sus cámaras –en el receso-  revela que el poder legislativo no es el más importante, pues ello no ocurre con la administración de justicia ni con el poder ejecutivo.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Las dos sesiones restantes ya han sido analizadas en el punto anterior.</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Publicidad:</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ninguna norma constitucional impone con generalidad el principio de que las sesiones deben ser públicas. Hay solamente algunas normas especiales que la prescriben, como el art. 59 para el juicio político en el senado, el art. 99 inc. 4º para el acuerdo del senado en el nombramiento de jueces de tribunales federales inferiores y, según nuestra interpretación, también el art. 83 para la insistencia de las cámaras en proyectos vetados por el poder ejecutivo.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Los reglamentos de ambas cámaras sí prevén la publicidad de las sesiones.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Se trata de un requisito elemental del principio republicano de la publicidad de todos los actos de gobierno, por lo que no vacilamos en sostener que las sesiones secretas son inconstitucionales, salvo en casos excepcionalísimos de secretos de estado que realmente son tales objetivamente.</w:t>
      </w:r>
    </w:p>
    <w:p w:rsidR="008D4C8C" w:rsidRPr="000B5F67" w:rsidRDefault="008D4C8C" w:rsidP="00E33D54">
      <w:pPr>
        <w:ind w:left="-426" w:right="-709"/>
        <w:jc w:val="both"/>
        <w:rPr>
          <w:rFonts w:asciiTheme="minorHAnsi" w:hAnsiTheme="minorHAnsi" w:cstheme="minorHAnsi"/>
          <w:sz w:val="22"/>
          <w:szCs w:val="22"/>
          <w:u w:val="single"/>
        </w:rPr>
      </w:pPr>
    </w:p>
    <w:p w:rsidR="008D4C8C" w:rsidRDefault="008D4C8C" w:rsidP="00E33D54">
      <w:pPr>
        <w:ind w:left="-426" w:right="-709"/>
        <w:jc w:val="both"/>
        <w:rPr>
          <w:rFonts w:asciiTheme="minorHAnsi" w:hAnsiTheme="minorHAnsi" w:cstheme="minorHAnsi"/>
          <w:sz w:val="22"/>
          <w:szCs w:val="22"/>
        </w:rPr>
      </w:pPr>
      <w:r w:rsidRPr="000B5F67">
        <w:rPr>
          <w:rFonts w:asciiTheme="minorHAnsi" w:hAnsiTheme="minorHAnsi" w:cstheme="minorHAnsi"/>
          <w:sz w:val="22"/>
          <w:szCs w:val="22"/>
          <w:u w:val="single"/>
        </w:rPr>
        <w:t>-Asuntos que pueden tratarse en cada sesión:</w:t>
      </w:r>
      <w:r w:rsidRPr="000B5F67">
        <w:rPr>
          <w:rFonts w:asciiTheme="minorHAnsi" w:hAnsiTheme="minorHAnsi" w:cstheme="minorHAnsi"/>
          <w:sz w:val="22"/>
          <w:szCs w:val="22"/>
        </w:rPr>
        <w:t xml:space="preserve"> ver puntos anteriores.</w:t>
      </w:r>
    </w:p>
    <w:p w:rsidR="004B62C5" w:rsidRDefault="004B62C5" w:rsidP="00E33D54">
      <w:pPr>
        <w:ind w:left="-426" w:right="-709"/>
        <w:jc w:val="both"/>
        <w:rPr>
          <w:rFonts w:asciiTheme="minorHAnsi" w:hAnsiTheme="minorHAnsi" w:cstheme="minorHAnsi"/>
          <w:sz w:val="22"/>
          <w:szCs w:val="22"/>
        </w:rPr>
      </w:pPr>
    </w:p>
    <w:p w:rsidR="004B62C5" w:rsidRDefault="004B62C5" w:rsidP="00E33D54">
      <w:pPr>
        <w:ind w:left="-426" w:right="-709"/>
        <w:jc w:val="both"/>
        <w:rPr>
          <w:rFonts w:asciiTheme="minorHAnsi" w:hAnsiTheme="minorHAnsi" w:cstheme="minorHAnsi"/>
          <w:sz w:val="22"/>
          <w:szCs w:val="22"/>
        </w:rPr>
      </w:pPr>
    </w:p>
    <w:p w:rsidR="004B62C5" w:rsidRDefault="004B62C5" w:rsidP="00E33D54">
      <w:pPr>
        <w:ind w:left="-426" w:right="-709"/>
        <w:jc w:val="both"/>
        <w:rPr>
          <w:rFonts w:asciiTheme="minorHAnsi" w:hAnsiTheme="minorHAnsi" w:cstheme="minorHAnsi"/>
          <w:sz w:val="22"/>
          <w:szCs w:val="22"/>
        </w:rPr>
      </w:pPr>
    </w:p>
    <w:p w:rsidR="00EE2C46" w:rsidRDefault="00EE2C46" w:rsidP="00E33D54">
      <w:pPr>
        <w:ind w:left="-426" w:right="-709"/>
        <w:jc w:val="both"/>
        <w:rPr>
          <w:rFonts w:asciiTheme="minorHAnsi" w:hAnsiTheme="minorHAnsi" w:cstheme="minorHAnsi"/>
          <w:sz w:val="22"/>
          <w:szCs w:val="22"/>
        </w:rPr>
      </w:pPr>
    </w:p>
    <w:p w:rsidR="00EE2C46" w:rsidRDefault="00EE2C46" w:rsidP="00E33D54">
      <w:pPr>
        <w:ind w:left="-426" w:right="-709"/>
        <w:jc w:val="both"/>
        <w:rPr>
          <w:rFonts w:asciiTheme="minorHAnsi" w:hAnsiTheme="minorHAnsi" w:cstheme="minorHAnsi"/>
          <w:sz w:val="22"/>
          <w:szCs w:val="22"/>
        </w:rPr>
      </w:pPr>
    </w:p>
    <w:p w:rsidR="00EE2C46" w:rsidRDefault="00EE2C46" w:rsidP="00E33D54">
      <w:pPr>
        <w:ind w:left="-426" w:right="-709"/>
        <w:jc w:val="both"/>
        <w:rPr>
          <w:rFonts w:asciiTheme="minorHAnsi" w:hAnsiTheme="minorHAnsi" w:cstheme="minorHAnsi"/>
          <w:sz w:val="22"/>
          <w:szCs w:val="22"/>
        </w:rPr>
      </w:pPr>
    </w:p>
    <w:p w:rsidR="00EE2C46" w:rsidRPr="000B5F67" w:rsidRDefault="00EE2C46" w:rsidP="00EE2C46">
      <w:pPr>
        <w:ind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u w:val="single"/>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w:t>
      </w:r>
      <w:r w:rsidRPr="0013284D">
        <w:rPr>
          <w:rFonts w:asciiTheme="minorHAnsi" w:hAnsiTheme="minorHAnsi" w:cstheme="minorHAnsi"/>
          <w:sz w:val="22"/>
          <w:szCs w:val="22"/>
          <w:u w:val="single"/>
        </w:rPr>
        <w:t>Simultaneidad de las sesiones:</w:t>
      </w:r>
      <w:r w:rsidRPr="0013284D">
        <w:rPr>
          <w:rFonts w:asciiTheme="minorHAnsi" w:hAnsiTheme="minorHAnsi" w:cstheme="minorHAnsi"/>
          <w:sz w:val="22"/>
          <w:szCs w:val="22"/>
        </w:rPr>
        <w:t xml:space="preserve"> </w:t>
      </w:r>
      <w:r w:rsidRPr="008D43E1">
        <w:rPr>
          <w:rFonts w:asciiTheme="minorHAnsi" w:hAnsiTheme="minorHAnsi" w:cstheme="minorHAnsi"/>
          <w:sz w:val="20"/>
          <w:szCs w:val="20"/>
        </w:rPr>
        <w:t>ambas cámaras, reza el art. 65, empiezan y concluyen sus sesiones simultáneamente; ninguna de ellas, mientras se hallen reunidas, podrá suspender sus sesiones más de tres días sin consentimiento de la otra.</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La coordinación del trabajo parlamentario parece haber exigido esa simultaneidad y, dada la generalidad de la norma, extendemos su aplicación: a) a todo tipo de sesiones constitucionales; b) tanto a los actos del congreso como a los privativos de cada cámara.</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13284D">
        <w:rPr>
          <w:rFonts w:asciiTheme="minorHAnsi" w:hAnsiTheme="minorHAnsi" w:cstheme="minorHAnsi"/>
          <w:sz w:val="22"/>
          <w:szCs w:val="22"/>
          <w:u w:val="single"/>
        </w:rPr>
        <w:t>Comisiones. Permanentes, especiales, la Cámara constituida en comisión y bicamerales:</w:t>
      </w:r>
      <w:r w:rsidRPr="0013284D">
        <w:rPr>
          <w:rFonts w:asciiTheme="minorHAnsi" w:hAnsiTheme="minorHAnsi" w:cstheme="minorHAnsi"/>
          <w:sz w:val="22"/>
          <w:szCs w:val="22"/>
        </w:rPr>
        <w:t xml:space="preserve"> </w:t>
      </w:r>
      <w:r w:rsidRPr="008D43E1">
        <w:rPr>
          <w:rFonts w:asciiTheme="minorHAnsi" w:hAnsiTheme="minorHAnsi" w:cstheme="minorHAnsi"/>
          <w:sz w:val="20"/>
          <w:szCs w:val="20"/>
        </w:rPr>
        <w:t>la constitución formal no ha previsto con carácter general las comisiones legislativas de asesoramiento de las cámaras (que no deben confundirse con las comisiones “permanentes” para el receso del congreso, ni con las comisiones “investigadoras”).</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 xml:space="preserve">Excepcionalmente, la reforma de </w:t>
      </w:r>
      <w:smartTag w:uri="urn:schemas-microsoft-com:office:smarttags" w:element="metricconverter">
        <w:smartTagPr>
          <w:attr w:name="ProductID" w:val="1994 ha"/>
        </w:smartTagPr>
        <w:r w:rsidRPr="008D43E1">
          <w:rPr>
            <w:rFonts w:asciiTheme="minorHAnsi" w:hAnsiTheme="minorHAnsi" w:cstheme="minorHAnsi"/>
            <w:sz w:val="20"/>
            <w:szCs w:val="20"/>
          </w:rPr>
          <w:t>1994 ha</w:t>
        </w:r>
      </w:smartTag>
      <w:r w:rsidRPr="008D43E1">
        <w:rPr>
          <w:rFonts w:asciiTheme="minorHAnsi" w:hAnsiTheme="minorHAnsi" w:cstheme="minorHAnsi"/>
          <w:sz w:val="20"/>
          <w:szCs w:val="20"/>
        </w:rPr>
        <w:t xml:space="preserve"> incorporado la Comisión Bicameral Permanente para seguimiento y control de los decretos de necesidad y urgencia que dicta el poder ejecutivo, para los decretos dictados por delegación legislativa, y para la promulgación parcial de leyes vetadas parcialmente (art. 99 inc. 3º, y art. 100, incs. 12 y 13). Numerosas comisiones permanentes para diversas materias existen en virtud del reglamento de cada cámara; hay otras especiales y transitorias, y algunas bicamerales creadas por ley para asuntos determinados.</w:t>
      </w:r>
    </w:p>
    <w:p w:rsidR="00B5478A" w:rsidRDefault="00B5478A" w:rsidP="000B5F67">
      <w:pPr>
        <w:ind w:right="-709"/>
        <w:jc w:val="both"/>
        <w:rPr>
          <w:rFonts w:asciiTheme="minorHAnsi" w:hAnsiTheme="minorHAnsi" w:cstheme="minorHAnsi"/>
          <w:b/>
          <w:sz w:val="22"/>
          <w:szCs w:val="22"/>
          <w:u w:val="single"/>
        </w:rPr>
      </w:pPr>
    </w:p>
    <w:p w:rsidR="008D43E1" w:rsidRDefault="008A1A9D" w:rsidP="000B5F67">
      <w:pPr>
        <w:ind w:right="-709"/>
        <w:jc w:val="both"/>
        <w:rPr>
          <w:rFonts w:asciiTheme="minorHAnsi" w:hAnsiTheme="minorHAnsi" w:cstheme="minorHAnsi"/>
          <w:sz w:val="20"/>
          <w:szCs w:val="20"/>
        </w:rPr>
      </w:pPr>
      <w:r>
        <w:rPr>
          <w:rFonts w:asciiTheme="minorHAnsi" w:hAnsiTheme="minorHAnsi" w:cstheme="minorHAnsi"/>
          <w:b/>
          <w:sz w:val="22"/>
          <w:szCs w:val="22"/>
          <w:u w:val="single"/>
        </w:rPr>
        <w:t xml:space="preserve">Bloques: </w:t>
      </w:r>
      <w:r w:rsidRPr="008D43E1">
        <w:rPr>
          <w:rFonts w:asciiTheme="minorHAnsi" w:hAnsiTheme="minorHAnsi" w:cstheme="minorHAnsi"/>
          <w:sz w:val="20"/>
          <w:szCs w:val="20"/>
        </w:rPr>
        <w:t>Es un mecanismo que refleja la composición partidista de las cámaras, es la constitución de bloques de legisladores que pertenecen a un mismo partido o partidos afines y que actúan como frentes políticos dentro</w:t>
      </w:r>
      <w:r w:rsidR="00B5478A" w:rsidRPr="008D43E1">
        <w:rPr>
          <w:rFonts w:asciiTheme="minorHAnsi" w:hAnsiTheme="minorHAnsi" w:cstheme="minorHAnsi"/>
          <w:sz w:val="20"/>
          <w:szCs w:val="20"/>
        </w:rPr>
        <w:t xml:space="preserve"> de ellas ,dando lugar a alianzas como  antagonismos . Este mecanismo no se encuentra en la constitución.</w:t>
      </w:r>
    </w:p>
    <w:p w:rsidR="008D43E1" w:rsidRDefault="008D43E1" w:rsidP="000B5F67">
      <w:pPr>
        <w:ind w:right="-709"/>
        <w:jc w:val="both"/>
        <w:rPr>
          <w:rFonts w:asciiTheme="minorHAnsi" w:hAnsiTheme="minorHAnsi" w:cstheme="minorHAnsi"/>
          <w:sz w:val="20"/>
          <w:szCs w:val="20"/>
        </w:rPr>
      </w:pPr>
    </w:p>
    <w:p w:rsidR="00B5478A" w:rsidRPr="008D43E1" w:rsidRDefault="00B5478A" w:rsidP="000B5F67">
      <w:pPr>
        <w:ind w:right="-709"/>
        <w:jc w:val="both"/>
        <w:rPr>
          <w:rFonts w:asciiTheme="minorHAnsi" w:hAnsiTheme="minorHAnsi" w:cstheme="minorHAnsi"/>
          <w:sz w:val="20"/>
          <w:szCs w:val="20"/>
        </w:rPr>
      </w:pPr>
      <w:r w:rsidRPr="00B5478A">
        <w:rPr>
          <w:rFonts w:asciiTheme="minorHAnsi" w:hAnsiTheme="minorHAnsi" w:cstheme="minorHAnsi"/>
          <w:sz w:val="22"/>
          <w:szCs w:val="22"/>
          <w:u w:val="single"/>
        </w:rPr>
        <w:t>Pertenencia de las bancas</w:t>
      </w:r>
      <w:r>
        <w:rPr>
          <w:rFonts w:asciiTheme="minorHAnsi" w:hAnsiTheme="minorHAnsi" w:cstheme="minorHAnsi"/>
          <w:sz w:val="22"/>
          <w:szCs w:val="22"/>
        </w:rPr>
        <w:t xml:space="preserve">: </w:t>
      </w:r>
      <w:r w:rsidRPr="008D43E1">
        <w:rPr>
          <w:rFonts w:asciiTheme="minorHAnsi" w:hAnsiTheme="minorHAnsi" w:cstheme="minorHAnsi"/>
          <w:sz w:val="20"/>
          <w:szCs w:val="20"/>
        </w:rPr>
        <w:t>Se discute sobre a quién le pertenecen las bancas legislativas, si al legislador que es el  titular de una de ellas o al partido político con cuyo patrocinio triunfo la candidatura.</w:t>
      </w:r>
    </w:p>
    <w:p w:rsidR="00B5478A" w:rsidRPr="008D43E1" w:rsidRDefault="00B5478A" w:rsidP="000B5F67">
      <w:pPr>
        <w:ind w:right="-709"/>
        <w:jc w:val="both"/>
        <w:rPr>
          <w:rFonts w:asciiTheme="minorHAnsi" w:hAnsiTheme="minorHAnsi" w:cstheme="minorHAnsi"/>
          <w:sz w:val="20"/>
          <w:szCs w:val="20"/>
        </w:rPr>
      </w:pPr>
      <w:r w:rsidRPr="008D43E1">
        <w:rPr>
          <w:rFonts w:asciiTheme="minorHAnsi" w:hAnsiTheme="minorHAnsi" w:cstheme="minorHAnsi"/>
          <w:sz w:val="20"/>
          <w:szCs w:val="20"/>
        </w:rPr>
        <w:t xml:space="preserve">Bidart Campos sostiene que debe distinguirse la banca de los diputados y la de los senadores. Las bancas del Senado no pueden reputarse como de </w:t>
      </w:r>
      <w:r w:rsidR="00D65746" w:rsidRPr="008D43E1">
        <w:rPr>
          <w:rFonts w:asciiTheme="minorHAnsi" w:hAnsiTheme="minorHAnsi" w:cstheme="minorHAnsi"/>
          <w:sz w:val="20"/>
          <w:szCs w:val="20"/>
        </w:rPr>
        <w:t>pertenencia</w:t>
      </w:r>
      <w:r w:rsidRPr="008D43E1">
        <w:rPr>
          <w:rFonts w:asciiTheme="minorHAnsi" w:hAnsiTheme="minorHAnsi" w:cstheme="minorHAnsi"/>
          <w:sz w:val="20"/>
          <w:szCs w:val="20"/>
        </w:rPr>
        <w:t xml:space="preserve"> de los partidos ya que los senadores representan a las provincias. En cambio los diputados que en el orden normativo de la </w:t>
      </w:r>
      <w:r w:rsidR="00D65746" w:rsidRPr="008D43E1">
        <w:rPr>
          <w:rFonts w:asciiTheme="minorHAnsi" w:hAnsiTheme="minorHAnsi" w:cstheme="minorHAnsi"/>
          <w:sz w:val="20"/>
          <w:szCs w:val="20"/>
        </w:rPr>
        <w:t>constitución</w:t>
      </w:r>
      <w:r w:rsidRPr="008D43E1">
        <w:rPr>
          <w:rFonts w:asciiTheme="minorHAnsi" w:hAnsiTheme="minorHAnsi" w:cstheme="minorHAnsi"/>
          <w:sz w:val="20"/>
          <w:szCs w:val="20"/>
        </w:rPr>
        <w:t xml:space="preserve"> se dice que re</w:t>
      </w:r>
      <w:r w:rsidR="00D65746" w:rsidRPr="008D43E1">
        <w:rPr>
          <w:rFonts w:asciiTheme="minorHAnsi" w:hAnsiTheme="minorHAnsi" w:cstheme="minorHAnsi"/>
          <w:sz w:val="20"/>
          <w:szCs w:val="20"/>
        </w:rPr>
        <w:t>presentan</w:t>
      </w:r>
      <w:r w:rsidRPr="008D43E1">
        <w:rPr>
          <w:rFonts w:asciiTheme="minorHAnsi" w:hAnsiTheme="minorHAnsi" w:cstheme="minorHAnsi"/>
          <w:sz w:val="20"/>
          <w:szCs w:val="20"/>
        </w:rPr>
        <w:t xml:space="preserve"> al </w:t>
      </w:r>
      <w:r w:rsidR="00D65746" w:rsidRPr="008D43E1">
        <w:rPr>
          <w:rFonts w:asciiTheme="minorHAnsi" w:hAnsiTheme="minorHAnsi" w:cstheme="minorHAnsi"/>
          <w:sz w:val="20"/>
          <w:szCs w:val="20"/>
        </w:rPr>
        <w:t>pueblo, representan</w:t>
      </w:r>
      <w:r w:rsidRPr="008D43E1">
        <w:rPr>
          <w:rFonts w:asciiTheme="minorHAnsi" w:hAnsiTheme="minorHAnsi" w:cstheme="minorHAnsi"/>
          <w:sz w:val="20"/>
          <w:szCs w:val="20"/>
        </w:rPr>
        <w:t xml:space="preserve"> realmente</w:t>
      </w:r>
      <w:r w:rsidR="00D65746" w:rsidRPr="008D43E1">
        <w:rPr>
          <w:rFonts w:asciiTheme="minorHAnsi" w:hAnsiTheme="minorHAnsi" w:cstheme="minorHAnsi"/>
          <w:sz w:val="20"/>
          <w:szCs w:val="20"/>
        </w:rPr>
        <w:t xml:space="preserve"> a</w:t>
      </w:r>
      <w:r w:rsidRPr="008D43E1">
        <w:rPr>
          <w:rFonts w:asciiTheme="minorHAnsi" w:hAnsiTheme="minorHAnsi" w:cstheme="minorHAnsi"/>
          <w:sz w:val="20"/>
          <w:szCs w:val="20"/>
        </w:rPr>
        <w:t xml:space="preserve"> sus respectivos partidos.</w:t>
      </w:r>
    </w:p>
    <w:p w:rsidR="00B5478A" w:rsidRPr="008D43E1" w:rsidRDefault="00B5478A" w:rsidP="000B5F67">
      <w:pPr>
        <w:ind w:right="-709"/>
        <w:jc w:val="both"/>
        <w:rPr>
          <w:rFonts w:asciiTheme="minorHAnsi" w:hAnsiTheme="minorHAnsi" w:cstheme="minorHAnsi"/>
          <w:sz w:val="20"/>
          <w:szCs w:val="20"/>
        </w:rPr>
      </w:pPr>
      <w:r w:rsidRPr="008D43E1">
        <w:rPr>
          <w:rFonts w:asciiTheme="minorHAnsi" w:hAnsiTheme="minorHAnsi" w:cstheme="minorHAnsi"/>
          <w:sz w:val="20"/>
          <w:szCs w:val="20"/>
        </w:rPr>
        <w:lastRenderedPageBreak/>
        <w:t xml:space="preserve">En el orden federal no hay ninguna norma expresa que defina esta pertenencia partidaria de las bancas a diputados. Entonces para </w:t>
      </w:r>
      <w:r w:rsidR="00D65746" w:rsidRPr="008D43E1">
        <w:rPr>
          <w:rFonts w:asciiTheme="minorHAnsi" w:hAnsiTheme="minorHAnsi" w:cstheme="minorHAnsi"/>
          <w:sz w:val="20"/>
          <w:szCs w:val="20"/>
        </w:rPr>
        <w:t>la</w:t>
      </w:r>
      <w:r w:rsidRPr="008D43E1">
        <w:rPr>
          <w:rFonts w:asciiTheme="minorHAnsi" w:hAnsiTheme="minorHAnsi" w:cstheme="minorHAnsi"/>
          <w:sz w:val="20"/>
          <w:szCs w:val="20"/>
        </w:rPr>
        <w:t xml:space="preserve"> eventual</w:t>
      </w:r>
      <w:r w:rsidR="00D65746" w:rsidRPr="008D43E1">
        <w:rPr>
          <w:rFonts w:asciiTheme="minorHAnsi" w:hAnsiTheme="minorHAnsi" w:cstheme="minorHAnsi"/>
          <w:sz w:val="20"/>
          <w:szCs w:val="20"/>
        </w:rPr>
        <w:t xml:space="preserve"> pérdida de la banca por un diputado que deja de pertenecer al partido que lo postulo ha de computarse el art 66 que otorga a cada cámara la competencia privativa de remover o expulsar a sus miembros.</w:t>
      </w:r>
    </w:p>
    <w:p w:rsidR="00D65746" w:rsidRPr="008D43E1" w:rsidRDefault="00D65746" w:rsidP="000B5F67">
      <w:pPr>
        <w:ind w:right="-709"/>
        <w:jc w:val="both"/>
        <w:rPr>
          <w:rFonts w:asciiTheme="minorHAnsi" w:hAnsiTheme="minorHAnsi" w:cstheme="minorHAnsi"/>
          <w:sz w:val="20"/>
          <w:szCs w:val="20"/>
        </w:rPr>
      </w:pPr>
      <w:r w:rsidRPr="008D43E1">
        <w:rPr>
          <w:rFonts w:asciiTheme="minorHAnsi" w:hAnsiTheme="minorHAnsi" w:cstheme="minorHAnsi"/>
          <w:sz w:val="20"/>
          <w:szCs w:val="20"/>
        </w:rPr>
        <w:t>Tal competencia debe ser ejercida por la cámara en cada caso concreto. Es decir que solamente la cámara tiene competencia a criterio de Bidar campos para excluir de su seno a un diputado que ha dejado de ser afiliado a su partido si estima que tal  desvinculación partidaria encuadra en los supuestos del art 66 pero la cámara debe aguardar a que se agoten todas las instancias (partidarias y acaso judiciales) que están previstas en cada partido para la separación de los afiliados.</w:t>
      </w:r>
    </w:p>
    <w:p w:rsidR="008D4C8C" w:rsidRPr="008D43E1" w:rsidRDefault="008D4C8C" w:rsidP="00E33D54">
      <w:pPr>
        <w:ind w:left="-426" w:right="-709"/>
        <w:jc w:val="both"/>
        <w:rPr>
          <w:rFonts w:asciiTheme="minorHAnsi" w:hAnsiTheme="minorHAnsi" w:cstheme="minorHAnsi"/>
          <w:b/>
          <w:sz w:val="20"/>
          <w:szCs w:val="20"/>
          <w:u w:val="single"/>
        </w:rPr>
      </w:pPr>
    </w:p>
    <w:p w:rsidR="00502C00" w:rsidRPr="008D43E1" w:rsidRDefault="00502C00" w:rsidP="004B62C5">
      <w:pPr>
        <w:ind w:left="-426" w:right="-709"/>
        <w:jc w:val="center"/>
        <w:rPr>
          <w:rFonts w:asciiTheme="minorHAnsi" w:hAnsiTheme="minorHAnsi" w:cstheme="minorHAnsi"/>
          <w:b/>
          <w:sz w:val="20"/>
          <w:szCs w:val="20"/>
          <w:u w:val="single"/>
        </w:rPr>
      </w:pPr>
    </w:p>
    <w:p w:rsidR="00502C00" w:rsidRDefault="00502C00" w:rsidP="004B62C5">
      <w:pPr>
        <w:ind w:left="-426" w:right="-709"/>
        <w:jc w:val="center"/>
        <w:rPr>
          <w:rFonts w:asciiTheme="minorHAnsi" w:hAnsiTheme="minorHAnsi" w:cstheme="minorHAnsi"/>
          <w:b/>
          <w:sz w:val="40"/>
          <w:szCs w:val="40"/>
          <w:u w:val="single"/>
        </w:rPr>
      </w:pPr>
    </w:p>
    <w:p w:rsidR="00502C00" w:rsidRDefault="00502C00" w:rsidP="004B62C5">
      <w:pPr>
        <w:ind w:left="-426" w:right="-709"/>
        <w:jc w:val="center"/>
        <w:rPr>
          <w:rFonts w:asciiTheme="minorHAnsi" w:hAnsiTheme="minorHAnsi" w:cstheme="minorHAnsi"/>
          <w:b/>
          <w:sz w:val="40"/>
          <w:szCs w:val="40"/>
          <w:u w:val="single"/>
        </w:rPr>
      </w:pPr>
    </w:p>
    <w:p w:rsidR="008D4C8C" w:rsidRPr="004B62C5" w:rsidRDefault="008D4C8C" w:rsidP="004B62C5">
      <w:pPr>
        <w:ind w:left="-426" w:right="-709"/>
        <w:jc w:val="center"/>
        <w:rPr>
          <w:rFonts w:asciiTheme="minorHAnsi" w:hAnsiTheme="minorHAnsi" w:cstheme="minorHAnsi"/>
          <w:b/>
          <w:sz w:val="40"/>
          <w:szCs w:val="40"/>
          <w:u w:val="single"/>
        </w:rPr>
      </w:pPr>
      <w:r w:rsidRPr="004B62C5">
        <w:rPr>
          <w:rFonts w:asciiTheme="minorHAnsi" w:hAnsiTheme="minorHAnsi" w:cstheme="minorHAnsi"/>
          <w:b/>
          <w:sz w:val="40"/>
          <w:szCs w:val="40"/>
          <w:u w:val="single"/>
        </w:rPr>
        <w:t>Bolilla XI.</w:t>
      </w:r>
    </w:p>
    <w:p w:rsidR="008D4C8C" w:rsidRPr="000B5F67" w:rsidRDefault="008D4C8C" w:rsidP="00E33D54">
      <w:pPr>
        <w:ind w:left="-426" w:right="-709"/>
        <w:jc w:val="both"/>
        <w:rPr>
          <w:rFonts w:asciiTheme="minorHAnsi" w:hAnsiTheme="minorHAnsi" w:cstheme="minorHAnsi"/>
          <w:b/>
          <w:sz w:val="22"/>
          <w:szCs w:val="22"/>
          <w:u w:val="single"/>
        </w:rPr>
      </w:pPr>
    </w:p>
    <w:p w:rsidR="008D4C8C" w:rsidRPr="00FB4756" w:rsidRDefault="006A7314" w:rsidP="00E33D54">
      <w:pPr>
        <w:ind w:left="-426" w:right="-709"/>
        <w:jc w:val="both"/>
        <w:rPr>
          <w:rFonts w:asciiTheme="minorHAnsi" w:hAnsiTheme="minorHAnsi" w:cstheme="minorHAnsi"/>
          <w:b/>
        </w:rPr>
      </w:pPr>
      <w:r w:rsidRPr="00FB4756">
        <w:rPr>
          <w:rFonts w:asciiTheme="minorHAnsi" w:hAnsiTheme="minorHAnsi" w:cstheme="minorHAnsi"/>
          <w:b/>
        </w:rPr>
        <w:t>1</w:t>
      </w:r>
      <w:r w:rsidR="008D4C8C" w:rsidRPr="00FB4756">
        <w:rPr>
          <w:rFonts w:asciiTheme="minorHAnsi" w:hAnsiTheme="minorHAnsi" w:cstheme="minorHAnsi"/>
          <w:b/>
        </w:rPr>
        <w:t xml:space="preserve">- </w:t>
      </w:r>
      <w:r w:rsidR="008D4C8C" w:rsidRPr="00FB4756">
        <w:rPr>
          <w:rFonts w:asciiTheme="minorHAnsi" w:hAnsiTheme="minorHAnsi" w:cstheme="minorHAnsi"/>
          <w:b/>
          <w:u w:val="single"/>
        </w:rPr>
        <w:t>Funciones del congreso.</w:t>
      </w:r>
    </w:p>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rPr>
      </w:pPr>
      <w:r w:rsidRPr="000B5F67">
        <w:rPr>
          <w:rFonts w:asciiTheme="minorHAnsi" w:hAnsiTheme="minorHAnsi" w:cstheme="minorHAnsi"/>
          <w:sz w:val="22"/>
          <w:szCs w:val="22"/>
        </w:rPr>
        <w:tab/>
        <w:t xml:space="preserve">A) </w:t>
      </w:r>
      <w:r w:rsidRPr="000B5F67">
        <w:rPr>
          <w:rFonts w:asciiTheme="minorHAnsi" w:hAnsiTheme="minorHAnsi" w:cstheme="minorHAnsi"/>
          <w:sz w:val="22"/>
          <w:szCs w:val="22"/>
          <w:u w:val="single"/>
        </w:rPr>
        <w:t>Función legislativa:</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al congreso se lo llama órgano legislativo o poder legislativo, porque legisla. La función primordial y fundamental de este órgano es emitir la ley, pero no es la función única.</w:t>
      </w:r>
    </w:p>
    <w:p w:rsidR="008D4C8C" w:rsidRPr="000B5F67" w:rsidRDefault="008D4C8C" w:rsidP="00E33D54">
      <w:pPr>
        <w:ind w:left="-426" w:right="-709"/>
        <w:jc w:val="both"/>
        <w:rPr>
          <w:rFonts w:asciiTheme="minorHAnsi" w:hAnsiTheme="minorHAnsi" w:cstheme="minorHAnsi"/>
          <w:sz w:val="22"/>
          <w:szCs w:val="22"/>
          <w:u w:val="single"/>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-Distintas etapas del procedimiento legislativo:</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el proceso legislativo de formación de la ley consta de tres etapas o fases. A saber:</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ab/>
        <w:t>-la iniciativa o formulación del proyecto;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ab/>
        <w:t>-la constitutiva o de “sanción” del proyecto;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ab/>
        <w:t>-y la de eficacia, o de promulgación y publicación de la ley.</w:t>
      </w:r>
    </w:p>
    <w:p w:rsidR="008D4C8C" w:rsidRPr="008D43E1" w:rsidRDefault="008D4C8C" w:rsidP="00E33D54">
      <w:pPr>
        <w:ind w:left="-426" w:right="-709"/>
        <w:jc w:val="both"/>
        <w:rPr>
          <w:rFonts w:asciiTheme="minorHAnsi" w:hAnsiTheme="minorHAnsi" w:cstheme="minorHAnsi"/>
          <w:sz w:val="20"/>
          <w:szCs w:val="20"/>
        </w:rPr>
      </w:pP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La iniciativa puede provenir del seno del mismo congreso, o del poder ejecutivo y, con la reforma de 1994, también del cuerpo electoral.</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 xml:space="preserve">La etapa constitutiva, consistente en la sanción del proyecto, está a cargo del congreso y transita por los causes que regulan los arts. </w:t>
      </w:r>
      <w:smartTag w:uri="urn:schemas-microsoft-com:office:smarttags" w:element="metricconverter">
        <w:smartTagPr>
          <w:attr w:name="ProductID" w:val="78 a"/>
        </w:smartTagPr>
        <w:r w:rsidRPr="008D43E1">
          <w:rPr>
            <w:rFonts w:asciiTheme="minorHAnsi" w:hAnsiTheme="minorHAnsi" w:cstheme="minorHAnsi"/>
            <w:sz w:val="20"/>
            <w:szCs w:val="20"/>
          </w:rPr>
          <w:t>78 a</w:t>
        </w:r>
      </w:smartTag>
      <w:r w:rsidRPr="008D43E1">
        <w:rPr>
          <w:rFonts w:asciiTheme="minorHAnsi" w:hAnsiTheme="minorHAnsi" w:cstheme="minorHAnsi"/>
          <w:sz w:val="20"/>
          <w:szCs w:val="20"/>
        </w:rPr>
        <w:t xml:space="preserve"> 84. Después de la reforma, también puede insertarse el mecanismo de la consulta popular.</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La de eficacia está a cargo del poder ejecutivo; en los casos en que la propia constitución dispone excepcionalmente que la promulgación sea automática, o que el proyecto sancionado no puede ser vetado, o que queda sancionado como ley el margen de arbitrio de que dispone normalmente el ejecutivo en la etapa de eficacia se reduce mucho.</w:t>
      </w:r>
    </w:p>
    <w:p w:rsidR="008D4C8C" w:rsidRPr="008D43E1" w:rsidRDefault="008D4C8C" w:rsidP="00E33D54">
      <w:pPr>
        <w:ind w:left="-426" w:right="-709"/>
        <w:jc w:val="both"/>
        <w:rPr>
          <w:rFonts w:asciiTheme="minorHAnsi" w:hAnsiTheme="minorHAnsi" w:cstheme="minorHAnsi"/>
          <w:sz w:val="20"/>
          <w:szCs w:val="20"/>
        </w:rPr>
      </w:pPr>
    </w:p>
    <w:p w:rsidR="008D4C8C" w:rsidRDefault="008D4C8C" w:rsidP="00E33D54">
      <w:pPr>
        <w:ind w:left="-426" w:right="-709"/>
        <w:jc w:val="both"/>
        <w:rPr>
          <w:rFonts w:asciiTheme="minorHAnsi" w:hAnsiTheme="minorHAnsi" w:cstheme="minorHAnsi"/>
          <w:sz w:val="22"/>
          <w:szCs w:val="22"/>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Sujetos con iniciativa:</w:t>
      </w:r>
      <w:r w:rsidRPr="000B5F67">
        <w:rPr>
          <w:rFonts w:asciiTheme="minorHAnsi" w:hAnsiTheme="minorHAnsi" w:cstheme="minorHAnsi"/>
          <w:sz w:val="22"/>
          <w:szCs w:val="22"/>
        </w:rPr>
        <w:t xml:space="preserve"> ver punto anterior.</w:t>
      </w:r>
    </w:p>
    <w:p w:rsidR="00F27F74" w:rsidRDefault="00F27F74" w:rsidP="00E33D54">
      <w:pPr>
        <w:ind w:left="-426" w:right="-709"/>
        <w:jc w:val="both"/>
        <w:rPr>
          <w:rFonts w:asciiTheme="minorHAnsi" w:hAnsiTheme="minorHAnsi" w:cstheme="minorHAnsi"/>
          <w:sz w:val="22"/>
          <w:szCs w:val="22"/>
        </w:rPr>
      </w:pPr>
    </w:p>
    <w:p w:rsidR="00F27F74" w:rsidRPr="000B5F67" w:rsidRDefault="00F27F74"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rPr>
      </w:pPr>
    </w:p>
    <w:p w:rsidR="008D4C8C" w:rsidRPr="008D43E1"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Cámara de origen:</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es la cámara en donde empieza el tratamiento del proyecto de ley, tiene iniciativa para hacerlo. Si el proyecto es aprobado pasa a la otra cámara, la cual se llama cámara revisora. El art. 77 establece que “las leyes pueden tener principio en cualquiera de las Cámaras del Congreso, por proyectos presentados por sus miembros o por el Poder Ejecutivo, salvo las excepciones que establece esta Constitución.”</w:t>
      </w:r>
    </w:p>
    <w:p w:rsidR="008D4C8C" w:rsidRPr="008D43E1" w:rsidRDefault="008D4C8C" w:rsidP="00E33D54">
      <w:pPr>
        <w:ind w:left="-426" w:right="-709"/>
        <w:jc w:val="both"/>
        <w:rPr>
          <w:rFonts w:asciiTheme="minorHAnsi" w:hAnsiTheme="minorHAnsi" w:cstheme="minorHAnsi"/>
          <w:sz w:val="20"/>
          <w:szCs w:val="20"/>
        </w:rPr>
      </w:pPr>
    </w:p>
    <w:p w:rsidR="008D4C8C" w:rsidRPr="000B5F67" w:rsidRDefault="008D4C8C" w:rsidP="00E33D54">
      <w:pPr>
        <w:ind w:left="-426" w:right="-709"/>
        <w:jc w:val="both"/>
        <w:rPr>
          <w:rFonts w:asciiTheme="minorHAnsi" w:hAnsiTheme="minorHAnsi" w:cstheme="minorHAnsi"/>
          <w:sz w:val="22"/>
          <w:szCs w:val="22"/>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Sanción. Trámite ordinario:</w:t>
      </w:r>
      <w:r w:rsidRPr="000B5F67">
        <w:rPr>
          <w:rFonts w:asciiTheme="minorHAnsi" w:hAnsiTheme="minorHAnsi" w:cstheme="minorHAnsi"/>
          <w:sz w:val="22"/>
          <w:szCs w:val="22"/>
        </w:rPr>
        <w:t xml:space="preserve"> </w:t>
      </w:r>
      <w:r w:rsidRPr="008D43E1">
        <w:rPr>
          <w:rFonts w:asciiTheme="minorHAnsi" w:hAnsiTheme="minorHAnsi" w:cstheme="minorHAnsi"/>
          <w:sz w:val="20"/>
          <w:szCs w:val="20"/>
        </w:rPr>
        <w:t>el ejercicio de la función legislativa como etapa o fase constitutiva de la ley en el marco de la estructura de poder está a cargo del congreso, y transita separadamente en cada cámara.</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Cuando en el proceso de formación de una ley se intercala una consulta popular vinculante, el cuerpo electoral –que no es un órgano del poder estatal- participa desde la sociedad con su voto afirmativo o negativo en el comicio, y si es afirmativo convierte en ley al proyecto consultado.</w:t>
      </w:r>
    </w:p>
    <w:p w:rsidR="008D4C8C" w:rsidRPr="008D43E1" w:rsidRDefault="008D4C8C" w:rsidP="00E33D54">
      <w:pPr>
        <w:ind w:left="-426" w:right="-709"/>
        <w:jc w:val="both"/>
        <w:rPr>
          <w:rFonts w:asciiTheme="minorHAnsi" w:hAnsiTheme="minorHAnsi" w:cstheme="minorHAnsi"/>
          <w:sz w:val="20"/>
          <w:szCs w:val="20"/>
        </w:rPr>
      </w:pPr>
      <w:r w:rsidRPr="008D43E1">
        <w:rPr>
          <w:rFonts w:asciiTheme="minorHAnsi" w:hAnsiTheme="minorHAnsi" w:cstheme="minorHAnsi"/>
          <w:sz w:val="20"/>
          <w:szCs w:val="20"/>
        </w:rPr>
        <w:t xml:space="preserve">Cada cámara aprueba por sí el proyecto, siguiendo los mecanismos previstos en los arts </w:t>
      </w:r>
      <w:smartTag w:uri="urn:schemas-microsoft-com:office:smarttags" w:element="metricconverter">
        <w:smartTagPr>
          <w:attr w:name="ProductID" w:val="78 a"/>
        </w:smartTagPr>
        <w:r w:rsidRPr="008D43E1">
          <w:rPr>
            <w:rFonts w:asciiTheme="minorHAnsi" w:hAnsiTheme="minorHAnsi" w:cstheme="minorHAnsi"/>
            <w:sz w:val="20"/>
            <w:szCs w:val="20"/>
          </w:rPr>
          <w:t>78 a</w:t>
        </w:r>
      </w:smartTag>
      <w:r w:rsidRPr="008D43E1">
        <w:rPr>
          <w:rFonts w:asciiTheme="minorHAnsi" w:hAnsiTheme="minorHAnsi" w:cstheme="minorHAnsi"/>
          <w:sz w:val="20"/>
          <w:szCs w:val="20"/>
        </w:rPr>
        <w:t xml:space="preserve"> 84. Lograda tal aprobación en las dos, el proyecto queda sancionado.</w:t>
      </w:r>
    </w:p>
    <w:p w:rsidR="008D4C8C" w:rsidRPr="00CA3E23" w:rsidRDefault="008D4C8C" w:rsidP="00E33D54">
      <w:pPr>
        <w:ind w:left="-426" w:right="-709"/>
        <w:jc w:val="both"/>
        <w:rPr>
          <w:rFonts w:asciiTheme="minorHAnsi" w:hAnsiTheme="minorHAnsi" w:cstheme="minorHAnsi"/>
          <w:sz w:val="22"/>
          <w:szCs w:val="22"/>
          <w:u w:val="single"/>
        </w:rPr>
      </w:pPr>
      <w:r w:rsidRPr="00CA3E23">
        <w:rPr>
          <w:rFonts w:asciiTheme="minorHAnsi" w:hAnsiTheme="minorHAnsi" w:cstheme="minorHAnsi"/>
          <w:sz w:val="22"/>
          <w:szCs w:val="22"/>
          <w:u w:val="single"/>
        </w:rPr>
        <w:t>El esquema simplificado sería el siguiente:</w:t>
      </w:r>
    </w:p>
    <w:tbl>
      <w:tblPr>
        <w:tblpPr w:leftFromText="141" w:rightFromText="141" w:vertAnchor="text" w:horzAnchor="margin" w:tblpY="1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62"/>
        <w:gridCol w:w="2344"/>
      </w:tblGrid>
      <w:tr w:rsidR="008D43E1" w:rsidRPr="000B5F67" w:rsidTr="008D43E1">
        <w:trPr>
          <w:trHeight w:val="433"/>
        </w:trPr>
        <w:tc>
          <w:tcPr>
            <w:tcW w:w="2162" w:type="dxa"/>
          </w:tcPr>
          <w:p w:rsidR="008D43E1" w:rsidRPr="008D43E1" w:rsidRDefault="008D43E1" w:rsidP="008D43E1">
            <w:pPr>
              <w:rPr>
                <w:rFonts w:asciiTheme="minorHAnsi" w:hAnsiTheme="minorHAnsi" w:cstheme="minorHAnsi"/>
                <w:sz w:val="20"/>
                <w:szCs w:val="20"/>
              </w:rPr>
            </w:pPr>
            <w:r w:rsidRPr="008D43E1">
              <w:rPr>
                <w:rFonts w:asciiTheme="minorHAnsi" w:hAnsiTheme="minorHAnsi" w:cstheme="minorHAnsi"/>
                <w:sz w:val="20"/>
                <w:szCs w:val="20"/>
              </w:rPr>
              <w:t>Sanción.</w:t>
            </w:r>
          </w:p>
        </w:tc>
        <w:tc>
          <w:tcPr>
            <w:tcW w:w="2344" w:type="dxa"/>
          </w:tcPr>
          <w:p w:rsidR="008D43E1" w:rsidRPr="008D43E1" w:rsidRDefault="008D43E1" w:rsidP="008D43E1">
            <w:pPr>
              <w:rPr>
                <w:rFonts w:asciiTheme="minorHAnsi" w:hAnsiTheme="minorHAnsi" w:cstheme="minorHAnsi"/>
                <w:sz w:val="20"/>
                <w:szCs w:val="20"/>
              </w:rPr>
            </w:pPr>
            <w:r w:rsidRPr="008D43E1">
              <w:rPr>
                <w:rFonts w:asciiTheme="minorHAnsi" w:hAnsiTheme="minorHAnsi" w:cstheme="minorHAnsi"/>
                <w:sz w:val="20"/>
                <w:szCs w:val="20"/>
              </w:rPr>
              <w:t>Promulgación.</w:t>
            </w:r>
          </w:p>
        </w:tc>
      </w:tr>
      <w:tr w:rsidR="008D43E1" w:rsidRPr="000B5F67" w:rsidTr="008D43E1">
        <w:trPr>
          <w:trHeight w:val="891"/>
        </w:trPr>
        <w:tc>
          <w:tcPr>
            <w:tcW w:w="2162" w:type="dxa"/>
          </w:tcPr>
          <w:p w:rsidR="008D43E1" w:rsidRPr="008D43E1" w:rsidRDefault="008D43E1" w:rsidP="008D43E1">
            <w:pPr>
              <w:rPr>
                <w:rFonts w:asciiTheme="minorHAnsi" w:hAnsiTheme="minorHAnsi" w:cstheme="minorHAnsi"/>
                <w:sz w:val="20"/>
                <w:szCs w:val="20"/>
              </w:rPr>
            </w:pPr>
            <w:r w:rsidRPr="008D43E1">
              <w:rPr>
                <w:rFonts w:asciiTheme="minorHAnsi" w:hAnsiTheme="minorHAnsi" w:cstheme="minorHAnsi"/>
                <w:sz w:val="20"/>
                <w:szCs w:val="20"/>
              </w:rPr>
              <w:lastRenderedPageBreak/>
              <w:t>Senado + Cámara de Diputados.</w:t>
            </w:r>
          </w:p>
        </w:tc>
        <w:tc>
          <w:tcPr>
            <w:tcW w:w="2344" w:type="dxa"/>
          </w:tcPr>
          <w:p w:rsidR="008D43E1" w:rsidRPr="008D43E1" w:rsidRDefault="008D43E1" w:rsidP="008D43E1">
            <w:pPr>
              <w:rPr>
                <w:rFonts w:asciiTheme="minorHAnsi" w:hAnsiTheme="minorHAnsi" w:cstheme="minorHAnsi"/>
                <w:sz w:val="20"/>
                <w:szCs w:val="20"/>
              </w:rPr>
            </w:pPr>
            <w:r w:rsidRPr="008D43E1">
              <w:rPr>
                <w:rFonts w:asciiTheme="minorHAnsi" w:hAnsiTheme="minorHAnsi" w:cstheme="minorHAnsi"/>
                <w:sz w:val="20"/>
                <w:szCs w:val="20"/>
              </w:rPr>
              <w:t>Poder Ejecutivo con refrendo ministerial.</w:t>
            </w:r>
          </w:p>
        </w:tc>
      </w:tr>
      <w:tr w:rsidR="008D43E1" w:rsidRPr="000B5F67" w:rsidTr="00020614">
        <w:trPr>
          <w:trHeight w:val="920"/>
        </w:trPr>
        <w:tc>
          <w:tcPr>
            <w:tcW w:w="2162" w:type="dxa"/>
          </w:tcPr>
          <w:p w:rsidR="008D43E1" w:rsidRPr="008D43E1" w:rsidRDefault="008D43E1" w:rsidP="008D43E1">
            <w:pPr>
              <w:rPr>
                <w:rFonts w:asciiTheme="minorHAnsi" w:hAnsiTheme="minorHAnsi" w:cstheme="minorHAnsi"/>
                <w:sz w:val="20"/>
                <w:szCs w:val="20"/>
              </w:rPr>
            </w:pPr>
            <w:r w:rsidRPr="008D43E1">
              <w:rPr>
                <w:rFonts w:asciiTheme="minorHAnsi" w:hAnsiTheme="minorHAnsi" w:cstheme="minorHAnsi"/>
                <w:sz w:val="20"/>
                <w:szCs w:val="20"/>
              </w:rPr>
              <w:t>Acto complejo interno:</w:t>
            </w:r>
          </w:p>
          <w:p w:rsidR="008D43E1" w:rsidRPr="008D43E1" w:rsidRDefault="008D43E1" w:rsidP="008D43E1">
            <w:pPr>
              <w:rPr>
                <w:rFonts w:asciiTheme="minorHAnsi" w:hAnsiTheme="minorHAnsi" w:cstheme="minorHAnsi"/>
                <w:sz w:val="20"/>
                <w:szCs w:val="20"/>
              </w:rPr>
            </w:pPr>
          </w:p>
          <w:p w:rsidR="008D43E1" w:rsidRPr="008D43E1" w:rsidRDefault="008D43E1" w:rsidP="008D43E1">
            <w:pPr>
              <w:rPr>
                <w:rFonts w:asciiTheme="minorHAnsi" w:hAnsiTheme="minorHAnsi" w:cstheme="minorHAnsi"/>
                <w:sz w:val="20"/>
                <w:szCs w:val="20"/>
              </w:rPr>
            </w:pPr>
            <w:r w:rsidRPr="008D43E1">
              <w:rPr>
                <w:rFonts w:asciiTheme="minorHAnsi" w:hAnsiTheme="minorHAnsi" w:cstheme="minorHAnsi"/>
                <w:sz w:val="20"/>
                <w:szCs w:val="20"/>
              </w:rPr>
              <w:sym w:font="Wingdings" w:char="F0E0"/>
            </w:r>
            <w:r w:rsidRPr="008D43E1">
              <w:rPr>
                <w:rFonts w:asciiTheme="minorHAnsi" w:hAnsiTheme="minorHAnsi" w:cstheme="minorHAnsi"/>
                <w:sz w:val="20"/>
                <w:szCs w:val="20"/>
              </w:rPr>
              <w:t xml:space="preserve"> CONGRESO</w:t>
            </w:r>
          </w:p>
        </w:tc>
        <w:tc>
          <w:tcPr>
            <w:tcW w:w="2344" w:type="dxa"/>
          </w:tcPr>
          <w:p w:rsidR="008D43E1" w:rsidRPr="008D43E1" w:rsidRDefault="008D43E1" w:rsidP="008D43E1">
            <w:pPr>
              <w:rPr>
                <w:rFonts w:asciiTheme="minorHAnsi" w:hAnsiTheme="minorHAnsi" w:cstheme="minorHAnsi"/>
                <w:sz w:val="20"/>
                <w:szCs w:val="20"/>
              </w:rPr>
            </w:pPr>
            <w:r w:rsidRPr="008D43E1">
              <w:rPr>
                <w:rFonts w:asciiTheme="minorHAnsi" w:hAnsiTheme="minorHAnsi" w:cstheme="minorHAnsi"/>
                <w:sz w:val="20"/>
                <w:szCs w:val="20"/>
              </w:rPr>
              <w:t>Acto complejo externo:</w:t>
            </w:r>
          </w:p>
          <w:p w:rsidR="008D43E1" w:rsidRPr="008D43E1" w:rsidRDefault="008D43E1" w:rsidP="008D43E1">
            <w:pPr>
              <w:rPr>
                <w:rFonts w:asciiTheme="minorHAnsi" w:hAnsiTheme="minorHAnsi" w:cstheme="minorHAnsi"/>
                <w:sz w:val="20"/>
                <w:szCs w:val="20"/>
              </w:rPr>
            </w:pPr>
          </w:p>
          <w:p w:rsidR="008D43E1" w:rsidRPr="008D43E1" w:rsidRDefault="008D43E1" w:rsidP="008D43E1">
            <w:pPr>
              <w:rPr>
                <w:rFonts w:asciiTheme="minorHAnsi" w:hAnsiTheme="minorHAnsi" w:cstheme="minorHAnsi"/>
                <w:sz w:val="20"/>
                <w:szCs w:val="20"/>
              </w:rPr>
            </w:pPr>
            <w:r w:rsidRPr="008D43E1">
              <w:rPr>
                <w:rFonts w:asciiTheme="minorHAnsi" w:hAnsiTheme="minorHAnsi" w:cstheme="minorHAnsi"/>
                <w:sz w:val="20"/>
                <w:szCs w:val="20"/>
              </w:rPr>
              <w:sym w:font="Wingdings" w:char="F0E0"/>
            </w:r>
            <w:r w:rsidRPr="008D43E1">
              <w:rPr>
                <w:rFonts w:asciiTheme="minorHAnsi" w:hAnsiTheme="minorHAnsi" w:cstheme="minorHAnsi"/>
                <w:sz w:val="20"/>
                <w:szCs w:val="20"/>
              </w:rPr>
              <w:t xml:space="preserve"> P. EJECUTIVO.</w:t>
            </w:r>
          </w:p>
        </w:tc>
      </w:tr>
      <w:tr w:rsidR="008D43E1" w:rsidRPr="000B5F67" w:rsidTr="008D43E1">
        <w:trPr>
          <w:trHeight w:val="743"/>
        </w:trPr>
        <w:tc>
          <w:tcPr>
            <w:tcW w:w="4506" w:type="dxa"/>
            <w:gridSpan w:val="2"/>
          </w:tcPr>
          <w:p w:rsidR="008D43E1" w:rsidRPr="008D43E1" w:rsidRDefault="008D43E1" w:rsidP="008D43E1">
            <w:pPr>
              <w:ind w:left="-426" w:right="-709"/>
              <w:jc w:val="both"/>
              <w:rPr>
                <w:rFonts w:asciiTheme="minorHAnsi" w:hAnsiTheme="minorHAnsi" w:cstheme="minorHAnsi"/>
                <w:b/>
                <w:sz w:val="20"/>
                <w:szCs w:val="20"/>
              </w:rPr>
            </w:pPr>
          </w:p>
          <w:p w:rsidR="008D43E1" w:rsidRPr="008D43E1" w:rsidRDefault="008D43E1" w:rsidP="008D43E1">
            <w:pPr>
              <w:ind w:left="-426" w:right="-709"/>
              <w:jc w:val="both"/>
              <w:rPr>
                <w:rFonts w:asciiTheme="minorHAnsi" w:hAnsiTheme="minorHAnsi" w:cstheme="minorHAnsi"/>
                <w:b/>
                <w:sz w:val="20"/>
                <w:szCs w:val="20"/>
              </w:rPr>
            </w:pPr>
            <w:r w:rsidRPr="008D43E1">
              <w:rPr>
                <w:rFonts w:asciiTheme="minorHAnsi" w:hAnsiTheme="minorHAnsi" w:cstheme="minorHAnsi"/>
                <w:b/>
                <w:sz w:val="20"/>
                <w:szCs w:val="20"/>
              </w:rPr>
              <w:t>LEY (Acto complejo externo).</w:t>
            </w:r>
          </w:p>
        </w:tc>
      </w:tr>
    </w:tbl>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rPr>
      </w:pPr>
    </w:p>
    <w:p w:rsidR="008D4C8C" w:rsidRDefault="008D4C8C" w:rsidP="0013284D">
      <w:pPr>
        <w:ind w:right="-709"/>
        <w:jc w:val="both"/>
        <w:rPr>
          <w:rFonts w:asciiTheme="minorHAnsi" w:hAnsiTheme="minorHAnsi" w:cstheme="minorHAnsi"/>
          <w:sz w:val="22"/>
          <w:szCs w:val="22"/>
        </w:rPr>
      </w:pPr>
    </w:p>
    <w:p w:rsidR="008D43E1" w:rsidRDefault="008D43E1" w:rsidP="0013284D">
      <w:pPr>
        <w:ind w:right="-709"/>
        <w:jc w:val="both"/>
        <w:rPr>
          <w:rFonts w:asciiTheme="minorHAnsi" w:hAnsiTheme="minorHAnsi" w:cstheme="minorHAnsi"/>
          <w:sz w:val="22"/>
          <w:szCs w:val="22"/>
        </w:rPr>
      </w:pPr>
    </w:p>
    <w:p w:rsidR="008D43E1" w:rsidRDefault="008D43E1" w:rsidP="0013284D">
      <w:pPr>
        <w:ind w:right="-709"/>
        <w:jc w:val="both"/>
        <w:rPr>
          <w:rFonts w:asciiTheme="minorHAnsi" w:hAnsiTheme="minorHAnsi" w:cstheme="minorHAnsi"/>
          <w:sz w:val="22"/>
          <w:szCs w:val="22"/>
        </w:rPr>
      </w:pPr>
    </w:p>
    <w:p w:rsidR="008D43E1" w:rsidRDefault="008D43E1" w:rsidP="0013284D">
      <w:pPr>
        <w:ind w:right="-709"/>
        <w:jc w:val="both"/>
        <w:rPr>
          <w:rFonts w:asciiTheme="minorHAnsi" w:hAnsiTheme="minorHAnsi" w:cstheme="minorHAnsi"/>
          <w:sz w:val="22"/>
          <w:szCs w:val="22"/>
        </w:rPr>
      </w:pPr>
    </w:p>
    <w:p w:rsidR="008D43E1" w:rsidRPr="000B5F67" w:rsidRDefault="008D43E1" w:rsidP="0013284D">
      <w:pPr>
        <w:ind w:right="-709"/>
        <w:jc w:val="both"/>
        <w:rPr>
          <w:rFonts w:asciiTheme="minorHAnsi" w:hAnsiTheme="minorHAnsi" w:cstheme="minorHAnsi"/>
          <w:sz w:val="22"/>
          <w:szCs w:val="22"/>
        </w:rPr>
      </w:pP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 xml:space="preserve">Cuando se trata de una consulta popular “no vinculante”, pensamos que la intervención no obligatoria del cuerpo electoral convocado al comicio por </w:t>
      </w:r>
      <w:r w:rsidR="004B62C5" w:rsidRPr="00020614">
        <w:rPr>
          <w:rFonts w:asciiTheme="minorHAnsi" w:hAnsiTheme="minorHAnsi" w:cstheme="minorHAnsi"/>
          <w:sz w:val="20"/>
          <w:szCs w:val="20"/>
        </w:rPr>
        <w:t>el</w:t>
      </w:r>
      <w:r w:rsidRPr="00020614">
        <w:rPr>
          <w:rFonts w:asciiTheme="minorHAnsi" w:hAnsiTheme="minorHAnsi" w:cstheme="minorHAnsi"/>
          <w:sz w:val="20"/>
          <w:szCs w:val="20"/>
        </w:rPr>
        <w:t xml:space="preserve"> congreso habría de ser previa a la sanción, porque cumplida ya ésta carecería de objeto y sentido inquirir la opinión al electorado en la etapa constitutiva de la ley, que ya estaría agotada. A su vez, el Poder Ejecutivo, que debe cumplir con la etapa de eficacia promulgando o vetando el proyecto sancionado por el Congreso, podría a su vez convocar a consulta popular no vinculante.</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 xml:space="preserve">Conviene también agregar que cuando el art. 77 reproduce en su comienzo la misma frase que leíamos en el anterior art.68 –“las leyes pueden tener principio… por proyectos presentados por sus miembros o por el poder ejecutivo”- ha omitido remitirse al art. 39 que, al consagrar el derecho de iniciativa de los ciudadanos para presentar proyectos de ley, añade una tercera posibilidad a las otras dos, con tanto énfasis que, para el caso, impone la obligación al Congreso (que no existe cuando el proyecto tiene origen en legisladores del cuerpo o en el ejecutivo) de dar tratamiento expreso al proyecto proveniente de iniciativa popular dentro del plazo de doce meses. </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En caso de rechazo total del proyecto por alguna de las Cámaras, el art. 81 dispone que el mismo no se puede repetir en las sesiones del año (rectius: hasta el próximo período de sesiones ordinarias).</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Para supuestos de desacuerdos parciales entre las cámaras ver el susodicho art. 81 en el párrafo anterior.</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Trámite especial.</w:t>
      </w:r>
      <w:r w:rsidRPr="000B5F67">
        <w:rPr>
          <w:rFonts w:asciiTheme="minorHAnsi" w:hAnsiTheme="minorHAnsi" w:cstheme="minorHAnsi"/>
          <w:sz w:val="22"/>
          <w:szCs w:val="22"/>
        </w:rPr>
        <w:t xml:space="preserve"> </w:t>
      </w:r>
      <w:r w:rsidRPr="000B5F67">
        <w:rPr>
          <w:rFonts w:asciiTheme="minorHAnsi" w:hAnsiTheme="minorHAnsi" w:cstheme="minorHAnsi"/>
          <w:sz w:val="22"/>
          <w:szCs w:val="22"/>
          <w:u w:val="single"/>
        </w:rPr>
        <w:t>Delegación en comisiones:</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el art. 79 dice, “cada Cámara, luego de aprobar un proyecto de ley en general, puede delegar en sus comisiones la aprobación en particular del proyecto, con el voto de la mayoría absoluta del total de sus miembros. La Cámara podrá, con igual número de votos, dejar sin efecto la delegación y retomar el trámite ordinario. La aprobación en comisión requerirá el voto de la mayoría absoluta del total de sus miembros. Una vez aprobado el proyecto en comisión, se seguirá el trámite ordinario”.</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Ha de quedar claro que la aprobación de un proyecto en general no puede transferirse a las comisiones porque sólo está permitido que las cámaras les “deleguen” la aprobación en particular.</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Bidart Campos interpreta que del artículo surge que la reasunción del trámite ordinario sólo es viable mientras el proyecto en particular no ha tenido aprobación en la comisión a la que se le ha delegado; y si la delegación se ha efectuado a varias, basta que una lo haya aprobado para que ya la cámara no pueda retomar el trámite para sí</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aprobación en comisión viene adjudicada a una decisión de cada cámara, por lo que un mismo proyecto puede recibir tal mecanismo sancionatorio en la que así lo resuelve, y no en la otra.</w:t>
      </w:r>
    </w:p>
    <w:p w:rsidR="008D4C8C" w:rsidRPr="000B5F67" w:rsidRDefault="008D4C8C" w:rsidP="00E33D54">
      <w:pPr>
        <w:ind w:left="-426" w:right="-709"/>
        <w:jc w:val="both"/>
        <w:rPr>
          <w:rFonts w:asciiTheme="minorHAnsi" w:hAnsiTheme="minorHAnsi" w:cstheme="minorHAnsi"/>
          <w:sz w:val="22"/>
          <w:szCs w:val="22"/>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Sanción mediante consulta popular vinculante:</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según el nuevo art. 40, queda librado al Congreso, por iniciativa de su Cámara de Diputados, el someter a un proyecto a la consulta popular; con la característica de que la ley de convocatoria a consulta popular no puede ser objeto de veto.</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Cuando en el acto electoral, el cuerpo electoral vota afirmativamente el proyecto que se le ha sometido a consulta vinculante, ese proyecto queda automáticamente convertido en ley, y también su promulgación es automática.</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Promulgación:</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el art. 78 reza que aprobado un proyecto de ley por la Cámara de u origen, pasa para su discusión e la otra Cámara. Aprobado por ambas, pasa al Poder Ejecutivo de la Nación para su examen; y si también obtiene su aprobación, lo promulga como ley.”</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ab/>
        <w:t>-El presidente examina el proyecto sancionado, conforme al art. 78; este examen puede recaer en diversos puntos: si el procedimiento de sanción legislativa fue correcto; si la normativa es conveniente, oportuna o acertada; etc. Según sea el criterio presidencial, el proyecto sancionado será promulgado o vetado.</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ab/>
        <w:t>-Si el presidente aprueba el proyecto, puede hacer dos cosas: a) promulgarlo expresamente, o b) dejar transcurrir el plazo de diez días útiles para que se opere la promulgación tácita; en cualquiera de ambas hipótesis, ha concurrido la voluntad del poder ejecutivo para consumar la etapa de eficacia y convertir al proyecto sancionado por el congreso en “ley”.</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lastRenderedPageBreak/>
        <w:t>-</w:t>
      </w:r>
      <w:r w:rsidRPr="000B5F67">
        <w:rPr>
          <w:rFonts w:asciiTheme="minorHAnsi" w:hAnsiTheme="minorHAnsi" w:cstheme="minorHAnsi"/>
          <w:sz w:val="22"/>
          <w:szCs w:val="22"/>
          <w:u w:val="single"/>
        </w:rPr>
        <w:t>Publicación:</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el presidente dispone la publicación del texto de la ley. La publicación integra en nuestro sistema la etapa de eficacia para dar vigencia normológica y obligatoriedad a la ley, por lo que puede decirse que dicha etapa se compone de: a) la promulgación y b) la publicación.</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publicación está exigida expresamente en la constitución formal por el art. 99, inc. 3º, primer párrafo.</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promulgación táctica provoca un problema, porque en ausencia del decreto del poder ejecutivo falta también la correspondiente orden de publicar la ley. Cualquiera sea la solución burocrática que se arbitre, no dudamos de que también las leyes promulgadas tácitamente exigen el requisito de su publicación.</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Veto. Alcances y efectos</w:t>
      </w:r>
      <w:r w:rsidRPr="00020614">
        <w:rPr>
          <w:rFonts w:asciiTheme="minorHAnsi" w:hAnsiTheme="minorHAnsi" w:cstheme="minorHAnsi"/>
          <w:sz w:val="20"/>
          <w:szCs w:val="20"/>
        </w:rPr>
        <w:t>: nuestro derecho constitucional del poder reconoce al ejecutivo la facultad de observar los proyectos de ley sancionados por el congreso. Regula dicha facultad en parte dedicada a la formación y sanción de las leyes, o sea, en la referente al congreso.</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veto está previsto en el art. 83 de la constitución. “Desechado en el todo o en parte un proyecto por el poder ejecutivo, vuelve con sus objeciones a la cámara de origen”. Desechar significa observar. Lo que el poder ejecutivo observa es el “proyecto” de ley sancionado por el congreso, el presidente observa, y observa todo el proyecto, o una parte de él.</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receso parlamentario no suspende el plazo para vetar, por lo que no impide el ejercicio del veto ni la devolución del proyecto a la cámara de origen.</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Nuestra constitución no dice desde cuándo se computa el plazo de diez días útiles durante el cual el poder ejecutivo puede observar el proyecto de ley, y transcurrido el cual sin haberlo observado, se reputa aprobado. Parece que sin la comunicación oficial del congreso al poder ejecutivo, éste carece de noticia sobre la sanción, y no puede vetar ni promulgar. Sería, pues, indispensable contar el período de diez días útiles para que el proyecto sancionado es presentado por el congreso al presidente de la república.</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Con respecto al veto parcial, debemos remitirnos al art. 80, según el cual: “Se reputa aprobado por el Poder Ejecutivo todo proyecto no devuelto en el término de diez días útiles. Los proyectos desechados parcialmente no podrán ser aprobados en le parte restante. Sin embargo, las partes no observadas solamente podrán ser promulgadas si tienen autonomía normativa y su aprobación parcial no altera el espíritu ni la unidad del proyecto sancionado por el Congreso. En este caso, será de aplicación el procedimiento previsto para los decretos de necesidad y urgencia” Además, tiene establecido en el art. 100 inc 13, las formalidades de decreto, refrendo conjunto por el jefe de gabinete y los demás ministros, y el sometimiento a la Comisión Bicameral Permanente.</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opción presidencial para vetar es solamente un principio, al que le constitución le pone algunas excepciones. Así, por ejemplo:</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ab/>
        <w:t>-Es clásica la que obliga a promulgar la ley que se convierte en tal porque después de un veto se logra la insistencia de ambas cámaras sobre el proyecto anteriormente sancionado, conforme al art. 83.</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ab/>
        <w:t>-Es nueva la prohibición explícita de veto que establece el art. 40 cuando el congreso decide someter a consulta popular vinculante un proyecto determinado.</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Desechado en el todo o en parte un proyecto por el Poder Ejecutivo, vuelve con sus objeciones a la Cámara de origen; ésta lo discute de nuevo, y si lo confirma por mayoría de dos tercios de votos, pasa otra vez a la Cámara de Revisión. Si ambas Cámaras lo sancionan por igual mayoría, el proyecto es ley y pasa al Poder Ejecutivo para su promulgación. Las votaciones de ambas Cámaras serán en este caso nominales, por sí o por no; y tanto los nombres  fundamentos de los sufragantes, como las objeciones del Poder Ejecutivo, se publicarán inmediatamente por la prensa. (Art. 83).</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¿Leyes secretas?:</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aunque con carácter excepcional, a veces nuestro derecho constitucional material ha conocido las leyes llamadas “secretas”.</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ley secreta es la que, no solamente no se publica, sino que además recibe expresamente el carácter de “secreta” (o reservada), para que no sea conocida de manera alguna (una ley no es secreta por el solo hecho defectuoso de que no se publique oficialmente, si pese a ello se da a conocimiento público por otros medios suficientes de difusión).</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En principio son inconstitucionales por violar la regla de publicidad de los actos estatales. Además, no obligan con el alcance del art. 19, porque si son secretas no se puede conocer lo que mandan y lo que prohíben.</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ley secreta no se compadece con el sistema republicano, por lo que sólo resulta admisible en situaciones muy excepcionales de estados reales de necesidad o secretos de estado, y cuando además su aplicación se reserva a la mera esfera “interna” del poder, sin alcanzar en su dispositivo a los particulares.</w:t>
      </w:r>
    </w:p>
    <w:p w:rsidR="008D4C8C" w:rsidRPr="00020614" w:rsidRDefault="008D4C8C" w:rsidP="007C5FFE">
      <w:pPr>
        <w:ind w:right="-709"/>
        <w:jc w:val="both"/>
        <w:rPr>
          <w:rFonts w:asciiTheme="minorHAnsi" w:hAnsiTheme="minorHAnsi" w:cstheme="minorHAnsi"/>
          <w:sz w:val="20"/>
          <w:szCs w:val="20"/>
        </w:rPr>
      </w:pPr>
    </w:p>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Clases de leyes que sanciona el Congreso:</w:t>
      </w:r>
    </w:p>
    <w:p w:rsidR="008D4C8C" w:rsidRPr="000B5F67" w:rsidRDefault="008D4C8C" w:rsidP="00E33D54">
      <w:pPr>
        <w:ind w:left="-426" w:right="-709"/>
        <w:jc w:val="both"/>
        <w:rPr>
          <w:rFonts w:asciiTheme="minorHAnsi" w:hAnsiTheme="minorHAnsi" w:cstheme="minorHAnsi"/>
          <w:sz w:val="22"/>
          <w:szCs w:val="22"/>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ab/>
        <w:t>-</w:t>
      </w:r>
      <w:r w:rsidRPr="000B5F67">
        <w:rPr>
          <w:rFonts w:asciiTheme="minorHAnsi" w:hAnsiTheme="minorHAnsi" w:cstheme="minorHAnsi"/>
          <w:sz w:val="22"/>
          <w:szCs w:val="22"/>
          <w:u w:val="single"/>
        </w:rPr>
        <w:t>Leyes federales:</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Guastavino define al derecho federal como “el sancionado por el legislador nacional tendiente a al consecución, de modo inmediato, de todos los fines que se atribuyeron al congreso y al gobierno federal por el preámbulo y los preceptos de la constitución.”</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Tienen ámbito de vigencia en todo el territorio del Estado, por lo que son aplicadas judicialmente en todo el país por los tribunales federales. Las leyes pueden ser de este tipo por razón de la materia (por ejemplo: fiscal, electoral, etc.); de las personas (embajadores, ministros plenipotenciarios, etc.); y excepcionalmente de lugar (fronteras).</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lastRenderedPageBreak/>
        <w:t>Como principio, contiene normas de derecho público o institucional, sin excluir la posibilidad referida a relaciones de derecho privado.</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ab/>
        <w:t>-</w:t>
      </w:r>
      <w:r w:rsidRPr="000B5F67">
        <w:rPr>
          <w:rFonts w:asciiTheme="minorHAnsi" w:hAnsiTheme="minorHAnsi" w:cstheme="minorHAnsi"/>
          <w:sz w:val="22"/>
          <w:szCs w:val="22"/>
          <w:u w:val="single"/>
        </w:rPr>
        <w:t>Leyes comunes</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las leyes nacionales u ordinarias de derecho común son las que sanciona el congreso cuando, en el art. 75 inc. 1, se alude a los códigos llamados “de fondo”, que pueden dictarse en cuerpos unificados o separados (civil, penal, etc.).</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Estas leyes son aplicadas judicialmente por tribunales federales o provinciales según las personas o las cosas caigan en una jurisdicción o en otra (art. 75 inc. 12).</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ab/>
        <w:t>-</w:t>
      </w:r>
      <w:r w:rsidRPr="000B5F67">
        <w:rPr>
          <w:rFonts w:asciiTheme="minorHAnsi" w:hAnsiTheme="minorHAnsi" w:cstheme="minorHAnsi"/>
          <w:sz w:val="22"/>
          <w:szCs w:val="22"/>
          <w:u w:val="single"/>
        </w:rPr>
        <w:t>Leyes locales:</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fue normal decir que las leyes nacionales locales eran las que el congreso dictaba con ámbito de aplicación en la capital federal (que era territorio federalizado íntegramente), en los territorios nacionales o gobernaciones (que con la provincialización de Tierra del Fuego hoy ya no existen, y que estaban bajo jurisdicción federal), y para los lugares del ex art. 67 inc. 27 (que se hallaban sujetos a jurisdicción federal, a veces total, a veces parcial, según los virajes jurisprudenciales de la Corte).</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Ahora el panorama es distinto. Es cierto que la Ciudad de Buenos Aires sigue siendo capital federal, pero también lo es que por el art. 129 tiene autonomía y facultades de legislación y jurisdicción. Por ende, la legislación que puede dictar el congreso para la ciudad se restringe a lo razonablemente necesario a efectos de garantizar en ella los intereses del estado federal.</w:t>
      </w:r>
    </w:p>
    <w:p w:rsidR="008D4C8C" w:rsidRPr="00020614" w:rsidRDefault="008D4C8C" w:rsidP="00E33D54">
      <w:pPr>
        <w:ind w:left="-426" w:right="-709"/>
        <w:jc w:val="both"/>
        <w:rPr>
          <w:rFonts w:asciiTheme="minorHAnsi" w:hAnsiTheme="minorHAnsi" w:cstheme="minorHAnsi"/>
          <w:sz w:val="20"/>
          <w:szCs w:val="20"/>
        </w:rPr>
      </w:pPr>
    </w:p>
    <w:p w:rsidR="004B62C5" w:rsidRPr="00020614" w:rsidRDefault="006A7314" w:rsidP="00E33D54">
      <w:pPr>
        <w:ind w:left="-426" w:right="-709"/>
        <w:jc w:val="both"/>
        <w:rPr>
          <w:rFonts w:asciiTheme="minorHAnsi" w:hAnsiTheme="minorHAnsi" w:cstheme="minorHAnsi"/>
          <w:sz w:val="22"/>
          <w:szCs w:val="22"/>
          <w:u w:val="single"/>
        </w:rPr>
      </w:pPr>
      <w:r w:rsidRPr="00020614">
        <w:rPr>
          <w:rFonts w:asciiTheme="minorHAnsi" w:hAnsiTheme="minorHAnsi" w:cstheme="minorHAnsi"/>
          <w:b/>
          <w:sz w:val="20"/>
          <w:szCs w:val="20"/>
        </w:rPr>
        <w:t>3)</w:t>
      </w:r>
      <w:r w:rsidR="008D4C8C" w:rsidRPr="00020614">
        <w:rPr>
          <w:rFonts w:asciiTheme="minorHAnsi" w:hAnsiTheme="minorHAnsi" w:cstheme="minorHAnsi"/>
          <w:b/>
          <w:sz w:val="20"/>
          <w:szCs w:val="20"/>
        </w:rPr>
        <w:t xml:space="preserve"> </w:t>
      </w:r>
      <w:r w:rsidR="008D4C8C" w:rsidRPr="00020614">
        <w:rPr>
          <w:rFonts w:asciiTheme="minorHAnsi" w:hAnsiTheme="minorHAnsi" w:cstheme="minorHAnsi"/>
          <w:b/>
          <w:sz w:val="22"/>
          <w:szCs w:val="22"/>
          <w:u w:val="single"/>
        </w:rPr>
        <w:t xml:space="preserve">Función </w:t>
      </w:r>
      <w:r w:rsidR="004B62C5" w:rsidRPr="00020614">
        <w:rPr>
          <w:rFonts w:asciiTheme="minorHAnsi" w:hAnsiTheme="minorHAnsi" w:cstheme="minorHAnsi"/>
          <w:b/>
          <w:sz w:val="22"/>
          <w:szCs w:val="22"/>
          <w:u w:val="single"/>
        </w:rPr>
        <w:t>pre constituyente</w:t>
      </w:r>
      <w:r w:rsidR="008D4C8C" w:rsidRPr="00020614">
        <w:rPr>
          <w:rFonts w:asciiTheme="minorHAnsi" w:hAnsiTheme="minorHAnsi" w:cstheme="minorHAnsi"/>
          <w:sz w:val="22"/>
          <w:szCs w:val="22"/>
          <w:u w:val="single"/>
        </w:rPr>
        <w:t>:</w:t>
      </w:r>
    </w:p>
    <w:p w:rsidR="004B62C5" w:rsidRPr="00020614" w:rsidRDefault="004B62C5" w:rsidP="00E33D54">
      <w:pPr>
        <w:ind w:left="-426" w:right="-709"/>
        <w:jc w:val="both"/>
        <w:rPr>
          <w:rFonts w:asciiTheme="minorHAnsi" w:hAnsiTheme="minorHAnsi" w:cstheme="minorHAnsi"/>
          <w:sz w:val="22"/>
          <w:szCs w:val="22"/>
          <w:u w:val="single"/>
        </w:rPr>
      </w:pP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 xml:space="preserve"> </w:t>
      </w:r>
      <w:r w:rsidR="004B62C5" w:rsidRPr="00020614">
        <w:rPr>
          <w:rFonts w:asciiTheme="minorHAnsi" w:hAnsiTheme="minorHAnsi" w:cstheme="minorHAnsi"/>
          <w:sz w:val="20"/>
          <w:szCs w:val="20"/>
        </w:rPr>
        <w:t>En</w:t>
      </w:r>
      <w:r w:rsidRPr="00020614">
        <w:rPr>
          <w:rFonts w:asciiTheme="minorHAnsi" w:hAnsiTheme="minorHAnsi" w:cstheme="minorHAnsi"/>
          <w:sz w:val="20"/>
          <w:szCs w:val="20"/>
        </w:rPr>
        <w:t xml:space="preserve"> materia de reforma constitucional, bien que nuestra constitución es rígida y por eso la encomienda a una convención “ad-hoc” (expresamente para este fin), el congreso ejerce una competencia “precedente” en la primera etapa de la revisión. Al congreso le incumbe privativa y exclusivamente la iniciativa de la reforma, no en la confección del proyecto sino en la declaración de que la reforma es necesaria.</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No se puede evadir la intervención que le cabe al congreso para declarar que la reforma es necesaria y para puntualizar cuáles son los contenidos que se remiten a la competencia de la convención constituyente.</w:t>
      </w:r>
    </w:p>
    <w:p w:rsidR="004B62C5" w:rsidRPr="00020614" w:rsidRDefault="008D4C8C" w:rsidP="0013284D">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art. 30 se expresa al respecto de la siguiente manera: “la Constitución puede reformarse en el todo o en cualquiera de sus partes. La necesidad de reforma debe ser declarada por el Congreso con el voto de dos terceras partes, al menos, de sus miembros…”</w:t>
      </w:r>
    </w:p>
    <w:p w:rsidR="00CE656E" w:rsidRDefault="00CE656E" w:rsidP="00020614">
      <w:pPr>
        <w:ind w:right="-709"/>
        <w:jc w:val="both"/>
        <w:rPr>
          <w:rFonts w:asciiTheme="minorHAnsi" w:hAnsiTheme="minorHAnsi" w:cstheme="minorHAnsi"/>
          <w:b/>
        </w:rPr>
      </w:pPr>
    </w:p>
    <w:p w:rsidR="008D4C8C" w:rsidRPr="004B62C5" w:rsidRDefault="006A7314" w:rsidP="00E33D54">
      <w:pPr>
        <w:ind w:left="-426" w:right="-709"/>
        <w:jc w:val="both"/>
        <w:rPr>
          <w:rFonts w:asciiTheme="minorHAnsi" w:hAnsiTheme="minorHAnsi" w:cstheme="minorHAnsi"/>
          <w:b/>
        </w:rPr>
      </w:pPr>
      <w:r w:rsidRPr="004B62C5">
        <w:rPr>
          <w:rFonts w:asciiTheme="minorHAnsi" w:hAnsiTheme="minorHAnsi" w:cstheme="minorHAnsi"/>
          <w:b/>
        </w:rPr>
        <w:t>4</w:t>
      </w:r>
      <w:r w:rsidR="008D4C8C" w:rsidRPr="004B62C5">
        <w:rPr>
          <w:rFonts w:asciiTheme="minorHAnsi" w:hAnsiTheme="minorHAnsi" w:cstheme="minorHAnsi"/>
          <w:b/>
        </w:rPr>
        <w:t xml:space="preserve">) </w:t>
      </w:r>
      <w:r w:rsidR="008D4C8C" w:rsidRPr="004B62C5">
        <w:rPr>
          <w:rFonts w:asciiTheme="minorHAnsi" w:hAnsiTheme="minorHAnsi" w:cstheme="minorHAnsi"/>
          <w:b/>
          <w:u w:val="single"/>
        </w:rPr>
        <w:t>Función de colaboración y gobierno:</w:t>
      </w:r>
      <w:r w:rsidR="008D4C8C" w:rsidRPr="004B62C5">
        <w:rPr>
          <w:rFonts w:asciiTheme="minorHAnsi" w:hAnsiTheme="minorHAnsi" w:cstheme="minorHAnsi"/>
          <w:b/>
        </w:rPr>
        <w:t xml:space="preserve"> </w:t>
      </w:r>
    </w:p>
    <w:p w:rsidR="008D4C8C" w:rsidRPr="000B5F67" w:rsidRDefault="008D4C8C" w:rsidP="00E33D54">
      <w:pPr>
        <w:ind w:left="-426" w:right="-709"/>
        <w:jc w:val="both"/>
        <w:rPr>
          <w:rFonts w:asciiTheme="minorHAnsi" w:hAnsiTheme="minorHAnsi" w:cstheme="minorHAnsi"/>
          <w:sz w:val="22"/>
          <w:szCs w:val="22"/>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 xml:space="preserve">a) </w:t>
      </w:r>
      <w:r w:rsidRPr="000B5F67">
        <w:rPr>
          <w:rFonts w:asciiTheme="minorHAnsi" w:hAnsiTheme="minorHAnsi" w:cstheme="minorHAnsi"/>
          <w:sz w:val="22"/>
          <w:szCs w:val="22"/>
          <w:u w:val="single"/>
        </w:rPr>
        <w:t>Fijación de la dirección política:</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la fijación o el establecimiento de la capital federal, donde reside el gobierno federal requiere que el Congreso declare, mediante una ley especial, la ciudad capital, previa cesión hecha por una o más legislaturas provinciales, del territorio que haya de federalizarse (art. 3º).</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“previa” cesión debe entenderse en el sentido de que tal cesión debe ser anterior a la radicación de la capital federal, pero no significa que necesariamente la ley provincial de cesión tenga que dictarse antes que la ley del Congreso el declara el lugar de emplazamiento de la capital.</w:t>
      </w:r>
    </w:p>
    <w:p w:rsidR="00020614" w:rsidRDefault="008D4C8C" w:rsidP="00020614">
      <w:pPr>
        <w:ind w:left="-426" w:right="-709"/>
        <w:jc w:val="both"/>
        <w:rPr>
          <w:rFonts w:asciiTheme="minorHAnsi" w:hAnsiTheme="minorHAnsi" w:cstheme="minorHAnsi"/>
          <w:sz w:val="22"/>
          <w:szCs w:val="22"/>
        </w:rPr>
      </w:pPr>
      <w:r w:rsidRPr="00020614">
        <w:rPr>
          <w:rFonts w:asciiTheme="minorHAnsi" w:hAnsiTheme="minorHAnsi" w:cstheme="minorHAnsi"/>
          <w:sz w:val="20"/>
          <w:szCs w:val="20"/>
        </w:rPr>
        <w:t>Interpretamos –Bidart Campos- que para reintegrar a una o a más provincias el territorio de la capital federal –o sea, para “desfederalizarlo”- también hace falta (por analogía con la “federalización”) el consentimiento provincial</w:t>
      </w:r>
      <w:r w:rsidRPr="000B5F67">
        <w:rPr>
          <w:rFonts w:asciiTheme="minorHAnsi" w:hAnsiTheme="minorHAnsi" w:cstheme="minorHAnsi"/>
          <w:sz w:val="22"/>
          <w:szCs w:val="22"/>
        </w:rPr>
        <w:t>.</w:t>
      </w:r>
    </w:p>
    <w:p w:rsidR="00020614" w:rsidRDefault="00020614" w:rsidP="00020614">
      <w:pPr>
        <w:ind w:left="-426" w:right="-709"/>
        <w:jc w:val="both"/>
        <w:rPr>
          <w:rFonts w:asciiTheme="minorHAnsi" w:hAnsiTheme="minorHAnsi" w:cstheme="minorHAnsi"/>
          <w:sz w:val="22"/>
          <w:szCs w:val="22"/>
        </w:rPr>
      </w:pPr>
    </w:p>
    <w:p w:rsidR="008D4C8C" w:rsidRPr="00020614" w:rsidRDefault="00597D90" w:rsidP="00020614">
      <w:pPr>
        <w:ind w:left="-426" w:right="-709"/>
        <w:jc w:val="both"/>
        <w:rPr>
          <w:rFonts w:asciiTheme="minorHAnsi" w:hAnsiTheme="minorHAnsi" w:cstheme="minorHAnsi"/>
          <w:sz w:val="22"/>
          <w:szCs w:val="22"/>
        </w:rPr>
      </w:pPr>
      <w:r>
        <w:rPr>
          <w:rFonts w:asciiTheme="minorHAnsi" w:hAnsiTheme="minorHAnsi" w:cstheme="minorHAnsi"/>
          <w:sz w:val="22"/>
          <w:szCs w:val="22"/>
        </w:rPr>
        <w:t>b)</w:t>
      </w:r>
      <w:r w:rsidRPr="004B62C5">
        <w:rPr>
          <w:rFonts w:asciiTheme="minorHAnsi" w:hAnsiTheme="minorHAnsi" w:cstheme="minorHAnsi"/>
          <w:sz w:val="22"/>
          <w:szCs w:val="22"/>
          <w:u w:val="single"/>
        </w:rPr>
        <w:t xml:space="preserve"> Formación</w:t>
      </w:r>
      <w:r w:rsidR="008D4C8C" w:rsidRPr="004B62C5">
        <w:rPr>
          <w:rFonts w:asciiTheme="minorHAnsi" w:hAnsiTheme="minorHAnsi" w:cstheme="minorHAnsi"/>
          <w:sz w:val="22"/>
          <w:szCs w:val="22"/>
          <w:u w:val="single"/>
        </w:rPr>
        <w:t xml:space="preserve"> de otros órganos de gobierno</w:t>
      </w:r>
      <w:r w:rsidR="00F27F74" w:rsidRPr="004B62C5">
        <w:rPr>
          <w:rFonts w:asciiTheme="minorHAnsi" w:hAnsiTheme="minorHAnsi" w:cstheme="minorHAnsi"/>
          <w:sz w:val="22"/>
          <w:szCs w:val="22"/>
          <w:u w:val="single"/>
        </w:rPr>
        <w:t>:</w:t>
      </w:r>
      <w:r w:rsidR="00F27F74" w:rsidRPr="004B62C5">
        <w:rPr>
          <w:rFonts w:asciiTheme="minorHAnsi" w:hAnsiTheme="minorHAnsi" w:cstheme="minorHAnsi"/>
          <w:sz w:val="22"/>
          <w:szCs w:val="22"/>
        </w:rPr>
        <w:t xml:space="preserve"> </w:t>
      </w:r>
      <w:r w:rsidR="00F27F74" w:rsidRPr="00020614">
        <w:rPr>
          <w:rFonts w:asciiTheme="minorHAnsi" w:hAnsiTheme="minorHAnsi" w:cstheme="minorHAnsi"/>
          <w:sz w:val="20"/>
          <w:szCs w:val="20"/>
        </w:rPr>
        <w:t>El senado presta acuerdo en el nombramiento de altos funcionarios, tales como con los miembros de la CSJ prestando acuerdo. El congreso admite o rechaza los motivos de dimensión del presidente y del vice de la república, declarando el caso de proceder a una nueva elección.</w:t>
      </w:r>
    </w:p>
    <w:p w:rsidR="006A7314" w:rsidRPr="00020614" w:rsidRDefault="006A7314" w:rsidP="00F27F74">
      <w:pPr>
        <w:ind w:right="-709"/>
        <w:jc w:val="both"/>
        <w:rPr>
          <w:rFonts w:asciiTheme="minorHAnsi" w:hAnsiTheme="minorHAnsi" w:cstheme="minorHAnsi"/>
          <w:sz w:val="20"/>
          <w:szCs w:val="20"/>
        </w:rPr>
      </w:pPr>
    </w:p>
    <w:p w:rsidR="006A7314" w:rsidRDefault="006A7314" w:rsidP="00E33D54">
      <w:pPr>
        <w:ind w:left="-426" w:right="-709"/>
        <w:jc w:val="both"/>
        <w:rPr>
          <w:rFonts w:asciiTheme="minorHAnsi" w:hAnsiTheme="minorHAnsi" w:cstheme="minorHAnsi"/>
          <w:sz w:val="22"/>
          <w:szCs w:val="22"/>
        </w:rPr>
      </w:pPr>
    </w:p>
    <w:p w:rsidR="008D4C8C" w:rsidRPr="00597D90" w:rsidRDefault="006A7314" w:rsidP="00E33D54">
      <w:pPr>
        <w:ind w:left="-426" w:right="-709"/>
        <w:jc w:val="both"/>
        <w:rPr>
          <w:rFonts w:asciiTheme="minorHAnsi" w:hAnsiTheme="minorHAnsi" w:cstheme="minorHAnsi"/>
          <w:b/>
        </w:rPr>
      </w:pPr>
      <w:r w:rsidRPr="00597D90">
        <w:rPr>
          <w:rFonts w:asciiTheme="minorHAnsi" w:hAnsiTheme="minorHAnsi" w:cstheme="minorHAnsi"/>
          <w:b/>
        </w:rPr>
        <w:t>5</w:t>
      </w:r>
      <w:r w:rsidR="008D4C8C" w:rsidRPr="00597D90">
        <w:rPr>
          <w:rFonts w:asciiTheme="minorHAnsi" w:hAnsiTheme="minorHAnsi" w:cstheme="minorHAnsi"/>
          <w:b/>
        </w:rPr>
        <w:t xml:space="preserve">) </w:t>
      </w:r>
      <w:r w:rsidR="008D4C8C" w:rsidRPr="00597D90">
        <w:rPr>
          <w:rFonts w:asciiTheme="minorHAnsi" w:hAnsiTheme="minorHAnsi" w:cstheme="minorHAnsi"/>
          <w:b/>
          <w:u w:val="single"/>
        </w:rPr>
        <w:t>Función de control sobre el Poder Ejecutivo:</w:t>
      </w:r>
      <w:r w:rsidR="008D4C8C" w:rsidRPr="00597D90">
        <w:rPr>
          <w:rFonts w:asciiTheme="minorHAnsi" w:hAnsiTheme="minorHAnsi" w:cstheme="minorHAnsi"/>
          <w:b/>
        </w:rPr>
        <w:t xml:space="preserve"> </w:t>
      </w:r>
    </w:p>
    <w:p w:rsidR="008D4C8C" w:rsidRPr="000B5F67" w:rsidRDefault="008D4C8C" w:rsidP="00E33D54">
      <w:pPr>
        <w:ind w:left="-426" w:right="-709"/>
        <w:jc w:val="both"/>
        <w:rPr>
          <w:rFonts w:asciiTheme="minorHAnsi" w:hAnsiTheme="minorHAnsi" w:cstheme="minorHAnsi"/>
          <w:sz w:val="22"/>
          <w:szCs w:val="22"/>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ab/>
        <w:t xml:space="preserve">a) </w:t>
      </w:r>
      <w:r w:rsidRPr="000B5F67">
        <w:rPr>
          <w:rFonts w:asciiTheme="minorHAnsi" w:hAnsiTheme="minorHAnsi" w:cstheme="minorHAnsi"/>
          <w:sz w:val="22"/>
          <w:szCs w:val="22"/>
          <w:u w:val="single"/>
        </w:rPr>
        <w:t>Sobre la actividad administrativa. Procedimientos y recursos administrativos:</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 xml:space="preserve">si siempre fue común destacar que el Congreso cumple una función de control, creemos que después de la reforma de 1994 el nuevo art. </w:t>
      </w:r>
      <w:smartTag w:uri="urn:schemas-microsoft-com:office:smarttags" w:element="metricconverter">
        <w:smartTagPr>
          <w:attr w:name="ProductID" w:val="85 ha"/>
        </w:smartTagPr>
        <w:r w:rsidRPr="00020614">
          <w:rPr>
            <w:rFonts w:asciiTheme="minorHAnsi" w:hAnsiTheme="minorHAnsi" w:cstheme="minorHAnsi"/>
            <w:sz w:val="20"/>
            <w:szCs w:val="20"/>
          </w:rPr>
          <w:t>85 ha</w:t>
        </w:r>
      </w:smartTag>
      <w:r w:rsidRPr="00020614">
        <w:rPr>
          <w:rFonts w:asciiTheme="minorHAnsi" w:hAnsiTheme="minorHAnsi" w:cstheme="minorHAnsi"/>
          <w:sz w:val="20"/>
          <w:szCs w:val="20"/>
        </w:rPr>
        <w:t xml:space="preserve"> incorporado fuera del art. 75 una competencia explícita.</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Dice el primer párrafo del art. 85: “El control externo del Sector Público Nacional” en sus aspectos patrimoniales, económicos, financieros y operativos, será una atribución propia del Poder Legislativo”.</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norma intenta establecer un nuevo perfil de equilibrio entre el poder ejecutivo y el congreso, ya que por “sector público nacional” se ha de entender: a) la administración pública federal cuya titularidad pertenece al presidente y cuyo ejercicio incumbe al jefe de gabinete; b) las empresas y sociedades del estado, comprensivas de toda otra entidad en la que el poder ejecutivo posee participación mayoritaria de capital, o la ejerce en la toma de decisiones societarias; c) los entes privados que prestan servicios al público.</w:t>
      </w:r>
    </w:p>
    <w:p w:rsidR="00020614" w:rsidRDefault="008D4C8C" w:rsidP="0002061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tarea de control sobre la actividad pública está a cargo de la Auditoría General de la Nación, a la que haremos alusión más adelante.</w:t>
      </w:r>
    </w:p>
    <w:p w:rsidR="00020614" w:rsidRDefault="00503279" w:rsidP="00020614">
      <w:pPr>
        <w:ind w:left="-426" w:right="-709"/>
        <w:jc w:val="both"/>
        <w:rPr>
          <w:rFonts w:asciiTheme="minorHAnsi" w:hAnsiTheme="minorHAnsi" w:cstheme="minorHAnsi"/>
          <w:sz w:val="20"/>
          <w:szCs w:val="20"/>
        </w:rPr>
      </w:pPr>
      <w:r w:rsidRPr="00020614">
        <w:rPr>
          <w:rFonts w:asciiTheme="minorHAnsi" w:hAnsiTheme="minorHAnsi" w:cstheme="minorHAnsi"/>
          <w:sz w:val="22"/>
          <w:szCs w:val="22"/>
          <w:u w:val="single"/>
        </w:rPr>
        <w:t>Sobre</w:t>
      </w:r>
      <w:r w:rsidR="008D4C8C" w:rsidRPr="00020614">
        <w:rPr>
          <w:rFonts w:asciiTheme="minorHAnsi" w:hAnsiTheme="minorHAnsi" w:cstheme="minorHAnsi"/>
          <w:sz w:val="22"/>
          <w:szCs w:val="22"/>
          <w:u w:val="single"/>
        </w:rPr>
        <w:t xml:space="preserve"> la actividad financiera. Presupuesto y cuenta de inversión</w:t>
      </w:r>
      <w:r w:rsidRPr="00020614">
        <w:rPr>
          <w:rFonts w:asciiTheme="minorHAnsi" w:hAnsiTheme="minorHAnsi" w:cstheme="minorHAnsi"/>
          <w:sz w:val="22"/>
          <w:szCs w:val="22"/>
          <w:u w:val="single"/>
        </w:rPr>
        <w:t>:</w:t>
      </w:r>
      <w:r w:rsidRPr="00020614">
        <w:rPr>
          <w:rFonts w:asciiTheme="minorHAnsi" w:hAnsiTheme="minorHAnsi" w:cstheme="minorHAnsi"/>
          <w:sz w:val="22"/>
          <w:szCs w:val="22"/>
        </w:rPr>
        <w:t xml:space="preserve"> </w:t>
      </w:r>
      <w:r w:rsidRPr="00020614">
        <w:rPr>
          <w:rFonts w:asciiTheme="minorHAnsi" w:hAnsiTheme="minorHAnsi" w:cstheme="minorHAnsi"/>
          <w:sz w:val="20"/>
          <w:szCs w:val="20"/>
        </w:rPr>
        <w:t>El</w:t>
      </w:r>
      <w:r w:rsidR="008602B8" w:rsidRPr="00020614">
        <w:rPr>
          <w:rFonts w:asciiTheme="minorHAnsi" w:hAnsiTheme="minorHAnsi" w:cstheme="minorHAnsi"/>
          <w:sz w:val="20"/>
          <w:szCs w:val="20"/>
        </w:rPr>
        <w:t xml:space="preserve"> art 75 inc 8. El congreso tiene la facultad de fijar anualmente  el presupuesto de la administración del estado y de aprobar o desecar la cuenta de inversión. El presupuesto es </w:t>
      </w:r>
      <w:r w:rsidRPr="00020614">
        <w:rPr>
          <w:rFonts w:asciiTheme="minorHAnsi" w:hAnsiTheme="minorHAnsi" w:cstheme="minorHAnsi"/>
          <w:sz w:val="20"/>
          <w:szCs w:val="20"/>
        </w:rPr>
        <w:t>un</w:t>
      </w:r>
      <w:r w:rsidR="008602B8" w:rsidRPr="00020614">
        <w:rPr>
          <w:rFonts w:asciiTheme="minorHAnsi" w:hAnsiTheme="minorHAnsi" w:cstheme="minorHAnsi"/>
          <w:sz w:val="20"/>
          <w:szCs w:val="20"/>
        </w:rPr>
        <w:t xml:space="preserve"> cálculo previo y exacto de los ingresos o recursos y de los egresos o gastos fijados por el poder legislativo par</w:t>
      </w:r>
      <w:r w:rsidRPr="00020614">
        <w:rPr>
          <w:rFonts w:asciiTheme="minorHAnsi" w:hAnsiTheme="minorHAnsi" w:cstheme="minorHAnsi"/>
          <w:sz w:val="20"/>
          <w:szCs w:val="20"/>
        </w:rPr>
        <w:t>a ser realizados</w:t>
      </w:r>
      <w:r w:rsidR="008602B8" w:rsidRPr="00020614">
        <w:rPr>
          <w:rFonts w:asciiTheme="minorHAnsi" w:hAnsiTheme="minorHAnsi" w:cstheme="minorHAnsi"/>
          <w:sz w:val="20"/>
          <w:szCs w:val="20"/>
        </w:rPr>
        <w:t xml:space="preserve"> en un periodo anual. El presupuesto es</w:t>
      </w:r>
      <w:r w:rsidRPr="00020614">
        <w:rPr>
          <w:rFonts w:asciiTheme="minorHAnsi" w:hAnsiTheme="minorHAnsi" w:cstheme="minorHAnsi"/>
          <w:sz w:val="20"/>
          <w:szCs w:val="20"/>
        </w:rPr>
        <w:t xml:space="preserve"> anual</w:t>
      </w:r>
      <w:r w:rsidR="008602B8" w:rsidRPr="00020614">
        <w:rPr>
          <w:rFonts w:asciiTheme="minorHAnsi" w:hAnsiTheme="minorHAnsi" w:cstheme="minorHAnsi"/>
          <w:sz w:val="20"/>
          <w:szCs w:val="20"/>
        </w:rPr>
        <w:t xml:space="preserve"> a </w:t>
      </w:r>
      <w:r w:rsidR="008602B8" w:rsidRPr="00020614">
        <w:rPr>
          <w:rFonts w:asciiTheme="minorHAnsi" w:hAnsiTheme="minorHAnsi" w:cstheme="minorHAnsi"/>
          <w:sz w:val="20"/>
          <w:szCs w:val="20"/>
        </w:rPr>
        <w:lastRenderedPageBreak/>
        <w:t xml:space="preserve">diferencia de las demás leyes que generalmente no tiene un plazo de vigencia </w:t>
      </w:r>
      <w:r w:rsidR="00020614" w:rsidRPr="00020614">
        <w:rPr>
          <w:rFonts w:asciiTheme="minorHAnsi" w:hAnsiTheme="minorHAnsi" w:cstheme="minorHAnsi"/>
          <w:sz w:val="20"/>
          <w:szCs w:val="20"/>
        </w:rPr>
        <w:t>definitivo. Aspira</w:t>
      </w:r>
      <w:r w:rsidR="008602B8" w:rsidRPr="00020614">
        <w:rPr>
          <w:rFonts w:asciiTheme="minorHAnsi" w:hAnsiTheme="minorHAnsi" w:cstheme="minorHAnsi"/>
          <w:sz w:val="20"/>
          <w:szCs w:val="20"/>
        </w:rPr>
        <w:t xml:space="preserve"> al equilibrio económico y se considera al presupuesto un instrumento a través del cual el estado actúa sobre la economía. No es una ley fiscal por la cual no debe </w:t>
      </w:r>
      <w:r w:rsidRPr="00020614">
        <w:rPr>
          <w:rFonts w:asciiTheme="minorHAnsi" w:hAnsiTheme="minorHAnsi" w:cstheme="minorHAnsi"/>
          <w:sz w:val="20"/>
          <w:szCs w:val="20"/>
        </w:rPr>
        <w:t>crea</w:t>
      </w:r>
      <w:r w:rsidR="008602B8" w:rsidRPr="00020614">
        <w:rPr>
          <w:rFonts w:asciiTheme="minorHAnsi" w:hAnsiTheme="minorHAnsi" w:cstheme="minorHAnsi"/>
          <w:sz w:val="20"/>
          <w:szCs w:val="20"/>
        </w:rPr>
        <w:t>r tributos. Su tratamiento puede iniciarse en cualquier de ambas cámaras.</w:t>
      </w:r>
    </w:p>
    <w:p w:rsidR="00020614" w:rsidRDefault="008602B8" w:rsidP="00020614">
      <w:pPr>
        <w:ind w:left="-426" w:right="-709"/>
        <w:jc w:val="both"/>
        <w:rPr>
          <w:rFonts w:asciiTheme="minorHAnsi" w:hAnsiTheme="minorHAnsi" w:cstheme="minorHAnsi"/>
          <w:sz w:val="20"/>
          <w:szCs w:val="20"/>
        </w:rPr>
      </w:pPr>
      <w:r w:rsidRPr="00020614">
        <w:rPr>
          <w:rFonts w:asciiTheme="minorHAnsi" w:hAnsiTheme="minorHAnsi" w:cstheme="minorHAnsi"/>
          <w:sz w:val="22"/>
          <w:szCs w:val="22"/>
          <w:u w:val="single"/>
        </w:rPr>
        <w:t>Cuentas de inversión</w:t>
      </w:r>
      <w:r w:rsidRPr="00020614">
        <w:rPr>
          <w:rFonts w:asciiTheme="minorHAnsi" w:hAnsiTheme="minorHAnsi" w:cstheme="minorHAnsi"/>
          <w:sz w:val="22"/>
          <w:szCs w:val="22"/>
        </w:rPr>
        <w:t xml:space="preserve">: </w:t>
      </w:r>
      <w:r w:rsidRPr="00020614">
        <w:rPr>
          <w:rFonts w:asciiTheme="minorHAnsi" w:hAnsiTheme="minorHAnsi" w:cstheme="minorHAnsi"/>
          <w:sz w:val="20"/>
          <w:szCs w:val="20"/>
        </w:rPr>
        <w:t xml:space="preserve">El art 75 inc 8 confiere al congreso la facultad de aprobar o desechar la cuenta de inversión. El art 99 inc 10 faculta al ejecutivo para hacer recaudar las rentas estatales y de decretar su inversión con acuerdo a la ley de presupuesto de </w:t>
      </w:r>
      <w:r w:rsidR="00020614" w:rsidRPr="00020614">
        <w:rPr>
          <w:rFonts w:asciiTheme="minorHAnsi" w:hAnsiTheme="minorHAnsi" w:cstheme="minorHAnsi"/>
          <w:sz w:val="20"/>
          <w:szCs w:val="20"/>
        </w:rPr>
        <w:t>gastos. Es</w:t>
      </w:r>
      <w:r w:rsidRPr="00020614">
        <w:rPr>
          <w:rFonts w:asciiTheme="minorHAnsi" w:hAnsiTheme="minorHAnsi" w:cstheme="minorHAnsi"/>
          <w:sz w:val="20"/>
          <w:szCs w:val="20"/>
        </w:rPr>
        <w:t xml:space="preserve"> evidente que la CN ha  atribuido al congreso un importante control sobre el presupuesto ejecutado y que no ha de confundirse con el control durante la ejecución que lleva a cabo la contaduría general e la nación.</w:t>
      </w:r>
    </w:p>
    <w:p w:rsidR="00020614" w:rsidRDefault="00020614" w:rsidP="00020614">
      <w:pPr>
        <w:ind w:left="-426" w:right="-709"/>
        <w:jc w:val="both"/>
        <w:rPr>
          <w:rFonts w:asciiTheme="minorHAnsi" w:hAnsiTheme="minorHAnsi" w:cstheme="minorHAnsi"/>
          <w:sz w:val="22"/>
          <w:szCs w:val="22"/>
          <w:u w:val="single"/>
        </w:rPr>
      </w:pPr>
    </w:p>
    <w:p w:rsidR="008D4C8C" w:rsidRPr="00020614" w:rsidRDefault="00597D90" w:rsidP="00020614">
      <w:pPr>
        <w:ind w:left="-426" w:right="-709"/>
        <w:jc w:val="both"/>
        <w:rPr>
          <w:rFonts w:asciiTheme="minorHAnsi" w:hAnsiTheme="minorHAnsi" w:cstheme="minorHAnsi"/>
          <w:sz w:val="20"/>
          <w:szCs w:val="20"/>
        </w:rPr>
      </w:pPr>
      <w:r>
        <w:rPr>
          <w:rFonts w:asciiTheme="minorHAnsi" w:hAnsiTheme="minorHAnsi" w:cstheme="minorHAnsi"/>
          <w:sz w:val="22"/>
          <w:szCs w:val="22"/>
          <w:u w:val="single"/>
        </w:rPr>
        <w:t>c)</w:t>
      </w:r>
      <w:r w:rsidRPr="006A7314">
        <w:rPr>
          <w:rFonts w:asciiTheme="minorHAnsi" w:hAnsiTheme="minorHAnsi" w:cstheme="minorHAnsi"/>
          <w:sz w:val="22"/>
          <w:szCs w:val="22"/>
          <w:u w:val="single"/>
        </w:rPr>
        <w:t xml:space="preserve"> Sobre</w:t>
      </w:r>
      <w:r w:rsidR="008D4C8C" w:rsidRPr="006A7314">
        <w:rPr>
          <w:rFonts w:asciiTheme="minorHAnsi" w:hAnsiTheme="minorHAnsi" w:cstheme="minorHAnsi"/>
          <w:sz w:val="22"/>
          <w:szCs w:val="22"/>
          <w:u w:val="single"/>
        </w:rPr>
        <w:t xml:space="preserve"> la burocracia, respecto del personal, organización y jerarquía:</w:t>
      </w:r>
    </w:p>
    <w:p w:rsidR="006A7314" w:rsidRDefault="006A7314" w:rsidP="006A7314">
      <w:pPr>
        <w:ind w:right="-709"/>
        <w:jc w:val="both"/>
        <w:rPr>
          <w:rFonts w:asciiTheme="minorHAnsi" w:hAnsiTheme="minorHAnsi" w:cstheme="minorHAnsi"/>
          <w:sz w:val="22"/>
          <w:szCs w:val="22"/>
          <w:u w:val="single"/>
        </w:rPr>
      </w:pPr>
    </w:p>
    <w:p w:rsidR="006A7314" w:rsidRDefault="006A7314" w:rsidP="006A7314">
      <w:pPr>
        <w:ind w:right="-709"/>
        <w:jc w:val="both"/>
        <w:rPr>
          <w:rFonts w:asciiTheme="minorHAnsi" w:hAnsiTheme="minorHAnsi" w:cstheme="minorHAnsi"/>
          <w:sz w:val="22"/>
          <w:szCs w:val="22"/>
          <w:u w:val="single"/>
        </w:rPr>
      </w:pPr>
    </w:p>
    <w:p w:rsidR="006A7314" w:rsidRDefault="006A7314" w:rsidP="006A7314">
      <w:pPr>
        <w:ind w:right="-709"/>
        <w:jc w:val="both"/>
        <w:rPr>
          <w:rFonts w:asciiTheme="minorHAnsi" w:hAnsiTheme="minorHAnsi" w:cstheme="minorHAnsi"/>
          <w:sz w:val="22"/>
          <w:szCs w:val="22"/>
          <w:u w:val="single"/>
        </w:rPr>
      </w:pPr>
    </w:p>
    <w:p w:rsidR="006A7314" w:rsidRDefault="006A7314" w:rsidP="006A7314">
      <w:pPr>
        <w:ind w:right="-709"/>
        <w:jc w:val="both"/>
        <w:rPr>
          <w:rFonts w:asciiTheme="minorHAnsi" w:hAnsiTheme="minorHAnsi" w:cstheme="minorHAnsi"/>
          <w:sz w:val="22"/>
          <w:szCs w:val="22"/>
          <w:u w:val="single"/>
        </w:rPr>
      </w:pPr>
    </w:p>
    <w:p w:rsidR="006A7314" w:rsidRDefault="006A7314" w:rsidP="006A7314">
      <w:pPr>
        <w:ind w:right="-709"/>
        <w:jc w:val="both"/>
        <w:rPr>
          <w:rFonts w:asciiTheme="minorHAnsi" w:hAnsiTheme="minorHAnsi" w:cstheme="minorHAnsi"/>
          <w:sz w:val="22"/>
          <w:szCs w:val="22"/>
          <w:u w:val="single"/>
        </w:rPr>
      </w:pPr>
    </w:p>
    <w:p w:rsidR="006A7314" w:rsidRDefault="006A7314" w:rsidP="006A7314">
      <w:pPr>
        <w:ind w:right="-709"/>
        <w:jc w:val="both"/>
        <w:rPr>
          <w:rFonts w:asciiTheme="minorHAnsi" w:hAnsiTheme="minorHAnsi" w:cstheme="minorHAnsi"/>
          <w:sz w:val="22"/>
          <w:szCs w:val="22"/>
          <w:u w:val="single"/>
        </w:rPr>
      </w:pPr>
    </w:p>
    <w:p w:rsidR="006A7314" w:rsidRDefault="006A7314" w:rsidP="006A7314">
      <w:pPr>
        <w:ind w:right="-709"/>
        <w:jc w:val="both"/>
        <w:rPr>
          <w:rFonts w:asciiTheme="minorHAnsi" w:hAnsiTheme="minorHAnsi" w:cstheme="minorHAnsi"/>
          <w:sz w:val="22"/>
          <w:szCs w:val="22"/>
          <w:u w:val="single"/>
        </w:rPr>
      </w:pPr>
    </w:p>
    <w:p w:rsidR="006A7314" w:rsidRDefault="006A7314" w:rsidP="006A7314">
      <w:pPr>
        <w:ind w:right="-709"/>
        <w:jc w:val="both"/>
        <w:rPr>
          <w:rFonts w:asciiTheme="minorHAnsi" w:hAnsiTheme="minorHAnsi" w:cstheme="minorHAnsi"/>
          <w:sz w:val="22"/>
          <w:szCs w:val="22"/>
          <w:u w:val="single"/>
        </w:rPr>
      </w:pPr>
    </w:p>
    <w:p w:rsidR="008602B8" w:rsidRDefault="008602B8" w:rsidP="0001207D">
      <w:pPr>
        <w:ind w:left="-426" w:right="-709"/>
        <w:jc w:val="both"/>
        <w:rPr>
          <w:rFonts w:asciiTheme="minorHAnsi" w:hAnsiTheme="minorHAnsi" w:cstheme="minorHAnsi"/>
          <w:b/>
          <w:u w:val="single"/>
        </w:rPr>
      </w:pPr>
    </w:p>
    <w:p w:rsidR="008602B8" w:rsidRDefault="008602B8" w:rsidP="0001207D">
      <w:pPr>
        <w:ind w:left="-426" w:right="-709"/>
        <w:jc w:val="both"/>
        <w:rPr>
          <w:rFonts w:asciiTheme="minorHAnsi" w:hAnsiTheme="minorHAnsi" w:cstheme="minorHAnsi"/>
          <w:b/>
          <w:u w:val="single"/>
        </w:rPr>
      </w:pPr>
    </w:p>
    <w:p w:rsidR="0001207D" w:rsidRDefault="0001207D" w:rsidP="0001207D">
      <w:pPr>
        <w:ind w:left="-426" w:right="-709"/>
        <w:jc w:val="both"/>
        <w:rPr>
          <w:rFonts w:asciiTheme="minorHAnsi" w:hAnsiTheme="minorHAnsi" w:cstheme="minorHAnsi"/>
          <w:b/>
          <w:u w:val="single"/>
        </w:rPr>
      </w:pPr>
      <w:r w:rsidRPr="00597D90">
        <w:rPr>
          <w:rFonts w:asciiTheme="minorHAnsi" w:hAnsiTheme="minorHAnsi" w:cstheme="minorHAnsi"/>
          <w:b/>
          <w:u w:val="single"/>
        </w:rPr>
        <w:t>-6</w:t>
      </w:r>
      <w:r w:rsidR="008D4C8C" w:rsidRPr="00597D90">
        <w:rPr>
          <w:rFonts w:asciiTheme="minorHAnsi" w:hAnsiTheme="minorHAnsi" w:cstheme="minorHAnsi"/>
          <w:b/>
          <w:u w:val="single"/>
        </w:rPr>
        <w:t>) Función jurisdiccional.</w:t>
      </w:r>
    </w:p>
    <w:p w:rsidR="008602B8" w:rsidRPr="00597D90" w:rsidRDefault="008602B8" w:rsidP="0001207D">
      <w:pPr>
        <w:ind w:left="-426" w:right="-709"/>
        <w:jc w:val="both"/>
        <w:rPr>
          <w:rFonts w:asciiTheme="minorHAnsi" w:hAnsiTheme="minorHAnsi" w:cstheme="minorHAnsi"/>
          <w:b/>
          <w:u w:val="single"/>
        </w:rPr>
      </w:pPr>
    </w:p>
    <w:p w:rsidR="008D4C8C" w:rsidRPr="000B5F67" w:rsidRDefault="008D4C8C" w:rsidP="00E33D54">
      <w:pPr>
        <w:ind w:left="-426" w:right="-709"/>
        <w:jc w:val="both"/>
        <w:rPr>
          <w:rFonts w:asciiTheme="minorHAnsi" w:hAnsiTheme="minorHAnsi" w:cstheme="minorHAnsi"/>
          <w:sz w:val="22"/>
          <w:szCs w:val="22"/>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ab/>
      </w:r>
      <w:r w:rsidRPr="000B5F67">
        <w:rPr>
          <w:rFonts w:asciiTheme="minorHAnsi" w:hAnsiTheme="minorHAnsi" w:cstheme="minorHAnsi"/>
          <w:sz w:val="22"/>
          <w:szCs w:val="22"/>
          <w:u w:val="single"/>
        </w:rPr>
        <w:t>-El juicio político:</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es el procedimiento de destitución previsto para que los funcionarios pasibles de él no continúen en el desempeño de sus cargos. Se lo denomina juicio “político” porque no es un juicio penal que persiga castigar, sino separar del cargo. Por eso, su trámite se agota y concluye con la remoción, de donde inferimos que carece de objeto y finalidad si el funcionario ya no se halla en ejercicio.</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ab/>
      </w:r>
      <w:r w:rsidRPr="000B5F67">
        <w:rPr>
          <w:rFonts w:asciiTheme="minorHAnsi" w:hAnsiTheme="minorHAnsi" w:cstheme="minorHAnsi"/>
          <w:sz w:val="22"/>
          <w:szCs w:val="22"/>
          <w:u w:val="single"/>
        </w:rPr>
        <w:t>-Funcionarios enjuiciables:</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 xml:space="preserve">son pasibles de juicio político, conforme al art. 53: </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a) el presidente de la república; b) el vicepresidente; c) el jefe de gabinete y los ministros; y )d) los miembros de la Corte Suprema.</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serie de funcionarios pasibles de juicio político no puede ser ampliada por ley.</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ab/>
      </w:r>
      <w:r w:rsidRPr="000B5F67">
        <w:rPr>
          <w:rFonts w:asciiTheme="minorHAnsi" w:hAnsiTheme="minorHAnsi" w:cstheme="minorHAnsi"/>
          <w:sz w:val="22"/>
          <w:szCs w:val="22"/>
          <w:u w:val="single"/>
        </w:rPr>
        <w:t>-Causales:</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las causas de responsabilidad que hacen viable la acusación y la destitución son tres: a) mal desempeño; b) delito en el ejercicio de sus funciones; y c) crímenes comunes.</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Mal desempeño es lo contrario a “buen” desempeño. La fórmula tiene latitud y flexibilidad amplias. Mientras los delitos en ejercicio de la función o los crímenes comunes circunscriben la causa a una figura penal preexistente en la constitución o en la ley penal, el mal desempeño carece de un marco definitorio previamente establecido. No está descrito el concepto constitucional de mal desempeño. Por ello, estimamos que el mal desempeño puede no ser doloso ni culposo, y provenir –por ej.- de causas ajenas a la voluntad del funcionario.</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Diferente es la causal penal de “delito” en el ejercicio de las funciones y de “crímenes” comunes, porque ella necesita la incriminación legal de la conducta (sobre la base de que no hay delito sin ley previa) lo cual significa que el Senado debe moverse dentro del marco de las figuras del Código Penal, y que no puede encuadrar la cusa penal del art. 53 de la Constitución si le falta aquélla incriminación.</w:t>
      </w:r>
    </w:p>
    <w:p w:rsidR="008D4C8C" w:rsidRPr="000B5F67" w:rsidRDefault="008D4C8C" w:rsidP="00E33D54">
      <w:pPr>
        <w:ind w:left="-426" w:right="-709"/>
        <w:jc w:val="both"/>
        <w:rPr>
          <w:rFonts w:asciiTheme="minorHAnsi" w:hAnsiTheme="minorHAnsi" w:cstheme="minorHAnsi"/>
          <w:sz w:val="22"/>
          <w:szCs w:val="22"/>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ab/>
        <w:t>-</w:t>
      </w:r>
      <w:r w:rsidRPr="000B5F67">
        <w:rPr>
          <w:rFonts w:asciiTheme="minorHAnsi" w:hAnsiTheme="minorHAnsi" w:cstheme="minorHAnsi"/>
          <w:sz w:val="22"/>
          <w:szCs w:val="22"/>
          <w:u w:val="single"/>
        </w:rPr>
        <w:t>Procedimiento:</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si bien intervienen las dos cámaras, cada una lo hace a título de función privativa, y con alcances distintos; o sea, no concurren a realizar un acto común, sino que cumplen separadamente un acto especial: una “acusa”, la otra “juzga”.</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cámara de diputados declara haber lugar a la formación de causa, después de conocer de la razón que se invoca para el juicio político. Necesita mayoría de dos terceras partes de los miembros presentes (art. 53).</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senado juzga a los acusados por la Cámara de Diputados. Previamente, los senadores prestan juramento para este acto. Para la declaración de culpabilidad también se exige una mayoría de dos tercios de los miembros presentes (art. 59). Para que el fallo proceda es necesario que el acusado se encuentre en ejercicio de sus funciones.</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Cuando el acusado es el presidente de la República, el senado debe ser presidido por el presidente de la Corte Suprema, y no por el vicepresidente.</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juicio debe ser público y el fallo motivado.</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Si se incurre en algún vicio grave de forma en el procedimiento, el recurso extraordinario ante la Corte Suprema de Justicia ha de queda expedito, a efectos de preservar la garantía del debido proceso. De acuerdo: Bidart Campos.</w:t>
      </w:r>
    </w:p>
    <w:p w:rsidR="008D4C8C" w:rsidRPr="00020614" w:rsidRDefault="008D4C8C" w:rsidP="00E33D54">
      <w:pPr>
        <w:ind w:left="-426" w:right="-709"/>
        <w:jc w:val="both"/>
        <w:rPr>
          <w:rFonts w:asciiTheme="minorHAnsi" w:hAnsiTheme="minorHAnsi" w:cstheme="minorHAnsi"/>
          <w:sz w:val="20"/>
          <w:szCs w:val="20"/>
        </w:rPr>
      </w:pPr>
    </w:p>
    <w:p w:rsidR="00503279" w:rsidRPr="00020614" w:rsidRDefault="008D4C8C" w:rsidP="0002061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lastRenderedPageBreak/>
        <w:tab/>
        <w:t>-</w:t>
      </w:r>
      <w:r w:rsidRPr="000B5F67">
        <w:rPr>
          <w:rFonts w:asciiTheme="minorHAnsi" w:hAnsiTheme="minorHAnsi" w:cstheme="minorHAnsi"/>
          <w:sz w:val="22"/>
          <w:szCs w:val="22"/>
          <w:u w:val="single"/>
        </w:rPr>
        <w:t>Efectos del fallo:</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el fallo del Senado no tiene más efectos que destituir al acusado (fin principal) y aun declararle incapaz de ocupar ningún empleo de honor, de confianza, o a sueldo de la Nación (fin accesorio) (art. 60). De tal modo, se puede destituir sin inhabilitar, pero no inhabilitar sin destituir.</w:t>
      </w:r>
    </w:p>
    <w:p w:rsidR="00503279" w:rsidRDefault="00503279" w:rsidP="00E33D54">
      <w:pPr>
        <w:ind w:left="-426" w:right="-709"/>
        <w:jc w:val="both"/>
        <w:rPr>
          <w:rFonts w:asciiTheme="minorHAnsi" w:hAnsiTheme="minorHAnsi" w:cstheme="minorHAnsi"/>
          <w:b/>
          <w:bCs/>
          <w:u w:val="single"/>
        </w:rPr>
      </w:pPr>
    </w:p>
    <w:p w:rsidR="008D4C8C" w:rsidRPr="00597D90" w:rsidRDefault="0001207D" w:rsidP="00E33D54">
      <w:pPr>
        <w:ind w:left="-426" w:right="-709"/>
        <w:jc w:val="both"/>
        <w:rPr>
          <w:rFonts w:asciiTheme="minorHAnsi" w:hAnsiTheme="minorHAnsi" w:cstheme="minorHAnsi"/>
          <w:b/>
          <w:bCs/>
          <w:u w:val="single"/>
        </w:rPr>
      </w:pPr>
      <w:r w:rsidRPr="00597D90">
        <w:rPr>
          <w:rFonts w:asciiTheme="minorHAnsi" w:hAnsiTheme="minorHAnsi" w:cstheme="minorHAnsi"/>
          <w:b/>
          <w:bCs/>
          <w:u w:val="single"/>
        </w:rPr>
        <w:t>7</w:t>
      </w:r>
      <w:r w:rsidR="008D4C8C" w:rsidRPr="00597D90">
        <w:rPr>
          <w:rFonts w:asciiTheme="minorHAnsi" w:hAnsiTheme="minorHAnsi" w:cstheme="minorHAnsi"/>
          <w:b/>
          <w:bCs/>
          <w:u w:val="single"/>
        </w:rPr>
        <w:t>.- Atribuciones del congreso.</w:t>
      </w:r>
    </w:p>
    <w:p w:rsidR="008D4C8C" w:rsidRPr="000B5F67" w:rsidRDefault="008D4C8C" w:rsidP="00E33D54">
      <w:pPr>
        <w:ind w:left="-426" w:right="-709"/>
        <w:jc w:val="both"/>
        <w:rPr>
          <w:rFonts w:asciiTheme="minorHAnsi" w:hAnsiTheme="minorHAnsi" w:cstheme="minorHAnsi"/>
          <w:b/>
          <w:bCs/>
          <w:sz w:val="22"/>
          <w:szCs w:val="22"/>
          <w:u w:val="single"/>
        </w:rPr>
      </w:pPr>
    </w:p>
    <w:p w:rsidR="008D4C8C" w:rsidRPr="000B5F67" w:rsidRDefault="008D4C8C" w:rsidP="00E33D54">
      <w:pPr>
        <w:numPr>
          <w:ilvl w:val="0"/>
          <w:numId w:val="2"/>
        </w:numPr>
        <w:ind w:left="-426" w:right="-709" w:firstLine="0"/>
        <w:jc w:val="both"/>
        <w:rPr>
          <w:rFonts w:asciiTheme="minorHAnsi" w:hAnsiTheme="minorHAnsi" w:cstheme="minorHAnsi"/>
          <w:sz w:val="22"/>
          <w:szCs w:val="22"/>
          <w:u w:val="single"/>
        </w:rPr>
      </w:pPr>
      <w:r w:rsidRPr="000B5F67">
        <w:rPr>
          <w:rFonts w:asciiTheme="minorHAnsi" w:hAnsiTheme="minorHAnsi" w:cstheme="minorHAnsi"/>
          <w:sz w:val="22"/>
          <w:szCs w:val="22"/>
          <w:u w:val="single"/>
        </w:rPr>
        <w:t>Poderes expresos o explícitos.</w:t>
      </w:r>
    </w:p>
    <w:p w:rsidR="008D4C8C" w:rsidRPr="000B5F67" w:rsidRDefault="008D4C8C" w:rsidP="00E33D54">
      <w:pPr>
        <w:ind w:left="-426" w:right="-709"/>
        <w:jc w:val="both"/>
        <w:rPr>
          <w:rFonts w:asciiTheme="minorHAnsi" w:hAnsiTheme="minorHAnsi" w:cstheme="minorHAnsi"/>
          <w:sz w:val="22"/>
          <w:szCs w:val="22"/>
          <w:u w:val="single"/>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-Poder impositivo, económico y financiero:</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dada la forma federal de Estado, el poder tributario se halla repartido entre dos fuentes: a) el Estado Federal -por medio del Congreso de la Nación- y b) las provincias -por medio de sus Municipios y acorde a sus Constituciones-.</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art. 75 inc. 2º agrupa algunas de las competencias del Congreso en materia tributaria, y dice que son: “Imponer contribuciones indirectas como facultad concurrente con las provincias. Imponer contribuciones directas, por tiempo determinado, proporcionalmente iguales en todo el territorio de la Nación, siempre que la defensa, seguridad común y bien general del Estado lo exijan. Las contribuciones previstas en este inciso, con excepción de la parte o el total de las que tengan asignación especial, son coparticipables.</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Una ley convenio, sobre la base de acuerdos entre la Nación y las provincias, instituirá regímenes de coparticipación de estas contribuciones, garantizando la automaticidad en la remisión de los fondos.</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ley convenio tendrá como Cámara de origen el Senado y deberá ser sancionada con la mayoría absoluta de la totalidad de los miembros de cada Cámara, no podrá ser modificada unilateralmente ni reglamentada y será aprobada por las provincias.</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No habrá transferencia de competencias, servicios o funciones sin la respectiva reasignación de recursos, aprobada por la ley del Congreso cuando correspondiere y por la provincia interesada o por la ciudad de Bs. As. en su caso.</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inc. 3º del susodicho art. Dice que también es facultad del congreso “establecer y modificar asignaciones específicas de recursos coparticipables, por tiempo determinado, por ley especial aprobada por la mayoría absoluta de la totalidad de los miembros de cada Cámara.</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ya mencionado artículo 75 establece que, a su vez, el Congreso tiene competencia para establecer y reglamentar un banco “federal” con facultad de emitir moneda (inc. 6º) y, para proveer lo conducente... a la defensa del valor de la moneda (inc. 19º).</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Le corresponde legislar en materia aduanera y establecer los derechos de importación y exportación, así como las avaluaciones sobre las que recaigan; y serán uniformes en todo el territorio (inc. 1º).</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Por lo demás, está facultado para contraer empréstitos y operaciones de crédito para atender a situaciones urgentes de la Nación o de empresas de utilidad nacional (incs. 3º y 4º).; para disponer del uso y de la enajenación de las tierras de propiedad nacional (inc. 5º); para arreglar y establecer los correos generales –la norma se refiere a los correos federales y, por analogía, a los telégrafos, teléfonos y otros medios de comunicación similares (inc. 14); para acordar subsidios a las provincias cuyas rentas no alcancen a cubrir sus gastos ordinarios, con los fondos del Tesoro Nacional (inc. 9º).</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Al Congreso le incumbe por imperio del inc. 7º del art. 75 “arreglar” el pago de la deuda interior y exterior del Estado.</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Relaciones exteriores:</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el “arreglo de límites” previsto en el art. 75 inc. 15 parece que debe concluir siempre a través de un tratado con el estado limítrofe, o de arbitraje acordado en común.</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Cabe preguntarse si por ser el tratado la forma final y normal del arreglo de límites, la competencia del Congreso que aquí examinamos (“arreglar” los límites internacionales) sólo consiste y se agota en intervenir en la etapa de aprobación de ese tratado.</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 xml:space="preserve">Fijémonos que el art. 75 divide y distingue dos competencias: a) la general que le incumbe al congreso para cualquier clase de tratado –sea para aprobarlo o para desecharlo-, una vez que lo ha firmado el poder ejecutivo y antes de que éste lo ratifique; y b) la específica de “arreglar” los límites con otros estados. Si esta última queda absorbida en la primera, no se comprende bien que la constitución contenga y menciona una facultad específica propia y distinta para el arreglo de los límites internacionales. Sobraría el enunciado expreso de tal competencia si ella sólo fuera una atribución coincidente con la de aprobar los “tratados” de límites, por lo que estimamos que si el texto desdobla las competencias ha de ser porque cada una es distinta de la otra y no se identifican. </w:t>
      </w: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rPr>
        <w:t xml:space="preserve">De ser así, ¿qué puede hacer el Congreso para “arreglar” los límites, antes de llegar al “tratado” de límites que, una vez firmado, tendrá que someterse a dicho órgano para que lo apruebe o lo deseche? Si hemos de salvar el sentido y la intención de la norma, suponemos que el mentado arreglo exige que las tratativas conducentes a un tratado de límites internacionales se realicen con </w:t>
      </w:r>
      <w:r w:rsidRPr="00020614">
        <w:rPr>
          <w:rFonts w:asciiTheme="minorHAnsi" w:hAnsiTheme="minorHAnsi" w:cstheme="minorHAnsi"/>
          <w:sz w:val="20"/>
          <w:szCs w:val="20"/>
        </w:rPr>
        <w:t>intervención del congreso, el que –por ej.- podría “imputar” a una comisión formada del seno de sus cámaras el encargo de las gestiones diplomáticas, con supervisión, pautas y control del mismo congreso. Y de arribarse exitosamente al tratado, el congreso ejercería la facultad aprobatoria o denegatoria.</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problema más difícil de resolver se suscita si la gestión del congreso en el “arreglo” prospera,  luego el ejecutivo se niega a firmar el tratado. No hallamos óbice en afirmar que el tratado que poner término al “arreglo” efectuado por el congreso debe ser obligatoriamente firmado por el poder ejecutivo de acuerdo a las pautas del arreglo alcanzado; y el congreso, que ya hizo el arreglo, tiene similar obligación de aprobar el tratado.</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Por último, el Congreso, por ministerio del inc. 16 del art. 75, provee a la seguridad de las fronteras.</w:t>
      </w:r>
    </w:p>
    <w:p w:rsidR="008D4C8C" w:rsidRPr="000B5F67" w:rsidRDefault="008D4C8C" w:rsidP="00E33D54">
      <w:pPr>
        <w:ind w:left="-426" w:right="-709"/>
        <w:jc w:val="both"/>
        <w:rPr>
          <w:rFonts w:asciiTheme="minorHAnsi" w:hAnsiTheme="minorHAnsi" w:cstheme="minorHAnsi"/>
          <w:sz w:val="22"/>
          <w:szCs w:val="22"/>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lastRenderedPageBreak/>
        <w:t>-Poderes militares y de guerra:</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ha de entenderse que el congreso dispone de los llamados “poderes militares” que la constitución le asigna, pero que los mismos no se superponen, ni reemplazan a la jefatura que sobre las fuerzas armadas titulariza el presidente de la república, la cual jefatura tampoco queda compartida en modo alguno con el congreso.</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Se puede decir que en lo organizacional la competencia es del congreso, y en lo operacional es del poder ejecutivo.</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A) En caso de guerra: en orden a los poderes militares, el inc. 25 del art. 75 reconoce al congreso la competencia para autorizar al poder ejecutivo a declarar la guerra o hacer la paz. Ello implica poner en vigor el estado de guerra como instituto de emergencia; pero ese estado de guerra no es la ley marcial como transferencia plena de la jurisdicción civil a la jurisdicción militar para toda la población.</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guerra –o el hecho de que haya guerra- no es inconstitucional mientras sea declarada por autoridad competente, pero lo que se hace en la guerra sí puede resultar inconstitucional.</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01207D"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B) Sobre</w:t>
      </w:r>
      <w:r w:rsidR="008D4C8C" w:rsidRPr="00020614">
        <w:rPr>
          <w:rFonts w:asciiTheme="minorHAnsi" w:hAnsiTheme="minorHAnsi" w:cstheme="minorHAnsi"/>
          <w:sz w:val="20"/>
          <w:szCs w:val="20"/>
        </w:rPr>
        <w:t xml:space="preserve"> las fuerzas armadas: el inc. 27 del art. 75 pone a cargo del congreso fijar las fuerzas armadas en tiempo de paz y de guerra y dictar las normas para su organización y gobierno.</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inc. 28 le otorga permitir la introducción de tropas extranjeras en el territorio de la nación, y la salida de fuerzas nacionales fuera de él.</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-Poder organizativo:</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una de las facultades del congreso es la de sancionar leyes de organización y de base de la educación que consoliden la unidad nacional respetando las particularidades provinciales y locales; que aseguren la responsabilidad indelegable del Estado, la participación de la familia y la sociedad, la promoción de los valores democráticos y la igualdad de oportunidades y posibilidades sin discriminación alguna; y que garanticen los principios de gratuidad y equidad de la educación pública estatal y la autonomía y autarquía de las universidades nacionales. (art. 75, inc. 19).</w:t>
      </w:r>
    </w:p>
    <w:p w:rsidR="008D4C8C" w:rsidRPr="000B5F67" w:rsidRDefault="008D4C8C" w:rsidP="00E33D54">
      <w:pPr>
        <w:ind w:left="-426" w:right="-709"/>
        <w:jc w:val="both"/>
        <w:rPr>
          <w:rFonts w:asciiTheme="minorHAnsi" w:hAnsiTheme="minorHAnsi" w:cstheme="minorHAnsi"/>
          <w:sz w:val="22"/>
          <w:szCs w:val="22"/>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-Poderes defensivos de la Constitución Nacional</w:t>
      </w:r>
      <w:r w:rsidRPr="00020614">
        <w:rPr>
          <w:rFonts w:asciiTheme="minorHAnsi" w:hAnsiTheme="minorHAnsi" w:cstheme="minorHAnsi"/>
          <w:sz w:val="20"/>
          <w:szCs w:val="20"/>
          <w:u w:val="single"/>
        </w:rPr>
        <w:t>:</w:t>
      </w:r>
      <w:r w:rsidRPr="00020614">
        <w:rPr>
          <w:rFonts w:asciiTheme="minorHAnsi" w:hAnsiTheme="minorHAnsi" w:cstheme="minorHAnsi"/>
          <w:sz w:val="20"/>
          <w:szCs w:val="20"/>
        </w:rPr>
        <w:t xml:space="preserve"> el estado de sitio es el único instituto de emergencia reglado por nuestra constitución. Está previsto para dos situaciones, cuyas causas son:</w:t>
      </w:r>
    </w:p>
    <w:p w:rsidR="008D4C8C" w:rsidRPr="00020614" w:rsidRDefault="008D4C8C" w:rsidP="00020614">
      <w:pPr>
        <w:ind w:right="-709"/>
        <w:jc w:val="both"/>
        <w:rPr>
          <w:rFonts w:asciiTheme="minorHAnsi" w:hAnsiTheme="minorHAnsi" w:cstheme="minorHAnsi"/>
          <w:sz w:val="20"/>
          <w:szCs w:val="20"/>
        </w:rPr>
      </w:pPr>
      <w:r w:rsidRPr="00020614">
        <w:rPr>
          <w:rFonts w:asciiTheme="minorHAnsi" w:hAnsiTheme="minorHAnsi" w:cstheme="minorHAnsi"/>
          <w:sz w:val="20"/>
          <w:szCs w:val="20"/>
        </w:rPr>
        <w:t>-ataque exterior;</w:t>
      </w:r>
    </w:p>
    <w:p w:rsidR="008D4C8C" w:rsidRPr="00020614" w:rsidRDefault="008D4C8C" w:rsidP="00020614">
      <w:pPr>
        <w:ind w:right="-709"/>
        <w:jc w:val="both"/>
        <w:rPr>
          <w:rFonts w:asciiTheme="minorHAnsi" w:hAnsiTheme="minorHAnsi" w:cstheme="minorHAnsi"/>
          <w:sz w:val="20"/>
          <w:szCs w:val="20"/>
        </w:rPr>
      </w:pPr>
      <w:r w:rsidRPr="00020614">
        <w:rPr>
          <w:rFonts w:asciiTheme="minorHAnsi" w:hAnsiTheme="minorHAnsi" w:cstheme="minorHAnsi"/>
          <w:sz w:val="20"/>
          <w:szCs w:val="20"/>
        </w:rPr>
        <w:t>-conmoción interior.</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Pero ninguna de ambas emergencias configura por sí sola causa suficiente si faltan los recaudos que tipifica la norma del art. 23.</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constitución cuida de diseñar prolijamente los casos. Para que el ataque exterior y la conmoción interna permitan declarar el estado de sitio, es menester que: a) cada una de ellas ponga en peligro el ejercicio de la constitución y de las autoridades creadas por ella, y b) produzca perturbación del orden.</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Cuando la causa radica en el ataque exterior, el estado de sitio debe ser declarado por el poder ejecutivo con acuerdo del senado (art. 99, inc. 16); si el congreso está en receso, entendemos que la necesidad de poner en vigor el mismo proporciona el “grave interés de orden” para convocar a sesiones extraordinarias.</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Cuando la causa radica en la conmoción interior, el estado de sitio debe ser declarado por el congreso (art. 75, inc. 29 y art. 99 inc. 16); si el congreso está en receso, la facultad puede ejercerla el poder ejecutivo (art. 99, inc. 16) correspondiendo al congreso aprobar o suspender el estado de sitio declarado durante su receso (art. 75, inc 29).</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 xml:space="preserve">El estado de sitio puede ponerse en vigor en todo el territorio en parte de él; así lo da a entender el art. 23 (“se declarará... en la provincia o territorio donde exista la perturbación del orden”), en concordancia con los arts. 75 inc. 29 y 99 inc. 16 (“declarar en estado de sitio uno o varios puntos. </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nuevo inciso 31 vino a aclarar explícitamente la competencia del congreso en materia de intervención federal a las provincias o a la ciudad de Buenos Aires: es facultad del Congreso, disponer la intervención federal a una provincia o a la ciudad de Bs. As. Aprobar o revocar la intervención decretada, durante su receso, por el Poder Ejecutivo.</w:t>
      </w:r>
    </w:p>
    <w:p w:rsidR="008D4C8C" w:rsidRPr="00020614" w:rsidRDefault="008D4C8C" w:rsidP="00E33D54">
      <w:pPr>
        <w:ind w:left="-426" w:right="-709"/>
        <w:jc w:val="both"/>
        <w:rPr>
          <w:rFonts w:asciiTheme="minorHAnsi" w:hAnsiTheme="minorHAnsi" w:cstheme="minorHAnsi"/>
          <w:sz w:val="20"/>
          <w:szCs w:val="20"/>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-La “cláusula comercial”:</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en nuestro derecho constitucional del poder, las provincias tienen prohibido dictar leyes sobre comercio, o navegación interior o exterior (art. 126); en cambio, al congreso compete reglar el comercio internacional e interprovincial, y dictar el código de comercio.</w:t>
      </w:r>
    </w:p>
    <w:p w:rsidR="008D4C8C" w:rsidRPr="000B5F67" w:rsidRDefault="008D4C8C" w:rsidP="00E33D54">
      <w:pPr>
        <w:ind w:left="-426" w:right="-709"/>
        <w:jc w:val="both"/>
        <w:rPr>
          <w:rFonts w:asciiTheme="minorHAnsi" w:hAnsiTheme="minorHAnsi" w:cstheme="minorHAnsi"/>
          <w:sz w:val="22"/>
          <w:szCs w:val="22"/>
        </w:rPr>
      </w:pPr>
      <w:r w:rsidRPr="00020614">
        <w:rPr>
          <w:rFonts w:asciiTheme="minorHAnsi" w:hAnsiTheme="minorHAnsi" w:cstheme="minorHAnsi"/>
          <w:sz w:val="20"/>
          <w:szCs w:val="20"/>
        </w:rPr>
        <w:t>La jurisdicción sobre la navegación exterior y de las provincias entre sí puede ejercerse por el congreso con toda amplitud y eficacia, cualquiera sea el propietario de los ríos, porque la jurisdicción es independiente del dominio</w:t>
      </w:r>
      <w:r w:rsidRPr="000B5F67">
        <w:rPr>
          <w:rFonts w:asciiTheme="minorHAnsi" w:hAnsiTheme="minorHAnsi" w:cstheme="minorHAnsi"/>
          <w:sz w:val="22"/>
          <w:szCs w:val="22"/>
        </w:rPr>
        <w:t>.</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Aparece acá, conectado con la cláusula comercial, el inc. 10 del mismo art. 75, otorgando al congreso la reglamentación de la libre navegación de los ríos interiores y la habilitación de puertos que considere convenientes, con la limitación del art. 26, que declara libre para todas las banderas la navegación de los ríos interiores, con sujeción únicamente a los reglamentos que dicte la autoridad nacional.</w:t>
      </w:r>
    </w:p>
    <w:p w:rsidR="008D4C8C" w:rsidRPr="000B5F67" w:rsidRDefault="008D4C8C" w:rsidP="00E33D54">
      <w:pPr>
        <w:ind w:left="-426" w:right="-709"/>
        <w:jc w:val="both"/>
        <w:rPr>
          <w:rFonts w:asciiTheme="minorHAnsi" w:hAnsiTheme="minorHAnsi" w:cstheme="minorHAnsi"/>
          <w:sz w:val="22"/>
          <w:szCs w:val="22"/>
        </w:rPr>
      </w:pPr>
    </w:p>
    <w:p w:rsidR="008D4C8C" w:rsidRPr="00020614"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-La “cláusula de la prosperidad”:</w:t>
      </w:r>
      <w:r w:rsidRPr="000B5F67">
        <w:rPr>
          <w:rFonts w:asciiTheme="minorHAnsi" w:hAnsiTheme="minorHAnsi" w:cstheme="minorHAnsi"/>
          <w:sz w:val="22"/>
          <w:szCs w:val="22"/>
        </w:rPr>
        <w:t xml:space="preserve"> </w:t>
      </w:r>
      <w:r w:rsidRPr="00020614">
        <w:rPr>
          <w:rFonts w:asciiTheme="minorHAnsi" w:hAnsiTheme="minorHAnsi" w:cstheme="minorHAnsi"/>
          <w:sz w:val="20"/>
          <w:szCs w:val="20"/>
        </w:rPr>
        <w:t xml:space="preserve">el inciso 18 del artículo 75 nos dice que es una atribución del Congreso proveer lo conducente a la prosperidad del país, al adelanto y bienestar de todas las provincias, y al progreso de la ilustración, dictando planes de instrucción general y universitaria, y promoviendo la industria, la inmigración, la construcción de ferrocarriles y canales navegables, la colonización de tierras de </w:t>
      </w:r>
      <w:r w:rsidRPr="00020614">
        <w:rPr>
          <w:rFonts w:asciiTheme="minorHAnsi" w:hAnsiTheme="minorHAnsi" w:cstheme="minorHAnsi"/>
          <w:sz w:val="20"/>
          <w:szCs w:val="20"/>
        </w:rPr>
        <w:lastRenderedPageBreak/>
        <w:t>propiedad nacional, la introducción y establecimiento de nuevas industrias, la importación de capitales extranjeros y la exploración de los ríos interiores, por leyes protectoras de estos fines y por concesiones temporales de privilegios y recompensas de estímulo.</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Aquí se engloba una temática que, sin carácter taxativo, equivale a los contenidos del bien común y de lo que hoy se denomina desarrollo. Abarca aspectos materiales y culturales, a tono con las pautas del preámbulo; además, la extensión del progreso y el bienestar a “todas las provincias” otorga a la cláusula una dimensión territorial y social que abarca la integralidad geográfica y poblacional de todo el estado. Asimismo se hace alusión al lineamiento y la estructura de la educación en todos los niveles y ciclos, para la enseñanza en jurisdicción federal y provincial, y para la enseñanza privada.</w:t>
      </w:r>
    </w:p>
    <w:p w:rsidR="008D4C8C" w:rsidRPr="00020614" w:rsidRDefault="008D4C8C" w:rsidP="00E33D54">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término planes admite doble acepción: a) en un sentido “técnico” pedagógico, es sinónimo de plan de estudios; b) en un sentido político pedagógico, equivale a planes de acción y organización del sistema educacional. Bidart Campos está de acuerdo con la segunda acepción (b).</w:t>
      </w:r>
    </w:p>
    <w:p w:rsidR="008D4C8C" w:rsidRPr="000B5F67" w:rsidRDefault="008D4C8C" w:rsidP="00E33D54">
      <w:pPr>
        <w:ind w:left="-426" w:right="-709"/>
        <w:jc w:val="both"/>
        <w:rPr>
          <w:rFonts w:asciiTheme="minorHAnsi" w:hAnsiTheme="minorHAnsi" w:cstheme="minorHAnsi"/>
          <w:sz w:val="22"/>
          <w:szCs w:val="22"/>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-La nueva cláusula relativa al “desarrollo humano” y al “progreso económico con justicia social”:</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el art. 75, en su inciso 19 nos habla al respecto diciendo que es una facultad del Congreso proveer lo conducente al desarrollo humano, al progreso económico con justicia social, a la productividad de la economía nacional, a la generación de empleo, a la formación profesional de los trabajadores, a la defensa del valor de la moneda, a la investigación y al desarrollo científico y tecnológico, su difusión y aprovechamiento. El art. 17 también hace alusión al desarrollo humano que se debe garantizar a los pueblos indígenas que habitan nuestro territorio.</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Las menciones al desarrollo humano bien merecen comprenderse como reconociendo el derecho al desarrollo entre los que hoy se citan dentro de la tercera generación de derechos; ello tanto en lo concerniente al desarrollo personal que ha de hacerse disponible mediante condiciones propicias, como al desarrollo global de la sociedad que vendría a coincidir con el crecimiento armónico de toda la nación, con el equilibrio del desigual desarrollo en dimensión de provincias y regiones, y con la distribución de la coparticipación impositiva con solidaridad para su desarrollo territorial equivalente.</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En conexidad con el desarrollo, también el progreso económico con justicia social presenta matices de un valor que, para su consecución, deriva al principio de que hay que proveer lo conducente a lograrlo en su efectiva realización.</w:t>
      </w:r>
    </w:p>
    <w:p w:rsidR="00DA2245" w:rsidRDefault="00DA2245" w:rsidP="00020614">
      <w:pPr>
        <w:pStyle w:val="Textoindependiente"/>
        <w:ind w:right="-709"/>
        <w:jc w:val="both"/>
        <w:rPr>
          <w:rFonts w:asciiTheme="minorHAnsi" w:hAnsiTheme="minorHAnsi" w:cstheme="minorHAnsi"/>
          <w:b/>
        </w:rPr>
      </w:pPr>
    </w:p>
    <w:p w:rsidR="008D4C8C" w:rsidRPr="00597D90" w:rsidRDefault="0001207D" w:rsidP="00E33D54">
      <w:pPr>
        <w:pStyle w:val="Textoindependiente"/>
        <w:ind w:left="-426" w:right="-709"/>
        <w:jc w:val="both"/>
        <w:rPr>
          <w:rFonts w:asciiTheme="minorHAnsi" w:hAnsiTheme="minorHAnsi" w:cstheme="minorHAnsi"/>
          <w:b/>
        </w:rPr>
      </w:pPr>
      <w:r w:rsidRPr="00597D90">
        <w:rPr>
          <w:rFonts w:asciiTheme="minorHAnsi" w:hAnsiTheme="minorHAnsi" w:cstheme="minorHAnsi"/>
          <w:b/>
        </w:rPr>
        <w:t>8</w:t>
      </w:r>
      <w:r w:rsidR="008D4C8C" w:rsidRPr="00597D90">
        <w:rPr>
          <w:rFonts w:asciiTheme="minorHAnsi" w:hAnsiTheme="minorHAnsi" w:cstheme="minorHAnsi"/>
          <w:b/>
        </w:rPr>
        <w:t>) Poderes implícitos.</w:t>
      </w:r>
    </w:p>
    <w:p w:rsidR="008D4C8C" w:rsidRPr="000B5F67" w:rsidRDefault="008D4C8C" w:rsidP="00E33D54">
      <w:pPr>
        <w:pStyle w:val="Textoindependiente"/>
        <w:ind w:left="-426" w:right="-709"/>
        <w:jc w:val="both"/>
        <w:rPr>
          <w:rFonts w:asciiTheme="minorHAnsi" w:hAnsiTheme="minorHAnsi" w:cstheme="minorHAnsi"/>
          <w:sz w:val="22"/>
          <w:szCs w:val="22"/>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-Concepto e importancia:</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por fin, cerrando la enumeración del art. 75, su inc. 32 consagra los denominados poderes implícitos. Al congreso compete “hacer todas las leyes y reglamentos que sean convenientes para poner en ejercicio los poderes antecedentes y todos los otros concedidos por la presente constitución al gobierno de la Nación Argentina”.</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La fórmula no deja lugar a dudas de que la constitución concede poderes implícitos, lo que equivale a afirmar que en la distribución de competencias entre estado federal y provincias, hay “delegación” implícita a favor del primero.</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Se sugiere hacer un desdoblamiento en los poderes implícitos del Congreso: a) para legislar, hay una norma expresa –el inc. 32- que se los otorga; b) para cumplir otras actividades no legislativas, no hay norma expresa que los conceda, pero existen en virtud de toda la masa de competencias asignadas al congreso, en forma paralela y conducente a su ejercicio.</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Es indispensable advertir que al reconocerse los poderes implícitos para poner en ejercicio los poderes “antecedentes” del congreso, y “todos los otros concedidos” por la constitución al gobierno federal, la constitución no cercena la autonomía e independencia de los demás poderes; o sea, no otorga al congreso una competencia que permita lesionar la división de poderes ni intervenir en el área propia de competencia o en la zona de reserva de los otros.</w:t>
      </w:r>
    </w:p>
    <w:p w:rsidR="00597D90" w:rsidRDefault="00597D90" w:rsidP="00020614">
      <w:pPr>
        <w:pStyle w:val="Textoindependiente"/>
        <w:ind w:right="-709"/>
        <w:jc w:val="both"/>
        <w:rPr>
          <w:rFonts w:asciiTheme="minorHAnsi" w:hAnsiTheme="minorHAnsi" w:cstheme="minorHAnsi"/>
          <w:sz w:val="22"/>
          <w:szCs w:val="22"/>
          <w:u w:val="none"/>
        </w:rPr>
      </w:pPr>
    </w:p>
    <w:p w:rsidR="00597D90" w:rsidRPr="00020614" w:rsidRDefault="00597D90" w:rsidP="00597D90">
      <w:pPr>
        <w:ind w:left="-426" w:right="-709"/>
        <w:jc w:val="both"/>
        <w:rPr>
          <w:rFonts w:asciiTheme="minorHAnsi" w:hAnsiTheme="minorHAnsi" w:cstheme="minorHAnsi"/>
          <w:sz w:val="20"/>
          <w:szCs w:val="20"/>
        </w:rPr>
      </w:pPr>
      <w:r w:rsidRPr="00597D90">
        <w:rPr>
          <w:rFonts w:asciiTheme="minorHAnsi" w:hAnsiTheme="minorHAnsi" w:cstheme="minorHAnsi"/>
          <w:b/>
          <w:u w:val="single"/>
        </w:rPr>
        <w:t>9-La Auditoría General de la Nación:</w:t>
      </w:r>
      <w:r w:rsidRPr="00597D90">
        <w:rPr>
          <w:rFonts w:asciiTheme="minorHAnsi" w:hAnsiTheme="minorHAnsi" w:cstheme="minorHAnsi"/>
          <w:sz w:val="22"/>
          <w:szCs w:val="22"/>
        </w:rPr>
        <w:t xml:space="preserve"> </w:t>
      </w:r>
      <w:r w:rsidRPr="00020614">
        <w:rPr>
          <w:rFonts w:asciiTheme="minorHAnsi" w:hAnsiTheme="minorHAnsi" w:cstheme="minorHAnsi"/>
          <w:sz w:val="20"/>
          <w:szCs w:val="20"/>
        </w:rPr>
        <w:t>es un órgano de asistencia técnica del Congreso, con autonomía funcional. Esto significa que no puede haber interferencias en el ejercicio de sus funciones.</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reforma constitucional de 1994 trajo consigo a este nuevo organismo caracterizado como de “extrapoder” por Bidart Campos.</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art. 85 dice: “El control externo del sector público nacional en sus aspectos patrimoniales, económicos, financieros y operativos, será una atribución del Poder Legislativo.</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examen y la opinión del Poder Legislativo sobre el desempeño y citación general de la administración pública estarán sustentados en los dictámenes de la Auditoría General de la Nación.</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Este organismo de asistencia técnica del Congreso, con autonomía funcional, se integrará del modo que establezca la ley que reglamenta su creación y funcionamiento, que deberá ser aprobada por mayoría absoluta de los miembros de cada Cámara. El presidente del organismo será designado a propuesta del partido político de oposición con mayor número de legisladores en el Congreso.</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“Tendrá a su cargo el control de legalidad, gestión y auditoría de toda la actividad de la administración pública centralizada y descentralizada cualquiera fuera su modalidad de organización, y las demás funciones la ley le otorgue. Intervendrá necesariamente en el trámite de aprobación o rechazo de las cuentas de percepción e inversión de los fondos públicos.”.</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En los dictámenes de la Auditoría se sustentan tanto el examen como la opinión del congreso sobre el desempeño la situación general de la administración pública.</w:t>
      </w:r>
    </w:p>
    <w:p w:rsidR="00597D90" w:rsidRPr="00597D90" w:rsidRDefault="00597D90" w:rsidP="00597D90">
      <w:pPr>
        <w:ind w:left="-426" w:right="-709"/>
        <w:jc w:val="both"/>
        <w:rPr>
          <w:rFonts w:asciiTheme="minorHAnsi" w:hAnsiTheme="minorHAnsi" w:cstheme="minorHAnsi"/>
          <w:sz w:val="22"/>
          <w:szCs w:val="22"/>
        </w:rPr>
      </w:pPr>
    </w:p>
    <w:p w:rsidR="00597D90" w:rsidRPr="00020614" w:rsidRDefault="00597D90" w:rsidP="00597D90">
      <w:pPr>
        <w:ind w:left="-426" w:right="-709"/>
        <w:jc w:val="both"/>
        <w:rPr>
          <w:rFonts w:asciiTheme="minorHAnsi" w:hAnsiTheme="minorHAnsi" w:cstheme="minorHAnsi"/>
          <w:sz w:val="20"/>
          <w:szCs w:val="20"/>
        </w:rPr>
      </w:pPr>
      <w:r>
        <w:rPr>
          <w:rFonts w:asciiTheme="minorHAnsi" w:hAnsiTheme="minorHAnsi" w:cstheme="minorHAnsi"/>
          <w:b/>
          <w:u w:val="single"/>
        </w:rPr>
        <w:lastRenderedPageBreak/>
        <w:t xml:space="preserve">10- </w:t>
      </w:r>
      <w:r w:rsidRPr="00597D90">
        <w:rPr>
          <w:rFonts w:asciiTheme="minorHAnsi" w:hAnsiTheme="minorHAnsi" w:cstheme="minorHAnsi"/>
          <w:b/>
          <w:u w:val="single"/>
        </w:rPr>
        <w:t>El defensor del Pueblo:</w:t>
      </w:r>
      <w:r w:rsidRPr="00597D90">
        <w:rPr>
          <w:rFonts w:asciiTheme="minorHAnsi" w:hAnsiTheme="minorHAnsi" w:cstheme="minorHAnsi"/>
          <w:sz w:val="22"/>
          <w:szCs w:val="22"/>
        </w:rPr>
        <w:t xml:space="preserve"> </w:t>
      </w:r>
      <w:r w:rsidRPr="00020614">
        <w:rPr>
          <w:rFonts w:asciiTheme="minorHAnsi" w:hAnsiTheme="minorHAnsi" w:cstheme="minorHAnsi"/>
          <w:sz w:val="20"/>
          <w:szCs w:val="20"/>
        </w:rPr>
        <w:t xml:space="preserve">el art. </w:t>
      </w:r>
      <w:smartTag w:uri="urn:schemas-microsoft-com:office:smarttags" w:element="metricconverter">
        <w:smartTagPr>
          <w:attr w:name="ProductID" w:val="86 ha"/>
        </w:smartTagPr>
        <w:r w:rsidRPr="00020614">
          <w:rPr>
            <w:rFonts w:asciiTheme="minorHAnsi" w:hAnsiTheme="minorHAnsi" w:cstheme="minorHAnsi"/>
            <w:sz w:val="20"/>
            <w:szCs w:val="20"/>
          </w:rPr>
          <w:t>86 ha</w:t>
        </w:r>
      </w:smartTag>
      <w:r w:rsidRPr="00020614">
        <w:rPr>
          <w:rFonts w:asciiTheme="minorHAnsi" w:hAnsiTheme="minorHAnsi" w:cstheme="minorHAnsi"/>
          <w:sz w:val="20"/>
          <w:szCs w:val="20"/>
        </w:rPr>
        <w:t xml:space="preserve"> creado la Defensoría del Pueblo. Dice así: “El Defensor del Pueblo es un órgano independiente instituido en el ámbito del Congreso de la Nación, que actuará con plena autonomía funcional, sin recibir instrucciones de ninguna autoridad. Su misión es la defensa y protección de los derechos humanos y demás derechos, garantís e intereses tutelados en esta Constitución, y las leyes, ante hechos, actos u omisiones de la Administración; y el control del ejercicio de las funciones administrativas públicas.</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Defensor del Pueblo tiene legitimación procesal. Es designado y removido por el Congreso con el voto de las dos terceras partes de los miembros presentes de cada una de las Cámaras. Goza de las inmunidades y privilegios de los legisladores. Durará en su cargo cinco años, pudiendo ser nuevamente designado por una sola vez.</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“La organización y el funcionamiento de esta institución serán regulados por una ley”.</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Este órgano extra poder es independiente y tiene plena autonomía funcional, por lo que queda exento de recibir instrucciones de autoridad alguna. De lo susodicho se desprende que su ubicación normativa congresional no implica que forma parte del Congreso, y mucho menos que guarde dependencia respecto de él, aunque su designación y remoción le quedan asignadas, con el voto de las dos terceras partes de los miembros presentes de cada cámara.</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Además, se le deparan los privilegios e inmunidades de los legisladores, y un período de desempeño quinquenal, con posible designación inmediata por una nueva y única vez.</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Si bien la letra del art. 86 traza una fisonomía de órgano unipersonal, la ley habilitada y exigida en el mismo artículo in fine, al referirse a la “organización” y al “funcionamiento” de “esta institución” deja espacio más que amplio para que el Defensor del Pueblo cuente con los colaboradores necesarios y convenientes en dependencia suya, a fin de que el aludido “funcionamiento” de la Defensoría quede abastecido en plenitud.</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 xml:space="preserve">Si hubiéramos de agrupar sintéticamente las competencias del Defensor del Pueblo en una sola función, diríamos que ésta consiste en fiscalizar, controlar y proteger todo cuanto queda incluido en el ámbito que el art. 86 coloca bajo su órbita. Para ello, entendemos que está habilitado a recibir y seleccionar denuncias y quejas, a informar, a investigar, a criticar, a hacer propuestas  recomendaciones, a articular proyectos y , especialmente, a acceder a la justicia en virtud de su legitimación procesal. </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En ninguna de sus competencias posee facultades de decisión con naturaleza vinculante y efectos obligatorios.</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El control, en sentido lato, que el art. 86 confía al Defensor del Pueblo se despliega en el área de la actividad de la administración. Damos por cierto que alude a la administración pública.  No dudamos de que también la actividad del congreso, en cuanto se hace efectiva en el ámbito administrativo, queda sometida a la competencia del Defensor del Pueblo. Quizás el mayor punto de conflicto radica en relación con el Poder Judicial, porque sabemos que aun cuando su función central es administrar justicia, también despliega función administrativa. La independencia del Poder Judicial parecería inhibir todo control de la Defensoría en el área de administración de dicho poder, y lo mismo parece ocurrir si interpretamos holgadamente la expresión “funciones administrativas públicas” del art. 86. Pero, la legitimación procesal del Defensor del Pueblo le otorga capacidad para:</w:t>
      </w:r>
    </w:p>
    <w:p w:rsidR="00597D90" w:rsidRPr="00020614" w:rsidRDefault="00597D90" w:rsidP="00CE656E">
      <w:pPr>
        <w:ind w:right="-709"/>
        <w:jc w:val="both"/>
        <w:rPr>
          <w:rFonts w:asciiTheme="minorHAnsi" w:hAnsiTheme="minorHAnsi" w:cstheme="minorHAnsi"/>
          <w:sz w:val="20"/>
          <w:szCs w:val="20"/>
        </w:rPr>
      </w:pP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-Acceder a los tribunales en cumplimiento de la función que la constitución se discierne.</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-Intervenir en los procesos judiciales.</w:t>
      </w:r>
    </w:p>
    <w:p w:rsidR="00597D90" w:rsidRPr="00020614" w:rsidRDefault="00597D90" w:rsidP="00597D90">
      <w:pPr>
        <w:ind w:left="-426" w:right="-709"/>
        <w:jc w:val="both"/>
        <w:rPr>
          <w:rFonts w:asciiTheme="minorHAnsi" w:hAnsiTheme="minorHAnsi" w:cstheme="minorHAnsi"/>
          <w:sz w:val="20"/>
          <w:szCs w:val="20"/>
        </w:rPr>
      </w:pP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Tal legitimación no se eclipsa cuando, frente a dilaciones procesales que aparecen como lesivas de derechos de los justiciables en orden a la duración razonable del proceso, a la tutela judicial eficaz, y a la sentencia oportuna y útil, el Defensor del Pueblo pretende impulsar y acelerar la jurisdicción del tribunal, no como una forma de interferir en la función judicial propia y exclusiva de los jueces, sino en auxilio de las partes para resguardar sus derechos en el proceso. No obstante, la Corte Suprema rechazó una pretensión de esa naturaleza del Defensor del Pueblo, negándole legitimación en la causa “Frías Molina” de 1996.</w:t>
      </w:r>
    </w:p>
    <w:p w:rsidR="00597D90" w:rsidRPr="00020614" w:rsidRDefault="00597D90" w:rsidP="00597D90">
      <w:pPr>
        <w:ind w:left="-426" w:right="-709"/>
        <w:jc w:val="both"/>
        <w:rPr>
          <w:rFonts w:asciiTheme="minorHAnsi" w:hAnsiTheme="minorHAnsi" w:cstheme="minorHAnsi"/>
          <w:sz w:val="20"/>
          <w:szCs w:val="20"/>
        </w:rPr>
      </w:pPr>
      <w:r w:rsidRPr="00020614">
        <w:rPr>
          <w:rFonts w:asciiTheme="minorHAnsi" w:hAnsiTheme="minorHAnsi" w:cstheme="minorHAnsi"/>
          <w:sz w:val="20"/>
          <w:szCs w:val="20"/>
        </w:rPr>
        <w:t>Fuera de la estricta función defensiva de los derechos, la institución tiene a su cargo, por imperio del mismo art. 86, el control del ejercicio de las funciones administrativas públicas. Interpretamos que en este control no se fiscaliza la actividad señalada para detectar directamente violaciones a los derechos ni para defenderlos, sino para verificar si el ejercicio de las funciones administrativas presenta o no irregularidades, aun cuando no irroguen violación a los derechos o no se proyecten a ellos.</w:t>
      </w:r>
    </w:p>
    <w:p w:rsidR="00597D90" w:rsidRPr="00020614" w:rsidRDefault="00597D90" w:rsidP="00597D90">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Por último, la Defensoría no puede intervenir en la zona que es propia de las provincias, pues así surge del espíritu de la constitución y, de que en varias provincias ya se ha previsto esta institución.</w:t>
      </w:r>
    </w:p>
    <w:p w:rsidR="008D4C8C" w:rsidRPr="0013284D" w:rsidRDefault="008D4C8C" w:rsidP="00E33D54">
      <w:pPr>
        <w:pStyle w:val="Textoindependiente"/>
        <w:ind w:left="-426" w:right="-709"/>
        <w:jc w:val="both"/>
        <w:rPr>
          <w:rFonts w:asciiTheme="minorHAnsi" w:hAnsiTheme="minorHAnsi" w:cstheme="minorHAnsi"/>
          <w:sz w:val="22"/>
          <w:szCs w:val="22"/>
          <w:u w:val="none"/>
        </w:rPr>
      </w:pPr>
    </w:p>
    <w:p w:rsidR="008D4C8C" w:rsidRPr="000B5F67" w:rsidRDefault="008D4C8C" w:rsidP="00E33D54">
      <w:pPr>
        <w:pStyle w:val="Textoindependiente"/>
        <w:ind w:left="-426" w:right="-709"/>
        <w:jc w:val="both"/>
        <w:rPr>
          <w:rFonts w:asciiTheme="minorHAnsi" w:hAnsiTheme="minorHAnsi" w:cstheme="minorHAnsi"/>
          <w:sz w:val="22"/>
          <w:szCs w:val="22"/>
        </w:rPr>
      </w:pPr>
    </w:p>
    <w:p w:rsidR="008D4C8C" w:rsidRPr="00597D90" w:rsidRDefault="008D4C8C" w:rsidP="00E33D54">
      <w:pPr>
        <w:pStyle w:val="Textoindependiente"/>
        <w:ind w:left="-426" w:right="-709"/>
        <w:jc w:val="both"/>
        <w:rPr>
          <w:rFonts w:asciiTheme="minorHAnsi" w:hAnsiTheme="minorHAnsi" w:cstheme="minorHAnsi"/>
          <w:sz w:val="22"/>
          <w:szCs w:val="22"/>
          <w:highlight w:val="yellow"/>
          <w:u w:val="none"/>
        </w:rPr>
      </w:pPr>
      <w:r w:rsidRPr="00CE656E">
        <w:rPr>
          <w:rFonts w:asciiTheme="minorHAnsi" w:hAnsiTheme="minorHAnsi" w:cstheme="minorHAnsi"/>
          <w:highlight w:val="yellow"/>
        </w:rPr>
        <w:t>. Delegación de facultades legislativas en el Estado de Derecho:</w:t>
      </w:r>
      <w:r w:rsidRPr="00597D90">
        <w:rPr>
          <w:rFonts w:asciiTheme="minorHAnsi" w:hAnsiTheme="minorHAnsi" w:cstheme="minorHAnsi"/>
          <w:sz w:val="22"/>
          <w:szCs w:val="22"/>
          <w:highlight w:val="yellow"/>
          <w:u w:val="none"/>
        </w:rPr>
        <w:t xml:space="preserve"> el art. 76 dice que “se prohíbe la delegación legislativa en el Poder Ejecutivo, salvo en materias determinadas de administración o de emergencia pública, con plazo fijado para su ejercicio y dentro de las bases de la delegación que el Congreso establezca.</w:t>
      </w:r>
    </w:p>
    <w:p w:rsidR="008D4C8C" w:rsidRPr="00597D90" w:rsidRDefault="008D4C8C" w:rsidP="00E33D54">
      <w:pPr>
        <w:pStyle w:val="Textoindependiente"/>
        <w:ind w:left="-426" w:right="-709"/>
        <w:jc w:val="both"/>
        <w:rPr>
          <w:rFonts w:asciiTheme="minorHAnsi" w:hAnsiTheme="minorHAnsi" w:cstheme="minorHAnsi"/>
          <w:sz w:val="22"/>
          <w:szCs w:val="22"/>
          <w:highlight w:val="yellow"/>
          <w:u w:val="none"/>
        </w:rPr>
      </w:pPr>
      <w:r w:rsidRPr="00597D90">
        <w:rPr>
          <w:rFonts w:asciiTheme="minorHAnsi" w:hAnsiTheme="minorHAnsi" w:cstheme="minorHAnsi"/>
          <w:sz w:val="22"/>
          <w:szCs w:val="22"/>
          <w:highlight w:val="yellow"/>
          <w:u w:val="none"/>
        </w:rPr>
        <w:t>La caducidad resultante del transcurso del plazo previsto en el párrafo anterior no importará revisión de las relaciones jurídicas nacidas al amparo de las normas dictadas en consecuencia de la delegación legislativa”.</w:t>
      </w:r>
    </w:p>
    <w:p w:rsidR="008D4C8C" w:rsidRPr="00597D90" w:rsidRDefault="008D4C8C" w:rsidP="00E33D54">
      <w:pPr>
        <w:pStyle w:val="Textoindependiente"/>
        <w:ind w:left="-426" w:right="-709"/>
        <w:jc w:val="both"/>
        <w:rPr>
          <w:rFonts w:asciiTheme="minorHAnsi" w:hAnsiTheme="minorHAnsi" w:cstheme="minorHAnsi"/>
          <w:sz w:val="22"/>
          <w:szCs w:val="22"/>
          <w:highlight w:val="yellow"/>
          <w:u w:val="none"/>
        </w:rPr>
      </w:pPr>
      <w:r w:rsidRPr="00597D90">
        <w:rPr>
          <w:rFonts w:asciiTheme="minorHAnsi" w:hAnsiTheme="minorHAnsi" w:cstheme="minorHAnsi"/>
          <w:sz w:val="22"/>
          <w:szCs w:val="22"/>
          <w:highlight w:val="yellow"/>
          <w:u w:val="none"/>
        </w:rPr>
        <w:t>La excepción permisiva viene concedida para “materias determinadas de administración” o de “emergencia pública”. Las expresiones son harto vagas y muy poco concisas, por lo que tememos que se las invoque en demasía con cualquier pretexto y con escasa precisión.</w:t>
      </w:r>
    </w:p>
    <w:p w:rsidR="008D4C8C" w:rsidRPr="00597D90" w:rsidRDefault="008D4C8C" w:rsidP="00E33D54">
      <w:pPr>
        <w:pStyle w:val="Textoindependiente"/>
        <w:ind w:left="-426" w:right="-709"/>
        <w:jc w:val="both"/>
        <w:rPr>
          <w:rFonts w:asciiTheme="minorHAnsi" w:hAnsiTheme="minorHAnsi" w:cstheme="minorHAnsi"/>
          <w:sz w:val="22"/>
          <w:szCs w:val="22"/>
          <w:highlight w:val="yellow"/>
          <w:u w:val="none"/>
        </w:rPr>
      </w:pPr>
      <w:r w:rsidRPr="00597D90">
        <w:rPr>
          <w:rFonts w:asciiTheme="minorHAnsi" w:hAnsiTheme="minorHAnsi" w:cstheme="minorHAnsi"/>
          <w:sz w:val="22"/>
          <w:szCs w:val="22"/>
          <w:highlight w:val="yellow"/>
          <w:u w:val="none"/>
        </w:rPr>
        <w:lastRenderedPageBreak/>
        <w:t>Por eso, creemos que no es razonable suponer que la constitución deja opción libre para usar la delegación legislativa o los decretos de necesidad y urgencia en las mismas situaciones, ni para imaginar que son remedios alternativos a emplear las mismas causas.</w:t>
      </w:r>
    </w:p>
    <w:p w:rsidR="008D4C8C" w:rsidRPr="00597D90" w:rsidRDefault="008D4C8C" w:rsidP="00E33D54">
      <w:pPr>
        <w:pStyle w:val="Textoindependiente"/>
        <w:ind w:left="-426" w:right="-709"/>
        <w:jc w:val="both"/>
        <w:rPr>
          <w:rFonts w:asciiTheme="minorHAnsi" w:hAnsiTheme="minorHAnsi" w:cstheme="minorHAnsi"/>
          <w:sz w:val="22"/>
          <w:szCs w:val="22"/>
          <w:highlight w:val="yellow"/>
          <w:u w:val="none"/>
        </w:rPr>
      </w:pPr>
      <w:r w:rsidRPr="00597D90">
        <w:rPr>
          <w:rFonts w:asciiTheme="minorHAnsi" w:hAnsiTheme="minorHAnsi" w:cstheme="minorHAnsi"/>
          <w:sz w:val="22"/>
          <w:szCs w:val="22"/>
          <w:highlight w:val="yellow"/>
          <w:u w:val="none"/>
        </w:rPr>
        <w:t>Tampoco se aclara qué significa delegar “dentro de las bases” que el congreso establezca. Esas bases bien podrían surgir de una ley genérica que el congreso dictara anticipadamente para todos los casos de reglamentación global al art. 76, o apuntar a la obligación de que, de dictarse o no esa ley, siempre cada ley de delegación concreta hubiera de cumplir con el señalamiento de bases determinadas para el caso concreto.</w:t>
      </w:r>
    </w:p>
    <w:p w:rsidR="008D4C8C" w:rsidRPr="00597D90" w:rsidRDefault="008D4C8C" w:rsidP="00E33D54">
      <w:pPr>
        <w:pStyle w:val="Textoindependiente"/>
        <w:ind w:left="-426" w:right="-709"/>
        <w:jc w:val="both"/>
        <w:rPr>
          <w:rFonts w:asciiTheme="minorHAnsi" w:hAnsiTheme="minorHAnsi" w:cstheme="minorHAnsi"/>
          <w:sz w:val="22"/>
          <w:szCs w:val="22"/>
          <w:highlight w:val="yellow"/>
          <w:u w:val="none"/>
        </w:rPr>
      </w:pPr>
      <w:r w:rsidRPr="00597D90">
        <w:rPr>
          <w:rFonts w:asciiTheme="minorHAnsi" w:hAnsiTheme="minorHAnsi" w:cstheme="minorHAnsi"/>
          <w:sz w:val="22"/>
          <w:szCs w:val="22"/>
          <w:highlight w:val="yellow"/>
          <w:u w:val="none"/>
        </w:rPr>
        <w:t>Las normas dictadas con habilitación del congreso por el poder ejecutivo han de adoptar la forma de decretos, porque el inc. 12 del art. 100 otorga al jefe de gabinete de ministros la competencia de “refrendar los decretos que ejercen facultades delegadas por el congreso”. A su vez, el inciso recién citado agrega que dichos decretos estarán sujetos al control de la Comisión Bicameral Permanente DEL congreso, pero no se determina con qué alcance y efectos se ejerce dicho contralor.</w:t>
      </w:r>
    </w:p>
    <w:p w:rsidR="008D4C8C" w:rsidRPr="00597D90" w:rsidRDefault="008D4C8C" w:rsidP="00E33D54">
      <w:pPr>
        <w:ind w:left="-426" w:right="-709"/>
        <w:jc w:val="both"/>
        <w:rPr>
          <w:rFonts w:asciiTheme="minorHAnsi" w:hAnsiTheme="minorHAnsi" w:cstheme="minorHAnsi"/>
          <w:sz w:val="22"/>
          <w:szCs w:val="22"/>
          <w:highlight w:val="yellow"/>
        </w:rPr>
      </w:pPr>
      <w:r w:rsidRPr="00597D90">
        <w:rPr>
          <w:rFonts w:asciiTheme="minorHAnsi" w:hAnsiTheme="minorHAnsi" w:cstheme="minorHAnsi"/>
          <w:sz w:val="22"/>
          <w:szCs w:val="22"/>
          <w:highlight w:val="yellow"/>
        </w:rPr>
        <w:t>La delegación que el susodicho artículo prevé no es la que se llama “impropia”, sino la que en el ámbito de la constitución antes de 1994 fue considerada vedada, e inconstitucional, por representar una transferencia lesiva del principio divisorio. La delegación impropia no es –ni era- delegación verdadera cuando se encuadra en su perímetro severo, que debe –en primer lugar- merecer señalamiento de la política general que el congreso adopta y traza para la materia específica en una ley marco o genérica y, además, implicar únicamente un ensanchamiento de la facultad reglamentaria que es normal en el ejecutivo respecto de las leyes.</w:t>
      </w:r>
    </w:p>
    <w:p w:rsidR="008D4C8C" w:rsidRPr="00597D90" w:rsidRDefault="008D4C8C" w:rsidP="00E33D54">
      <w:pPr>
        <w:ind w:left="-426" w:right="-709"/>
        <w:jc w:val="both"/>
        <w:rPr>
          <w:rFonts w:asciiTheme="minorHAnsi" w:hAnsiTheme="minorHAnsi" w:cstheme="minorHAnsi"/>
          <w:sz w:val="22"/>
          <w:szCs w:val="22"/>
          <w:highlight w:val="yellow"/>
        </w:rPr>
      </w:pPr>
      <w:r w:rsidRPr="00597D90">
        <w:rPr>
          <w:rFonts w:asciiTheme="minorHAnsi" w:hAnsiTheme="minorHAnsi" w:cstheme="minorHAnsi"/>
          <w:sz w:val="22"/>
          <w:szCs w:val="22"/>
          <w:highlight w:val="yellow"/>
        </w:rPr>
        <w:t>Bidart Campos concluye: a) la delegación excepcionalmente autorizada corresponde a la “plena” que antes de la reforma se hallaba implícitamente prohibida y, de haberse llevado a cabo, era inconstitucional; b) la delegación que se denominaba impropia no ha quedado prohibida, ni encuadrada en el artículo 76, y puede en el futuro tener cabida como antes dentro del perímetro que le trazó la jurisprudencia de la Corte; por ende b’) la delegación impropia no precisa que el congreso se restrinja a las materias ni al plazo que estipula el ya mencionado art.</w:t>
      </w:r>
    </w:p>
    <w:p w:rsidR="008D4C8C" w:rsidRPr="000B5F67" w:rsidRDefault="008D4C8C" w:rsidP="000B5F67">
      <w:pPr>
        <w:ind w:left="-426" w:right="-709"/>
        <w:jc w:val="both"/>
        <w:rPr>
          <w:rFonts w:asciiTheme="minorHAnsi" w:hAnsiTheme="minorHAnsi" w:cstheme="minorHAnsi"/>
          <w:sz w:val="22"/>
          <w:szCs w:val="22"/>
        </w:rPr>
      </w:pPr>
      <w:r w:rsidRPr="00597D90">
        <w:rPr>
          <w:rFonts w:asciiTheme="minorHAnsi" w:hAnsiTheme="minorHAnsi" w:cstheme="minorHAnsi"/>
          <w:sz w:val="22"/>
          <w:szCs w:val="22"/>
          <w:highlight w:val="yellow"/>
        </w:rPr>
        <w:t>El control de la Comisión Bicameral Permanente –que es un control político</w:t>
      </w:r>
      <w:r w:rsidR="000B5F67" w:rsidRPr="00597D90">
        <w:rPr>
          <w:rFonts w:asciiTheme="minorHAnsi" w:hAnsiTheme="minorHAnsi" w:cstheme="minorHAnsi"/>
          <w:sz w:val="22"/>
          <w:szCs w:val="22"/>
          <w:highlight w:val="yellow"/>
        </w:rPr>
        <w:t>- no inhibe el control judicial.</w:t>
      </w:r>
      <w:r w:rsidR="00597D90">
        <w:rPr>
          <w:rFonts w:asciiTheme="minorHAnsi" w:hAnsiTheme="minorHAnsi" w:cstheme="minorHAnsi"/>
          <w:sz w:val="22"/>
          <w:szCs w:val="22"/>
        </w:rPr>
        <w:t xml:space="preserve"> Noo vaa</w:t>
      </w:r>
    </w:p>
    <w:p w:rsidR="004A3C6D" w:rsidRDefault="004A3C6D" w:rsidP="004A3C6D">
      <w:pPr>
        <w:pStyle w:val="Textoindependiente"/>
        <w:ind w:right="-709"/>
        <w:jc w:val="both"/>
        <w:rPr>
          <w:rFonts w:asciiTheme="minorHAnsi" w:hAnsiTheme="minorHAnsi" w:cstheme="minorHAnsi"/>
          <w:b/>
          <w:bCs/>
          <w:sz w:val="22"/>
          <w:szCs w:val="22"/>
        </w:rPr>
      </w:pPr>
    </w:p>
    <w:p w:rsidR="004A3C6D" w:rsidRDefault="004A3C6D" w:rsidP="00E33D54">
      <w:pPr>
        <w:pStyle w:val="Textoindependiente"/>
        <w:ind w:left="-426" w:right="-709"/>
        <w:jc w:val="both"/>
        <w:rPr>
          <w:rFonts w:asciiTheme="minorHAnsi" w:hAnsiTheme="minorHAnsi" w:cstheme="minorHAnsi"/>
          <w:b/>
          <w:bCs/>
          <w:sz w:val="22"/>
          <w:szCs w:val="22"/>
        </w:rPr>
      </w:pPr>
    </w:p>
    <w:p w:rsidR="0013284D" w:rsidRDefault="0013284D" w:rsidP="00020614">
      <w:pPr>
        <w:pStyle w:val="Textoindependiente"/>
        <w:ind w:right="-709"/>
        <w:rPr>
          <w:rFonts w:asciiTheme="minorHAnsi" w:hAnsiTheme="minorHAnsi" w:cstheme="minorHAnsi"/>
          <w:b/>
          <w:bCs/>
          <w:sz w:val="40"/>
          <w:szCs w:val="40"/>
        </w:rPr>
      </w:pPr>
    </w:p>
    <w:p w:rsidR="008D4C8C" w:rsidRPr="004A3C6D" w:rsidRDefault="004A3C6D" w:rsidP="004A3C6D">
      <w:pPr>
        <w:pStyle w:val="Textoindependiente"/>
        <w:ind w:left="-426" w:right="-709"/>
        <w:jc w:val="center"/>
        <w:rPr>
          <w:rFonts w:asciiTheme="minorHAnsi" w:hAnsiTheme="minorHAnsi" w:cstheme="minorHAnsi"/>
          <w:b/>
          <w:bCs/>
          <w:sz w:val="40"/>
          <w:szCs w:val="40"/>
        </w:rPr>
      </w:pPr>
      <w:r>
        <w:rPr>
          <w:rFonts w:asciiTheme="minorHAnsi" w:hAnsiTheme="minorHAnsi" w:cstheme="minorHAnsi"/>
          <w:b/>
          <w:bCs/>
          <w:sz w:val="40"/>
          <w:szCs w:val="40"/>
        </w:rPr>
        <w:t>Bolilla 12.</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EE2C46">
        <w:rPr>
          <w:rFonts w:asciiTheme="minorHAnsi" w:hAnsiTheme="minorHAnsi" w:cstheme="minorHAnsi"/>
          <w:b/>
        </w:rPr>
        <w:t>1.-Poder Ejecutivo</w:t>
      </w:r>
      <w:r w:rsidRPr="00EE2C46">
        <w:rPr>
          <w:rFonts w:asciiTheme="minorHAnsi" w:hAnsiTheme="minorHAnsi" w:cstheme="minorHAnsi"/>
          <w:b/>
          <w:u w:val="none"/>
        </w:rPr>
        <w:t>:</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el “órgano-institución” que la constitución formal denomina poder ejecutivo se individualiza en el “presidente de la Nación Argentina”.</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w:t>
      </w:r>
      <w:r w:rsidRPr="00EE2C46">
        <w:rPr>
          <w:rFonts w:asciiTheme="minorHAnsi" w:hAnsiTheme="minorHAnsi" w:cstheme="minorHAnsi"/>
          <w:b/>
          <w:sz w:val="22"/>
          <w:szCs w:val="22"/>
        </w:rPr>
        <w:t>Características del régimen presidencialista argentino</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el artículo 87 de nuestra constitución enuncia que “el poder ejecutivo de la nación será desempeñado por un ciudadano con el título de ‘Presidente de la Nación Argentina’”. Una interpretación gramatical de esta norma no dejaría lugar a dudas acerca del carácter unipersonal o monocrático de nuestro poder ejecutivo.</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La interpretación constitucional no puede hacerse literalmente sobre una norma aislada, como si estuviera desconectada del resto de la constitución. Por eso, lo que en el art. 87 parece evidente, suscita dudas cuando se lo complemente con otras disposiciones de la misma constitución referentes al jefe de gabinetes y a los ministros del poder ejecutivo. La propia constitución habla allí “del jefe de gabinete y demás ministros del poder ejecutivo”, como si formaran parte de él.</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Lo que decide la toma de posición acerca de la unipersonalidad o colegialidad del ejecutivo es la interpretación del art. 100, que exige el refrendo y legalización ministerial de los actos del presidente, por medio de la firma, sin cuyo requisito esos actos carecen de eficacia. A) Si el presidente necesita del refrendo del jefe de gabinete y/o de uno o más ministros para cumplir las funciones que le incumben como poder ejecutivo, parecería que ese poder ejecutivo fuera colegiado. B) En la tesis de la unipersonalidad, en cambio, se afirma que el poder ejecutivo es monocrático, porque está a cargo de un órgano-institución portado de un solo individuo, que es el presidente de la república. A esta posición nos hemos sumado –Bidart Campos-, interpretando que el ministerio es un órgano constitucional auxiliar, pero al margen del ejecutivo, y por ende, también de la trinidad de poderes que la constitución institucionaliza.</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Los ministros son ministros “del” poder ejecutivo porque acompañan al titular del mismo en el ejercicio de sus funciones, pero no porque estén “dentro” de él. En efecto, pudiendo el presidente nombrar y remover por sí solo al jefe de gabinete y a sus ministros, la negativa del refrendo le deja expedita la posibilidad de separar al ministro reticente y de reemplazarlo por otro, con lo que la unipersonalidad se salva, porque la decisión originaria para realizar el acto pende de una voluntad única.</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-El presidente y el vicepresidente</w:t>
      </w:r>
      <w:r w:rsidRPr="00020614">
        <w:rPr>
          <w:rFonts w:asciiTheme="minorHAnsi" w:hAnsiTheme="minorHAnsi" w:cstheme="minorHAnsi"/>
          <w:sz w:val="20"/>
          <w:szCs w:val="20"/>
          <w:u w:val="none"/>
        </w:rPr>
        <w:t xml:space="preserve">: la situación del vicepresidente puede enfocarse desde dos perspectivas que arrojan resultados diferentes. El vicepresidente como presidente del senado forma parte del órgano Congreso, o sea, está dentro, y no fuera, de uno de los tres </w:t>
      </w:r>
      <w:r w:rsidRPr="00020614">
        <w:rPr>
          <w:rFonts w:asciiTheme="minorHAnsi" w:hAnsiTheme="minorHAnsi" w:cstheme="minorHAnsi"/>
          <w:sz w:val="20"/>
          <w:szCs w:val="20"/>
          <w:u w:val="none"/>
        </w:rPr>
        <w:lastRenderedPageBreak/>
        <w:t xml:space="preserve">poderes –el legislativo-. Pero nuestra constitución también contempla la situación del vicepresidente en la parte dedicada al poder ejecutivo, y después de enunciar en el art. 87 que el poder ejecutivo es desempeñado por el presidente, en el art. 88 regula la función del vicepresidente en caso de ausencia, enfermedad, renuncia o destitución del primero; y dice que en tales situaciones el poder ejecutivo será ejercido por el vicepresidente. Y luego los arts. 89, 90, 92, 93 y </w:t>
      </w:r>
      <w:smartTag w:uri="urn:schemas-microsoft-com:office:smarttags" w:element="metricconverter">
        <w:smartTagPr>
          <w:attr w:name="ProductID" w:val="94 a"/>
        </w:smartTagPr>
        <w:r w:rsidRPr="00020614">
          <w:rPr>
            <w:rFonts w:asciiTheme="minorHAnsi" w:hAnsiTheme="minorHAnsi" w:cstheme="minorHAnsi"/>
            <w:sz w:val="20"/>
            <w:szCs w:val="20"/>
            <w:u w:val="none"/>
          </w:rPr>
          <w:t>94 a</w:t>
        </w:r>
      </w:smartTag>
      <w:r w:rsidRPr="00020614">
        <w:rPr>
          <w:rFonts w:asciiTheme="minorHAnsi" w:hAnsiTheme="minorHAnsi" w:cstheme="minorHAnsi"/>
          <w:sz w:val="20"/>
          <w:szCs w:val="20"/>
          <w:u w:val="none"/>
        </w:rPr>
        <w:t xml:space="preserve"> 98 se refieren conjuntamente al presidente y al vicepresidente.</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Sin embargo, esta regulación que dentro de la parte dedicada al poder ejecutivo hace la constitución respecto al vicepresidente, y este tratamiento en común que para muchos aspectos utiliza refiriéndose al presidente y vice, no significan que el vicepresidente forme parte del poder ejecutivo. Y acá sí, con respecto al ejecutivo unipersonal, el vicepresidente es un órgano “extrapoder” porque está “fuera” del poder ejecutivo y no forma parte de él.</w:t>
      </w:r>
    </w:p>
    <w:p w:rsidR="00EE2C46" w:rsidRPr="00020614" w:rsidRDefault="00EE2C46"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-Condiciones de elegibilidad</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el actual artículo 89 dice que “para ser elegido presidente o vicepresidente de la Nación, se requiere haber nacido en el territorio argentino, o ser hijo de ciudadano nativo, habiendo nacido en país extranjero; y las demás calidades exigidas para ser elegido senador.”</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-Ciudadanía</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en primer lugar, se exige la ciudadanía argentina. El presidente debe ser ciudadano nativo, o hijo de ciudadano nativo. Lo que debe quedar en claro es que el hijo de argentino nativo que ha nacido en el extranjero y que accede a la presidencia, no queda investido por el art. 76 de la nacionalidad o ciudadanía argentina. Es un extranjero a quien la constitución sin convertirlo en argentino, le confiere condición para ser presidente. Esta clara interpretación personal –Bidart Campos- nos lleva a decir que para el supuesto recién referido se exime del requisito de tener seis años de ciudadanía, que figura entre “las calidades exigidas para ser senador”.</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-Renta</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la renta de dos mil pesos fuertes a la época de la constitución tiene un significado que, desde el punto de vista de la capacidad económica y de la riqueza personal, resulta considerable.</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El requisito de esta renta no parece provenir de un sentido económico, o de privilegio por riqueza. Creemos, más bien, que el constituyente dio por supuesto, en 1853, que el requisito de “idoneidad2 derivado de la educación y la cultura se recluía en quienes por su “renta” habían tenido oportunidad de adquirir una formación satisfactoria.</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De todos modos, la constitución materia ha operado, con el cambio de circunstancias logrado a raíz de la alfabetización y la culturización, una mutación por sustracción, por lo que la condición económica de la rente –que ya no revela idoneidad por sí sola- ha dejado de ser exigible, y en una próxima reforma debe suprimirse.</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u w:val="none"/>
        </w:rPr>
        <w:tab/>
      </w:r>
      <w:r w:rsidRPr="000B5F67">
        <w:rPr>
          <w:rFonts w:asciiTheme="minorHAnsi" w:hAnsiTheme="minorHAnsi" w:cstheme="minorHAnsi"/>
          <w:sz w:val="22"/>
          <w:szCs w:val="22"/>
        </w:rPr>
        <w:t>-Los otros requisitos exigidos para ser elegidos senador</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en la remisión que al art. 55 hace el art. 89 encontramos –además de la renta- la edad, la nacionalidad natural o la residencia de dos años en la provincia que elige al senador, y los seis años de ciudadanía.</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La edad es de treinta años; y la ciudadanía con antigüedad de seis años no se aplica al presidente cuando éste ha nacido en el país, porque la posee desde su nacimiento. Tampoco rige para el extranjero que, como hijo de ciudadano nativo, puede ser elegido; ni se aplica el haber nacido en la provincia que lo elige o tener dos años de residencia inmediata en ella, porque el presidente no es elegido por provincia alguna.</w:t>
      </w:r>
    </w:p>
    <w:p w:rsidR="008D4C8C" w:rsidRPr="000B5F67" w:rsidRDefault="008D4C8C" w:rsidP="00E33D54">
      <w:pPr>
        <w:pStyle w:val="Textoindependiente"/>
        <w:ind w:left="-426" w:right="-709"/>
        <w:jc w:val="both"/>
        <w:rPr>
          <w:rFonts w:asciiTheme="minorHAnsi" w:hAnsiTheme="minorHAnsi" w:cstheme="minorHAnsi"/>
          <w:sz w:val="22"/>
          <w:szCs w:val="22"/>
          <w:u w:val="none"/>
        </w:rPr>
      </w:pPr>
      <w:r w:rsidRPr="00020614">
        <w:rPr>
          <w:rFonts w:asciiTheme="minorHAnsi" w:hAnsiTheme="minorHAnsi" w:cstheme="minorHAnsi"/>
          <w:sz w:val="20"/>
          <w:szCs w:val="20"/>
          <w:u w:val="none"/>
        </w:rPr>
        <w:t>El art. 89 consigna que estos requisitos hacen falta “para ser elegido presidente o vicepresidente”. El art. 94 dice que ambos “serán elegidos directamente por el pueblo...”, de donde surge que el momento de la elección del presidente y vice es el del acto electoral en el que el electorado vota por la fórmula. Al tratarse de elección directa por el cuerpo electoral se hace necesaria la previa registración y oficialización de las candidaturas que van a postularse, por lo que no nos parece desatinado que sea en esa instancia donde la autoridad electoral competente verifique si los aspirantes reúnen los susodichos requisitos</w:t>
      </w:r>
      <w:r w:rsidRPr="000B5F67">
        <w:rPr>
          <w:rFonts w:asciiTheme="minorHAnsi" w:hAnsiTheme="minorHAnsi" w:cstheme="minorHAnsi"/>
          <w:sz w:val="22"/>
          <w:szCs w:val="22"/>
          <w:u w:val="none"/>
        </w:rPr>
        <w:t>.</w:t>
      </w:r>
    </w:p>
    <w:p w:rsidR="008D4C8C" w:rsidRPr="000B5F67" w:rsidRDefault="008D4C8C" w:rsidP="00EE2C46">
      <w:pPr>
        <w:pStyle w:val="Textoindependiente"/>
        <w:ind w:right="-709"/>
        <w:jc w:val="both"/>
        <w:rPr>
          <w:rFonts w:asciiTheme="minorHAnsi" w:hAnsiTheme="minorHAnsi" w:cstheme="minorHAnsi"/>
          <w:sz w:val="22"/>
          <w:szCs w:val="22"/>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-Juramento</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el art. 93 contiene la nueva fórmula del juramento que han de prestar el presidente y el vicepresidente al tomar posesión de sus cargos.</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Dice así: “al tomar posesión de su cargo el presidente y vicepresidente prestarán juramento, en manos del presidente del Senado y ante el Congreso reunido en Asamblea, respetando sus creencias religiosas, de: desempeñar con lealtad y patriotismo el cargo de presidente (o vicepresidente) de la Nación y observar y hacer observar fielmente la Constitución de la Nación Argentina”.</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La comparación con el anterior art. 80 hace entender que el actual 93 se ha compatibilizado con la supresión del requisito de confesionalidad en el art. 89. En la fórmula del juramento se prevé y respeta la convicción religiosa del presidente y del vice que, de pertenecer a alguna confesión, o de profesar un culto, pueden incluir las menciones de sus preferencias y, en caso contrario, omitirlas.</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El juramento es un requisito que hace a la validez del título de jure del presidente. Si se negara a prestarlo, o si hiciera asunción del cargo antes de presentarlo, el título presidencial quedaría viciado y, por ende, sería de facto.</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-Incompatibilidades</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durante el período de desempeño, agrega el art. 92, ni el presidente ni el vice pueden ejercer otro empleo, ni recibir ningún otro emolumento nacional ni provincial. Se trata de una incompatibilidad absoluta, que impone total dedicación al cargo, e impide no sólo percibir remuneraciones, sino también ejercer otras actividades –aunque fuesen honorarias-. La prohibición de acumular emolumentos nacionales o provinciales alcanza asimismo a retribuciones privadas y municipales.</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lastRenderedPageBreak/>
        <w:t>Sin embargo, la rigidez no puede conducir hasta privar del goce y disfrute de derechos económicos fundados en leyes generales. De impedirse también esto, se convertiría al presidente en un sujeto destituido de capacidad de derecho para contraer y ejercer una serie de actos jurídicos. Y tal incapacidad jurídica no puede presumirse.</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-Remuneración</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el presidente y vice gozan por el art. 92 de un sueldo pagado por el tesoro nacional. Su monto no puede “alterarse” en el período de sus nombramientos, o sea, ni aumentarse ni disminuirse.</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-Duración y cesación en el cargo</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 xml:space="preserve">el nuevo art. </w:t>
      </w:r>
      <w:smartTag w:uri="urn:schemas-microsoft-com:office:smarttags" w:element="metricconverter">
        <w:smartTagPr>
          <w:attr w:name="ProductID" w:val="90 ha"/>
        </w:smartTagPr>
        <w:r w:rsidRPr="00020614">
          <w:rPr>
            <w:rFonts w:asciiTheme="minorHAnsi" w:hAnsiTheme="minorHAnsi" w:cstheme="minorHAnsi"/>
            <w:sz w:val="20"/>
            <w:szCs w:val="20"/>
            <w:u w:val="none"/>
          </w:rPr>
          <w:t>90 ha</w:t>
        </w:r>
      </w:smartTag>
      <w:r w:rsidRPr="00020614">
        <w:rPr>
          <w:rFonts w:asciiTheme="minorHAnsi" w:hAnsiTheme="minorHAnsi" w:cstheme="minorHAnsi"/>
          <w:sz w:val="20"/>
          <w:szCs w:val="20"/>
          <w:u w:val="none"/>
        </w:rPr>
        <w:t xml:space="preserve"> quedado formulado de la siguiente manera: “el presidente y vicepresidente duran en sus funciones el término de cuatro años...”. Por su parte, el art. 91 dice que “el presidente de la Nación cesa en el poder el mismo día en que expira su período de cuatro años, sin que evento alguno que lo haya interrumpido, pueda ser motivo de que se le complete más tarde”.</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Inferimos de los arts. 90 y 91 que el período presidencial (salvo el supuesto de reelección autorizado) no admite prórroga, ni duración que los cuatro años, pero puede quedar la duda de si es susceptible de acortarse.</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Interpretamos con personal seguridad que el lapso fijado descarta y prohíbe, a la vez, ampliar o reducir su tiempo. Una permanencia menor de cuatro años exactos sólo puede derivar, constitucionalmente, de alguna causal de acefalía definitiva (muerte, renuncia o destitución), lo que significa que si esa causal se produce, la situación debe encuadrarse y resolverse a tenor de la hipótesis de la referida acefalía.</w:t>
      </w:r>
    </w:p>
    <w:p w:rsidR="008D4C8C" w:rsidRPr="000B5F67" w:rsidRDefault="008D4C8C" w:rsidP="00020614">
      <w:pPr>
        <w:pStyle w:val="Textoindependiente"/>
        <w:ind w:right="-709"/>
        <w:jc w:val="both"/>
        <w:rPr>
          <w:rFonts w:asciiTheme="minorHAnsi" w:hAnsiTheme="minorHAnsi" w:cstheme="minorHAnsi"/>
          <w:sz w:val="22"/>
          <w:szCs w:val="22"/>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-La elección del Presidente y Vicepresidente. Forma y tiempo</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 xml:space="preserve">en los arts. </w:t>
      </w:r>
      <w:smartTag w:uri="urn:schemas-microsoft-com:office:smarttags" w:element="metricconverter">
        <w:smartTagPr>
          <w:attr w:name="ProductID" w:val="94 a"/>
        </w:smartTagPr>
        <w:r w:rsidRPr="00020614">
          <w:rPr>
            <w:rFonts w:asciiTheme="minorHAnsi" w:hAnsiTheme="minorHAnsi" w:cstheme="minorHAnsi"/>
            <w:sz w:val="20"/>
            <w:szCs w:val="20"/>
            <w:u w:val="none"/>
          </w:rPr>
          <w:t>94 a</w:t>
        </w:r>
      </w:smartTag>
      <w:r w:rsidRPr="00020614">
        <w:rPr>
          <w:rFonts w:asciiTheme="minorHAnsi" w:hAnsiTheme="minorHAnsi" w:cstheme="minorHAnsi"/>
          <w:sz w:val="20"/>
          <w:szCs w:val="20"/>
          <w:u w:val="none"/>
        </w:rPr>
        <w:t xml:space="preserve"> 98 se reglamenta el nuevo sistema de designación del presidente y vicepresidente de la república. El texto normativo es el siguiente:</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 xml:space="preserve">-Art. 94: “el presidente y el vicepresidente de la Nación serán elegidos directamente por el pueblo, en doble vuelta, según lo establece esta Constitución. A este fin el territorio nacional conformará un distrito único” </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-Art. 95: “la elección se efectuará dentro de los dos meses anteriores a la conclusión del mandato del presidente en ejercicio”.</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-Art. 96: “la segunda vuelta electoral, si correspondiere, se realizará entre las dos fórmulas de candidatos más votados, dentro de los treinta días de celebrada la anterior”.</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-Art. 97: “cuando la fórmula que resultare más votada en la primera vuelta hubiere obtenido más del cuarenta y cinco por ciento de los votos afirmativos válidamente emitidos, sus integrantes serán proclamados como presidente y vicepresidente de la Nación”.</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-Art. 98: “cuando la fórmula que resultare más votada en la primera vuelta hubiere obtenido el cuarenta por ciento por lo menos de los votos afirmativos válidamente emitidos y, además, existiere una diferencia mayor de diez puntos porcentuales respecto del total de los votos afirmativos válidamente emitidos sobre la fórmula que le sigue en número de votos, sus integrantes serán proclamados como presidente y vicepresidente de la Nación.”</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Como se advierte a la simple lectura, el mecanismo ha cambiado fundamentalmente, al sustituirse la tradicional elección indirecta mediante juntas o colegios electorales por la elección directa o doble vuelta (o ballotage).</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La doble vuelta no se realiza cuando:</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b/>
        <w:t>-En el primer acto electoral la fórmula más votada supera el 45% de los votos afirmativos válidamente emitidos.</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b/>
        <w:t>-En ese primer acto electoral la fórmula más votada alcanza el 40% al menos de los votos afirmativos válidamente emitidos, y además hay una diferencia mayor del 10% respecto del total de votos afirmativos emitidos válidamente a favor de la fórmula que le sigue en número de votos.</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Cuando no concurre ninguna de estas dos hipótesis, se debe realizar un segundo acto electoral para que el electorado activo elija entre las dos fórmulas más votadas en la primera vuelta. La segunda tiene lugar dentro de los treinta días de realizada la anterior.</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-Reelección</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 xml:space="preserve">el nuevo art. </w:t>
      </w:r>
      <w:smartTag w:uri="urn:schemas-microsoft-com:office:smarttags" w:element="metricconverter">
        <w:smartTagPr>
          <w:attr w:name="ProductID" w:val="90 ha"/>
        </w:smartTagPr>
        <w:r w:rsidRPr="00020614">
          <w:rPr>
            <w:rFonts w:asciiTheme="minorHAnsi" w:hAnsiTheme="minorHAnsi" w:cstheme="minorHAnsi"/>
            <w:sz w:val="20"/>
            <w:szCs w:val="20"/>
            <w:u w:val="none"/>
          </w:rPr>
          <w:t>90 ha</w:t>
        </w:r>
      </w:smartTag>
      <w:r w:rsidRPr="00020614">
        <w:rPr>
          <w:rFonts w:asciiTheme="minorHAnsi" w:hAnsiTheme="minorHAnsi" w:cstheme="minorHAnsi"/>
          <w:sz w:val="20"/>
          <w:szCs w:val="20"/>
          <w:u w:val="none"/>
        </w:rPr>
        <w:t xml:space="preserve"> quedado formulado de la siguiente manera: “el presidente y vicepresidente duran en sus funciones el término de cuatro años y podrán ser reelegidos o sucederse recíprocamente por un solo período consecutivo. Si han sido reelectos o se han sucedido recíprocamente no pueden ser elegidos para ninguno de ambos cargos, sino con el intervalo de un período”.</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 xml:space="preserve">La reforma de </w:t>
      </w:r>
      <w:smartTag w:uri="urn:schemas-microsoft-com:office:smarttags" w:element="metricconverter">
        <w:smartTagPr>
          <w:attr w:name="ProductID" w:val="1994 ha"/>
        </w:smartTagPr>
        <w:r w:rsidRPr="00020614">
          <w:rPr>
            <w:rFonts w:asciiTheme="minorHAnsi" w:hAnsiTheme="minorHAnsi" w:cstheme="minorHAnsi"/>
            <w:sz w:val="20"/>
            <w:szCs w:val="20"/>
            <w:u w:val="none"/>
          </w:rPr>
          <w:t>1994 ha</w:t>
        </w:r>
      </w:smartTag>
      <w:r w:rsidRPr="00020614">
        <w:rPr>
          <w:rFonts w:asciiTheme="minorHAnsi" w:hAnsiTheme="minorHAnsi" w:cstheme="minorHAnsi"/>
          <w:sz w:val="20"/>
          <w:szCs w:val="20"/>
          <w:u w:val="none"/>
        </w:rPr>
        <w:t xml:space="preserve"> suprimido la prohibición de la reelección inmediata, reemplazándose por la habilitación para ser reelegidos –o sucederse recíprocamente- por un solo período consecutivo.</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95907">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 El vicepresidente. Funciones</w:t>
      </w:r>
      <w:r w:rsidRPr="00020614">
        <w:rPr>
          <w:rFonts w:asciiTheme="minorHAnsi" w:hAnsiTheme="minorHAnsi" w:cstheme="minorHAnsi"/>
          <w:sz w:val="20"/>
          <w:szCs w:val="20"/>
          <w:u w:val="none"/>
        </w:rPr>
        <w:t>: es presidente del senado, por lo cual forma parte del Congreso; en caso de ausencia, enfermedad, muerte, renuncia o destitución del presidente, el poder ejecutivo será ejercido por el vicepresidente.</w:t>
      </w:r>
    </w:p>
    <w:p w:rsidR="008D4C8C" w:rsidRPr="000B5F67" w:rsidRDefault="008D4C8C" w:rsidP="00E95907">
      <w:pPr>
        <w:pStyle w:val="Textoindependiente"/>
        <w:ind w:left="-426" w:right="-709"/>
        <w:jc w:val="both"/>
        <w:rPr>
          <w:rFonts w:asciiTheme="minorHAnsi" w:hAnsiTheme="minorHAnsi" w:cstheme="minorHAnsi"/>
          <w:sz w:val="22"/>
          <w:szCs w:val="22"/>
          <w:u w:val="none"/>
        </w:rPr>
      </w:pPr>
    </w:p>
    <w:p w:rsidR="008D4C8C" w:rsidRPr="00020614" w:rsidRDefault="008D4C8C" w:rsidP="00E95907">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b/>
          <w:sz w:val="22"/>
          <w:szCs w:val="22"/>
        </w:rPr>
        <w:t>.- Acefalía</w:t>
      </w:r>
      <w:r w:rsidRPr="00020614">
        <w:rPr>
          <w:rFonts w:asciiTheme="minorHAnsi" w:hAnsiTheme="minorHAnsi" w:cstheme="minorHAnsi"/>
          <w:b/>
          <w:sz w:val="22"/>
          <w:szCs w:val="22"/>
          <w:u w:val="none"/>
        </w:rPr>
        <w:t>:</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cuando se dice que hay acefalía en el poder ejecutivo, quiere decir que éste queda sin cabeza, o sea, sin titular; siendo el ejecutivo unipersonal, eso ocurre cuando falta el único titular que tiene, es decir, el presidente. El poder ejecutivo está acéfalo cuando por cualquier causa no hay presidente, o si lo hay no puede ejercer sus funciones.</w:t>
      </w:r>
    </w:p>
    <w:p w:rsidR="008D4C8C" w:rsidRPr="00020614" w:rsidRDefault="008D4C8C" w:rsidP="00E95907">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Que haya quien lo suceda, es otra cosa; la acefalía desaparecerá tan pronto ese alguien reemplace al presidente de la república.</w:t>
      </w:r>
    </w:p>
    <w:p w:rsidR="008D4C8C" w:rsidRPr="00020614" w:rsidRDefault="008D4C8C" w:rsidP="00E95907">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El art. 88 enfoca dos supuestos:</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numPr>
          <w:ilvl w:val="0"/>
          <w:numId w:val="4"/>
        </w:numPr>
        <w:ind w:left="-426" w:right="-709" w:firstLine="0"/>
        <w:jc w:val="both"/>
        <w:rPr>
          <w:rFonts w:asciiTheme="minorHAnsi" w:hAnsiTheme="minorHAnsi" w:cstheme="minorHAnsi"/>
          <w:sz w:val="20"/>
          <w:szCs w:val="20"/>
          <w:u w:val="none"/>
        </w:rPr>
      </w:pPr>
      <w:r w:rsidRPr="00020614">
        <w:rPr>
          <w:rFonts w:asciiTheme="minorHAnsi" w:hAnsiTheme="minorHAnsi" w:cstheme="minorHAnsi"/>
          <w:sz w:val="20"/>
          <w:szCs w:val="20"/>
          <w:u w:val="none"/>
        </w:rPr>
        <w:t>Que una causal de acefalía afecte únicamente al presidente de la república, en cuyo caso el poder ejecutivo es ejercido por el vicepresidente (es lo que llamamos la “sucesión” del vicepresidente).</w:t>
      </w:r>
    </w:p>
    <w:p w:rsidR="008D4C8C" w:rsidRPr="00020614" w:rsidRDefault="008D4C8C" w:rsidP="00E33D54">
      <w:pPr>
        <w:pStyle w:val="Textoindependiente"/>
        <w:numPr>
          <w:ilvl w:val="0"/>
          <w:numId w:val="4"/>
        </w:numPr>
        <w:ind w:left="-426" w:right="-709" w:firstLine="0"/>
        <w:jc w:val="both"/>
        <w:rPr>
          <w:rFonts w:asciiTheme="minorHAnsi" w:hAnsiTheme="minorHAnsi" w:cstheme="minorHAnsi"/>
          <w:sz w:val="20"/>
          <w:szCs w:val="20"/>
          <w:u w:val="none"/>
        </w:rPr>
      </w:pPr>
      <w:r w:rsidRPr="00020614">
        <w:rPr>
          <w:rFonts w:asciiTheme="minorHAnsi" w:hAnsiTheme="minorHAnsi" w:cstheme="minorHAnsi"/>
          <w:sz w:val="20"/>
          <w:szCs w:val="20"/>
          <w:u w:val="none"/>
        </w:rPr>
        <w:t>Que tanto el presidente como el vice estén afectados por una causal de acefalía, en cuyo caso le cabe al Congreso “determinar” el funcionario público que ha de desempeñar la presidencia.</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Si se lee detenidamente el art. 88, se observa que en la primera parte, donde se refiere al presidente de la república, habla de “enfermedad, ausencia de la capital, muerte, renuncia o destitución” (cinco causales). En cambio, en la segunda parte, cuando se refiere al presidente y al vicepresidente, habla de “destitución, muerte, dimisión o inhabilidad” (cuatro causales).</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Sin embargo, estamos ciertos –Bidart Campos- de que, no obstante los matices diferenciales para los dos supuestos previstos en el art. 88 se trata siempre y solamente de cinco únicas causales, de forma que las cuatro mentadas en la segunda parte son iguales (o equivalen) a las cinco del vocabulario empleado al comienzo de la norma.</w:t>
      </w:r>
    </w:p>
    <w:p w:rsidR="004A3C6D" w:rsidRPr="00020614" w:rsidRDefault="004A3C6D" w:rsidP="00E33D54">
      <w:pPr>
        <w:pStyle w:val="Textoindependiente"/>
        <w:ind w:left="-426" w:right="-709"/>
        <w:jc w:val="both"/>
        <w:rPr>
          <w:rFonts w:asciiTheme="minorHAnsi" w:hAnsiTheme="minorHAnsi" w:cstheme="minorHAnsi"/>
          <w:sz w:val="20"/>
          <w:szCs w:val="20"/>
        </w:rPr>
      </w:pPr>
    </w:p>
    <w:p w:rsidR="008D4C8C" w:rsidRPr="007C5FFE" w:rsidRDefault="008D4C8C" w:rsidP="00E33D54">
      <w:pPr>
        <w:pStyle w:val="Textoindependiente"/>
        <w:ind w:left="-426" w:right="-709"/>
        <w:jc w:val="both"/>
        <w:rPr>
          <w:rFonts w:asciiTheme="minorHAnsi" w:hAnsiTheme="minorHAnsi" w:cstheme="minorHAnsi"/>
          <w:sz w:val="22"/>
          <w:szCs w:val="22"/>
        </w:rPr>
      </w:pPr>
      <w:r w:rsidRPr="007C5FFE">
        <w:rPr>
          <w:rFonts w:asciiTheme="minorHAnsi" w:hAnsiTheme="minorHAnsi" w:cstheme="minorHAnsi"/>
          <w:sz w:val="22"/>
          <w:szCs w:val="22"/>
        </w:rPr>
        <w:t>Analicemos ahora las distintas causales de acefalía:</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u w:val="none"/>
        </w:rPr>
        <w:tab/>
        <w:t>-</w:t>
      </w:r>
      <w:r w:rsidRPr="000B5F67">
        <w:rPr>
          <w:rFonts w:asciiTheme="minorHAnsi" w:hAnsiTheme="minorHAnsi" w:cstheme="minorHAnsi"/>
          <w:sz w:val="22"/>
          <w:szCs w:val="22"/>
        </w:rPr>
        <w:t>La enfermedad o inhabilidad</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hemos unificado como sinónimos o equivalentes los conceptos “enfermedad” e “inhabilidad”. Linares Quintana y González Calderón han opinado que nuestro término constitucional “enfermedad” se refiere a todos los casos de incapacidad o inhabilidad: un presidente enfermo, demente, secuestrado, preso, etc., es un presidente inhabilitado, porque tiene impedimento, imposibilidad, incapacidad para desempeñarse, aun cuando el obstáculo sea ajeno a su voluntad (por ej. el secuestro), o a su propia conciencia cognoscente (por ej. la locura), o provenga de su salud; y con más razón si la inhabilidad es culposa.</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Si el presidente no reconoce su inhabilidad, la doctrina puede pensar tres soluciones para dar por comprobada y configurada la causal de acefalía, y para declarar que se ha producido a fin de abrir el reemplazo: a) que el vicepresidente llamado a suceder al presidente declare que hay acefalía y acceda a la presidencia por su propia decisión; b) que el congreso declare que hay acefalía; c) que el presidente sea destituido por juicio político.</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Según Bidart Campos la primer solución es improcedente, y la tercera no tiene en cuenta que si ante la inhabilidad o enfermedad el congreso no puede hacer nada más que destituir mediante juicio político, la causal “inhabilidad” (que aparece separada e independiente de la “destitución”) sería totalmente inocua e inútil, porque no se podría hacer valer ni juzgar por sí misma, sino subsumida en otra (la “destitución”). Por eso, el autor se enrola en el criterio “b”.</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B5F67" w:rsidRDefault="008D4C8C" w:rsidP="00E33D54">
      <w:pPr>
        <w:pStyle w:val="Textoindependiente"/>
        <w:ind w:left="-426" w:right="-709"/>
        <w:jc w:val="both"/>
        <w:rPr>
          <w:rFonts w:asciiTheme="minorHAnsi" w:hAnsiTheme="minorHAnsi" w:cstheme="minorHAnsi"/>
          <w:sz w:val="22"/>
          <w:szCs w:val="22"/>
          <w:u w:val="none"/>
        </w:rPr>
      </w:pPr>
      <w:r w:rsidRPr="000B5F67">
        <w:rPr>
          <w:rFonts w:asciiTheme="minorHAnsi" w:hAnsiTheme="minorHAnsi" w:cstheme="minorHAnsi"/>
          <w:sz w:val="22"/>
          <w:szCs w:val="22"/>
          <w:u w:val="none"/>
        </w:rPr>
        <w:tab/>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-La ausencia de la capital</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esta causal ha de entenderse actualmente como ausencia del país. Por un lado, si el constituyente configuró como causal de acefalía a la ausencia “de la capital”, con más razón quiso prever dentro de ella a la ausencia del país. La norma escrita dice, en el caso, menos de lo que quiso decir su autor, por lo que corresponde hacer interpretación extensiva, ya que ir al extranjero es más que salir de la capital.</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La ausencia presidencial es importante cuando se trata de salidas al exterior. Allí sí debe concurrir el permiso al congreso, por imperio del art. 99, inc 18, que no admite esquivamiento de su aplicación para viajar al extranjero.</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-La muerte y la renuncia</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son situaciones tan objetivas que no ofrecen duda. Pero la renuncia debe ser aceptada por el congreso (art. 75 inc. 21, que se refiere a admitir o desechar los motivos de dimisión del presidente o vicepresidente, lo que también revela que la renuncia debe ser “fundada”).</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-La destitución o remoción</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 xml:space="preserve">la constitución prevé el juicio político para el presidente y el vice, con el resultado de que, si prospera, el fallo del senado importa por lo menos destituir al acusado. La constitución no conoce otro mecanismo destitutorio (el congreso que declarara, sin juicio político, inhabilitado al presidente, y abriera la sucesión al vice, no estaría destituyendo, sino declarando que se ha producido vacancia o acefalía por existir causal suficiente). </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Cuando una causal de acefalía afecta al presidente, “el poder ejecutivo será ejercido por el vicepresidente”, según raza la primera parte del art. 89.</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b/>
        <w:t>-Si la acefalía es definitiva, el presidente cesa y la vacancia debe cubrirse en forma permanente: el vice ejerce el poder ejecutivo por todo el resto del período presidencia pendiente y asume el cargo en sí mismo, y se convierte en presidente.</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b/>
        <w:t>-Si la acefalía no es definitiva el ejercicio que el vicepresidente hace del poder ejecutivo es algo así como una suplencia, hasta que el presidente reasuma sus funciones; en esos casos, el vice es sólo vicepresidente en ejercicio del poder ejecutivo</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lastRenderedPageBreak/>
        <w:t>El art. 88 dice expresamente que “en caso de destitución, muerte, dimisión o inhabilidad del presidente y vicepresidente de la Nación, el congreso determinará qué funcionario público ha de desempeñar la presidencia, hasta que hay cesa la causa de inhabilidad o un nuevo presidente sea electo”.</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Prevé que en determinada circunstancia, tanto el presidente como el vicepresidente están incursos en alguna de las cinco causales ya estudiadas, o sea que la sucesión constitucional del vicepresidente –sea definitiva o transitoria- queda impedida. La constitución no formula en esta hipótesis un llamamiento directa al poder, sino que prefiere asignar al congreso la competencia para resolver la sucesión.</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El art. autoriza, a nuestro juicio –Bidart Campos-, dos interpretaciones igualmente válidas. La determinación puede hacerla el congreso: a) en forma anticipada y general, mediante una ley que para los casos futuros ordene la sucesión al poder (y así se hizo dictando las leyes de acefalía 252 y 20.972); b) en cada caso particular, una vez producida la acefalía presidencia e impedida la sucesión del vicepresidente.</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La primera ley de acefalía fue la 252, dictada en 1868. En 1975 fue derogada la ley 252 u sustituida por la Nº 20.972.</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Esta ley dispuso dos estabas para cubrir la acefalía: una provisoria hasta que el congreso elija el nuevo presidente, y otra definitiva a cargo del presidente electo por el congreso reunido en asamblea. Si la causal de acefalía es transitoria, la segunda etapa no se cumple.</w:t>
      </w:r>
    </w:p>
    <w:p w:rsidR="008D4C8C" w:rsidRPr="00020614" w:rsidRDefault="008D4C8C" w:rsidP="00E33D54">
      <w:pPr>
        <w:pStyle w:val="Textoindependiente"/>
        <w:numPr>
          <w:ilvl w:val="0"/>
          <w:numId w:val="5"/>
        </w:numPr>
        <w:ind w:left="-426" w:right="-709" w:firstLine="0"/>
        <w:jc w:val="both"/>
        <w:rPr>
          <w:rFonts w:asciiTheme="minorHAnsi" w:hAnsiTheme="minorHAnsi" w:cstheme="minorHAnsi"/>
          <w:sz w:val="20"/>
          <w:szCs w:val="20"/>
          <w:u w:val="none"/>
        </w:rPr>
      </w:pPr>
      <w:r w:rsidRPr="00020614">
        <w:rPr>
          <w:rFonts w:asciiTheme="minorHAnsi" w:hAnsiTheme="minorHAnsi" w:cstheme="minorHAnsi"/>
          <w:sz w:val="20"/>
          <w:szCs w:val="20"/>
          <w:u w:val="none"/>
        </w:rPr>
        <w:t>Cuando la vacancia del poder ejecutivo es transitoria y el vice no puede suceder al presidente, la ley prevé el desempeño temporario del poder ejecutivo por alguno de los siguientes funcionarios, en este orden: 1º el presidente provisorio del senado; 2º el presidente de la cámara de diputados; 3º el presidente de la Corte Suprema de Justicia. El que asume, ejerce el poder ejecutivo “hasta que reasuma su titular”.</w:t>
      </w:r>
    </w:p>
    <w:p w:rsidR="008D4C8C" w:rsidRPr="00020614" w:rsidRDefault="008D4C8C" w:rsidP="00E33D54">
      <w:pPr>
        <w:pStyle w:val="Textoindependiente"/>
        <w:numPr>
          <w:ilvl w:val="0"/>
          <w:numId w:val="5"/>
        </w:numPr>
        <w:ind w:left="-426" w:right="-709" w:firstLine="0"/>
        <w:jc w:val="both"/>
        <w:rPr>
          <w:rFonts w:asciiTheme="minorHAnsi" w:hAnsiTheme="minorHAnsi" w:cstheme="minorHAnsi"/>
          <w:sz w:val="20"/>
          <w:szCs w:val="20"/>
          <w:u w:val="none"/>
        </w:rPr>
      </w:pPr>
      <w:r w:rsidRPr="00020614">
        <w:rPr>
          <w:rFonts w:asciiTheme="minorHAnsi" w:hAnsiTheme="minorHAnsi" w:cstheme="minorHAnsi"/>
          <w:sz w:val="20"/>
          <w:szCs w:val="20"/>
          <w:u w:val="none"/>
        </w:rPr>
        <w:t>El dispositivo de la ley traduce, en todo lo demás, el mecanismo para la elección de presidente cuando la vacancia es permanente. En tal supuesto, hay dos etapas: b’) en la primera, el poder ejecutivo es ocupado transitoriamente por uno de los susodichos funcionarios; b’’) en la segunda, el congreso reunido en asamblea elige definitivamente al nuevo presidente, entre los senadores federales, diputados federales, y gobernadores de provincia.</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El presidente así electo por el congreso se convierte en presidente definitivo hasta concluir el período de su antecesor, con lo que se burla el espíritu de la constitución, en cuanto su art. 88 prevé la cobertura de la acefalía hasta que un nuevo presidente sea electo.</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020614" w:rsidRDefault="00E95907" w:rsidP="00E33D54">
      <w:pPr>
        <w:pStyle w:val="Textoindependiente"/>
        <w:ind w:left="-426" w:right="-709"/>
        <w:jc w:val="both"/>
        <w:rPr>
          <w:rFonts w:asciiTheme="minorHAnsi" w:hAnsiTheme="minorHAnsi" w:cstheme="minorHAnsi"/>
          <w:sz w:val="20"/>
          <w:szCs w:val="20"/>
          <w:u w:val="none"/>
        </w:rPr>
      </w:pPr>
      <w:r w:rsidRPr="004A3C6D">
        <w:rPr>
          <w:rFonts w:asciiTheme="minorHAnsi" w:hAnsiTheme="minorHAnsi" w:cstheme="minorHAnsi"/>
          <w:b/>
        </w:rPr>
        <w:t>2)</w:t>
      </w:r>
      <w:r w:rsidR="008D4C8C" w:rsidRPr="004A3C6D">
        <w:rPr>
          <w:rFonts w:asciiTheme="minorHAnsi" w:hAnsiTheme="minorHAnsi" w:cstheme="minorHAnsi"/>
          <w:b/>
        </w:rPr>
        <w:t>.- El Jefe de Gabinete de Ministros. Características</w:t>
      </w:r>
      <w:r w:rsidR="008D4C8C" w:rsidRPr="000B5F67">
        <w:rPr>
          <w:rFonts w:asciiTheme="minorHAnsi" w:hAnsiTheme="minorHAnsi" w:cstheme="minorHAnsi"/>
          <w:sz w:val="22"/>
          <w:szCs w:val="22"/>
          <w:u w:val="none"/>
        </w:rPr>
        <w:t xml:space="preserve">: </w:t>
      </w:r>
      <w:r w:rsidR="008D4C8C" w:rsidRPr="00020614">
        <w:rPr>
          <w:rFonts w:asciiTheme="minorHAnsi" w:hAnsiTheme="minorHAnsi" w:cstheme="minorHAnsi"/>
          <w:sz w:val="20"/>
          <w:szCs w:val="20"/>
          <w:u w:val="none"/>
        </w:rPr>
        <w:t xml:space="preserve">la estructura ministerial, con la reforma de 1994, se ha visto modificada por la introducción de la figura del Jefe de Gabinete, quien tiene a su cargo la administración del país bajo la directriz del Presidente de la República. Esta denominación es propia del sistema parlamentario y ajena al sistema presidencialista, que es unipersonal. Por tales razones, y con independencia de las intenciones de quienes impulsaron su consagración constitucional, lo cierto es que en la práctica, por lo menos hasta la fecha, no parece ser más que un coordinador de los distintos ministros, subordinado al Presidente a través de una relación jerárquica que no puede ser cuestionada, ya que su designación y remoción pertenece a la órbita discrecional del Presidente de la Nación. Además está sujeto a sus instrucciones y a una delegación en materia administrativa que, aunque ambigua, es lo suficientemente expresa como para sostener su subordinación. La jefatura pertenece al presidente, quedando en manos del Jefe de Gabinete aspectos de la ejecución. Ello teniendo en cuenta que hay atribuciones del Presidente de la Nación que </w:t>
      </w:r>
      <w:r w:rsidR="004523B0" w:rsidRPr="00020614">
        <w:rPr>
          <w:rFonts w:asciiTheme="minorHAnsi" w:hAnsiTheme="minorHAnsi" w:cstheme="minorHAnsi"/>
          <w:sz w:val="20"/>
          <w:szCs w:val="20"/>
          <w:u w:val="none"/>
        </w:rPr>
        <w:t>por su naturaleza y precisión so</w:t>
      </w:r>
      <w:r w:rsidR="008D4C8C" w:rsidRPr="00020614">
        <w:rPr>
          <w:rFonts w:asciiTheme="minorHAnsi" w:hAnsiTheme="minorHAnsi" w:cstheme="minorHAnsi"/>
          <w:sz w:val="20"/>
          <w:szCs w:val="20"/>
          <w:u w:val="none"/>
        </w:rPr>
        <w:t>n indelegables en el Jefe de Gabinete.</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-Nombramiento y remoción</w:t>
      </w:r>
      <w:r w:rsidRPr="00020614">
        <w:rPr>
          <w:rFonts w:asciiTheme="minorHAnsi" w:hAnsiTheme="minorHAnsi" w:cstheme="minorHAnsi"/>
          <w:sz w:val="20"/>
          <w:szCs w:val="20"/>
          <w:u w:val="none"/>
        </w:rPr>
        <w:t>: por ministerio del artículo 99 inc. 7, “el Presidente de la Nación tiene las siguientes atribuciones: [...] por sí solo nombra y remueve al jefe de gabinete de ministros y a los demás ministros del despacho...”.</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Además, si examinamos cuál es la situación del jefe de gabinete en la relación interróganos “poder ejecutivo-congreso”, se nos aparece la facultad de cada cámara para interpelar (a efectos de tratar una moción de censura) al jefe de gabinete, y para removerlo con el voto de la mayoría absoluta de los miembros de cada una de ellas, todo conforme al art. 101.</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También puede ser removido por juicio político (art. 53).</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-Incompatibilidades</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 xml:space="preserve">el jefe de gabinete no puede desempeñar a la vez otro ministerio (art. </w:t>
      </w:r>
      <w:smartTag w:uri="urn:schemas-microsoft-com:office:smarttags" w:element="metricconverter">
        <w:smartTagPr>
          <w:attr w:name="ProductID" w:val="100 in"/>
        </w:smartTagPr>
        <w:r w:rsidRPr="00020614">
          <w:rPr>
            <w:rFonts w:asciiTheme="minorHAnsi" w:hAnsiTheme="minorHAnsi" w:cstheme="minorHAnsi"/>
            <w:sz w:val="20"/>
            <w:szCs w:val="20"/>
            <w:u w:val="none"/>
          </w:rPr>
          <w:t>100 in</w:t>
        </w:r>
      </w:smartTag>
      <w:r w:rsidRPr="00020614">
        <w:rPr>
          <w:rFonts w:asciiTheme="minorHAnsi" w:hAnsiTheme="minorHAnsi" w:cstheme="minorHAnsi"/>
          <w:sz w:val="20"/>
          <w:szCs w:val="20"/>
          <w:u w:val="none"/>
        </w:rPr>
        <w:t xml:space="preserve"> fine). Los ministros no pueden ser senadores ni diputados sin hacer dimisión de sus cargos (art. 105).</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-Atribuciones propias</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procurando reagrupar sus competencias, en especial a tenor de los arts. 100 y 101, podemos intentar una rápida clasificación:</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b/>
        <w:t>-Ejerce la administración del país, más no su titularidad que pertenece al presidente de la República.</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b/>
        <w:t>-Expide actos y reglamentos.</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b/>
        <w:t>-Ejerce las funciones y atribuciones que le delegue el presidente.</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b/>
        <w:t>-Resuelve sobre materias que le indique el ejecutivo en acuerdo de gabinete.</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b/>
        <w:t>-Nombra empleados de la administración.</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u w:val="none"/>
        </w:rPr>
        <w:tab/>
        <w:t>-</w:t>
      </w:r>
      <w:r w:rsidRPr="00020614">
        <w:rPr>
          <w:rFonts w:asciiTheme="minorHAnsi" w:hAnsiTheme="minorHAnsi" w:cstheme="minorHAnsi"/>
          <w:sz w:val="20"/>
          <w:szCs w:val="20"/>
          <w:u w:val="none"/>
        </w:rPr>
        <w:t>Coordina, prepara y convoca las reuniones de gabinete de ministros y las preside en caso de ausencia del presidente.</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b/>
        <w:t>-Remite al Congreso los proyectos de ley de ministerios y de presupuesto.</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b/>
        <w:t>-Hace recaudar las rentas del Estado.</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b/>
        <w:t>-Produce los informes que sean solicitados por cualquiera de las cámaras del Poder Legislativo al Poder Ejecutivo.</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lastRenderedPageBreak/>
        <w:tab/>
        <w:t>-Concurre como mínimo una vez por mes al Congreso para informar sobre la marcha del gobierno.</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b/>
        <w:t>-Refren</w:t>
      </w:r>
      <w:r w:rsidR="004A3C6D" w:rsidRPr="00020614">
        <w:rPr>
          <w:rFonts w:asciiTheme="minorHAnsi" w:hAnsiTheme="minorHAnsi" w:cstheme="minorHAnsi"/>
          <w:sz w:val="20"/>
          <w:szCs w:val="20"/>
          <w:u w:val="none"/>
        </w:rPr>
        <w:t>da los decretos reglamentarios, l</w:t>
      </w:r>
      <w:r w:rsidRPr="00020614">
        <w:rPr>
          <w:rFonts w:asciiTheme="minorHAnsi" w:hAnsiTheme="minorHAnsi" w:cstheme="minorHAnsi"/>
          <w:sz w:val="20"/>
          <w:szCs w:val="20"/>
          <w:u w:val="none"/>
        </w:rPr>
        <w:t>os de prórroga de sesiones ordinarias del Congreso, los que convocan a extraordinarias, los de necesidad y urgencia, los que ejercen facultades delegadas del Congreso al ejecutivo, y los que promulgan parcialmente una ley.</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b/>
        <w:t>-Interviene personalmente en el procedimiento inmediato al dictado de los decretos de necesidad y urgencia, de promulgación parcial de leyes y los dictados en ejercicio de facultades delegadas.</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-El Refrendo Ministerial</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en el área presidencial, el inc. 3º del art. 99 contiene los decretos de necesidad y urgencia.</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Los decretos de necesidad y urgencia deben ser refrendados conjuntamente por el jefe de gabinete y los demás ministros, y que igual refrendo precisan los decretos que promulgan parcialmente una ley (art. 100, inc 3º). Unos decretos y otros tienen que ser sometidos personalmente por el jefe de gabinete a consideración de la Comisión Bicameral Permanente del congreso dentro de los diez días de sancionados (ídem.)</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Asimismo, el jefe de gabinete refrenda los decretos presidenciales que se dictan en ejercicio de las facultades que han sido delegadas por el congreso al poder ejecutivo conforme al art. 76; dichos decretos también quedan sujetos a control de la Comisión Bicameral Permanente. Todo ello surge del art. 100, inc. 12.</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-Informes mensuales al Congreso</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el art. 101 de la constitución obliga al jefe de gabinete a concurrir al congreso al menos una vez por mes, alternativamente a cada una de sus cámaras.</w:t>
      </w: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20614">
        <w:rPr>
          <w:rFonts w:asciiTheme="minorHAnsi" w:hAnsiTheme="minorHAnsi" w:cstheme="minorHAnsi"/>
          <w:sz w:val="20"/>
          <w:szCs w:val="20"/>
          <w:u w:val="none"/>
        </w:rPr>
        <w:t>El objetivo de esa asistencia consiste en “informar” a los legisladores sobre la marcha del gobierno. La norma añade que tal asistencia obligatoria no obsta a lo dispuesto en el art. 71, conforme al cual cada cámara puede solicitar la comparecencia de los ministros –por ende, la del jefe de gabinete- a los efectos de que rindan explicaciones e informes.</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020614"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-Posible bloque del sistema</w:t>
      </w:r>
      <w:r w:rsidRPr="000B5F67">
        <w:rPr>
          <w:rFonts w:asciiTheme="minorHAnsi" w:hAnsiTheme="minorHAnsi" w:cstheme="minorHAnsi"/>
          <w:sz w:val="22"/>
          <w:szCs w:val="22"/>
          <w:u w:val="none"/>
        </w:rPr>
        <w:t xml:space="preserve">: </w:t>
      </w:r>
      <w:r w:rsidRPr="00020614">
        <w:rPr>
          <w:rFonts w:asciiTheme="minorHAnsi" w:hAnsiTheme="minorHAnsi" w:cstheme="minorHAnsi"/>
          <w:sz w:val="20"/>
          <w:szCs w:val="20"/>
          <w:u w:val="none"/>
        </w:rPr>
        <w:t>la intermediación del jefe de gabinete entre el poder ejecutivo y el congreso es híbrida. Por supuesto, no alcanza a asignar perfil parlamentarista al sistema, cuyo funcionamiento viene encadenado al tipo de protagonismo y de personalidad del presidente –en cuya cabeza recae la facultad discrecional de designación y remoción del jefe de gabinete-, y a la composición partidaria de las cámaras, pues las mayorías que responden al presidente disponen de la herramienta para hacer funcionar, o no, la moción de censura y la remoción del jefe de gabinete. Como siempre, el sistema partidario se intercala a modo de árbitro para dar operatividad, o para bloquear las normas constitucionales en la materia que, por lo demás, dijimos que ya eran bastante ambiguas.</w:t>
      </w:r>
    </w:p>
    <w:p w:rsidR="008D4C8C" w:rsidRPr="00020614" w:rsidRDefault="008D4C8C" w:rsidP="00E33D54">
      <w:pPr>
        <w:pStyle w:val="Textoindependiente"/>
        <w:ind w:left="-426" w:right="-709"/>
        <w:jc w:val="both"/>
        <w:rPr>
          <w:rFonts w:asciiTheme="minorHAnsi" w:hAnsiTheme="minorHAnsi" w:cstheme="minorHAnsi"/>
          <w:sz w:val="20"/>
          <w:szCs w:val="20"/>
          <w:u w:val="none"/>
        </w:rPr>
      </w:pPr>
    </w:p>
    <w:p w:rsidR="008D4C8C" w:rsidRPr="004A3C6D" w:rsidRDefault="00E95907" w:rsidP="00E33D54">
      <w:pPr>
        <w:pStyle w:val="Textoindependiente"/>
        <w:ind w:left="-426" w:right="-709"/>
        <w:jc w:val="both"/>
        <w:rPr>
          <w:rFonts w:asciiTheme="minorHAnsi" w:hAnsiTheme="minorHAnsi" w:cstheme="minorHAnsi"/>
          <w:b/>
          <w:u w:val="none"/>
        </w:rPr>
      </w:pPr>
      <w:r w:rsidRPr="004A3C6D">
        <w:rPr>
          <w:rFonts w:asciiTheme="minorHAnsi" w:hAnsiTheme="minorHAnsi" w:cstheme="minorHAnsi"/>
          <w:b/>
        </w:rPr>
        <w:t>3)</w:t>
      </w:r>
      <w:r w:rsidR="008D4C8C" w:rsidRPr="004A3C6D">
        <w:rPr>
          <w:rFonts w:asciiTheme="minorHAnsi" w:hAnsiTheme="minorHAnsi" w:cstheme="minorHAnsi"/>
          <w:b/>
        </w:rPr>
        <w:t>.- Los demás ministros</w:t>
      </w:r>
      <w:r w:rsidR="008D4C8C" w:rsidRPr="004A3C6D">
        <w:rPr>
          <w:rFonts w:asciiTheme="minorHAnsi" w:hAnsiTheme="minorHAnsi" w:cstheme="minorHAnsi"/>
          <w:b/>
          <w:u w:val="none"/>
        </w:rPr>
        <w:t>.</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u w:val="none"/>
        </w:rPr>
        <w:tab/>
      </w:r>
      <w:r w:rsidRPr="000B5F67">
        <w:rPr>
          <w:rFonts w:asciiTheme="minorHAnsi" w:hAnsiTheme="minorHAnsi" w:cstheme="minorHAnsi"/>
          <w:sz w:val="22"/>
          <w:szCs w:val="22"/>
        </w:rPr>
        <w:t>-Caracteres</w:t>
      </w:r>
      <w:r w:rsidRPr="000B5F67">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hablar del ministerio exige preguntarse si con esa palabra designamos a la totalidad de los ministros, o a cada uno de ellos separadamente. Y nos parece que con el término mentamos las dos cosas: el “conjunto”, y “cada uno” de sus componentes. El ministerio es un órgano de rango constitucional, colegiado y complejo.</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ab/>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-Número</w:t>
      </w:r>
      <w:r w:rsidRPr="000B5F67">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la reforma de 1994 prescribe en su art. 100 que el número y la competencia de los ministros serán establecidos por una ley especial. La ley de ministerios es, por su naturaleza o contenido, una ley de carácter constitucional.</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El congreso tiene competencia para dictar la ley de ministerios con el alcance de fijar el número y repartir entre los órganos ministeriales la competencia que les corresponde por materia, pero esa ley del congreso no puede invadir la zona de reserva del poder ejecutivo y de la administración pública que depende de él.</w:t>
      </w:r>
    </w:p>
    <w:p w:rsidR="008D4C8C" w:rsidRPr="008377FD" w:rsidRDefault="008D4C8C" w:rsidP="00E33D54">
      <w:pPr>
        <w:pStyle w:val="Textoindependiente"/>
        <w:ind w:left="-426" w:right="-709"/>
        <w:jc w:val="both"/>
        <w:rPr>
          <w:rFonts w:asciiTheme="minorHAnsi" w:hAnsiTheme="minorHAnsi" w:cstheme="minorHAnsi"/>
          <w:sz w:val="20"/>
          <w:szCs w:val="20"/>
          <w:u w:val="none"/>
        </w:rPr>
      </w:pPr>
    </w:p>
    <w:p w:rsidR="008D4C8C" w:rsidRPr="000B5F67" w:rsidRDefault="008D4C8C" w:rsidP="00E33D54">
      <w:pPr>
        <w:pStyle w:val="Textoindependiente"/>
        <w:ind w:left="-426" w:right="-709"/>
        <w:jc w:val="both"/>
        <w:rPr>
          <w:rFonts w:asciiTheme="minorHAnsi" w:hAnsiTheme="minorHAnsi" w:cstheme="minorHAnsi"/>
          <w:sz w:val="22"/>
          <w:szCs w:val="22"/>
          <w:u w:val="none"/>
        </w:rPr>
      </w:pPr>
      <w:r w:rsidRPr="000B5F67">
        <w:rPr>
          <w:rFonts w:asciiTheme="minorHAnsi" w:hAnsiTheme="minorHAnsi" w:cstheme="minorHAnsi"/>
          <w:sz w:val="22"/>
          <w:szCs w:val="22"/>
          <w:u w:val="none"/>
        </w:rPr>
        <w:tab/>
      </w:r>
      <w:r w:rsidRPr="000B5F67">
        <w:rPr>
          <w:rFonts w:asciiTheme="minorHAnsi" w:hAnsiTheme="minorHAnsi" w:cstheme="minorHAnsi"/>
          <w:sz w:val="22"/>
          <w:szCs w:val="22"/>
        </w:rPr>
        <w:t>-Condiciones</w:t>
      </w:r>
      <w:r w:rsidRPr="000B5F67">
        <w:rPr>
          <w:rFonts w:asciiTheme="minorHAnsi" w:hAnsiTheme="minorHAnsi" w:cstheme="minorHAnsi"/>
          <w:sz w:val="22"/>
          <w:szCs w:val="22"/>
          <w:u w:val="none"/>
        </w:rPr>
        <w:t>: acorde a una interpretación ad pedem litteris de los preceptos legales, basta con la sola voluntad del presidente para el nombramiento de un ministro, no se requiere ninguna condición especial.</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0B5F67" w:rsidRDefault="008D4C8C" w:rsidP="00E33D54">
      <w:pPr>
        <w:pStyle w:val="Textoindependiente"/>
        <w:ind w:left="-426" w:right="-709"/>
        <w:jc w:val="both"/>
        <w:rPr>
          <w:rFonts w:asciiTheme="minorHAnsi" w:hAnsiTheme="minorHAnsi" w:cstheme="minorHAnsi"/>
          <w:sz w:val="22"/>
          <w:szCs w:val="22"/>
          <w:u w:val="none"/>
        </w:rPr>
      </w:pPr>
      <w:r w:rsidRPr="000B5F67">
        <w:rPr>
          <w:rFonts w:asciiTheme="minorHAnsi" w:hAnsiTheme="minorHAnsi" w:cstheme="minorHAnsi"/>
          <w:sz w:val="22"/>
          <w:szCs w:val="22"/>
          <w:u w:val="none"/>
        </w:rPr>
        <w:tab/>
      </w:r>
      <w:r w:rsidRPr="000B5F67">
        <w:rPr>
          <w:rFonts w:asciiTheme="minorHAnsi" w:hAnsiTheme="minorHAnsi" w:cstheme="minorHAnsi"/>
          <w:sz w:val="22"/>
          <w:szCs w:val="22"/>
        </w:rPr>
        <w:t>-Incompatibilidades</w:t>
      </w:r>
      <w:r w:rsidRPr="000B5F67">
        <w:rPr>
          <w:rFonts w:asciiTheme="minorHAnsi" w:hAnsiTheme="minorHAnsi" w:cstheme="minorHAnsi"/>
          <w:sz w:val="22"/>
          <w:szCs w:val="22"/>
          <w:u w:val="none"/>
        </w:rPr>
        <w:t>: los ministros no pueden ser senadores ni diputados sin hacer dimisión de sus cargos (art. 105).</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0B5F67" w:rsidRDefault="008D4C8C" w:rsidP="00E33D54">
      <w:pPr>
        <w:pStyle w:val="Textoindependiente"/>
        <w:ind w:left="-426" w:right="-709"/>
        <w:jc w:val="both"/>
        <w:rPr>
          <w:rFonts w:asciiTheme="minorHAnsi" w:hAnsiTheme="minorHAnsi" w:cstheme="minorHAnsi"/>
          <w:sz w:val="22"/>
          <w:szCs w:val="22"/>
          <w:u w:val="none"/>
        </w:rPr>
      </w:pPr>
      <w:r w:rsidRPr="000B5F67">
        <w:rPr>
          <w:rFonts w:asciiTheme="minorHAnsi" w:hAnsiTheme="minorHAnsi" w:cstheme="minorHAnsi"/>
          <w:sz w:val="22"/>
          <w:szCs w:val="22"/>
          <w:u w:val="none"/>
        </w:rPr>
        <w:tab/>
      </w:r>
      <w:r w:rsidRPr="000B5F67">
        <w:rPr>
          <w:rFonts w:asciiTheme="minorHAnsi" w:hAnsiTheme="minorHAnsi" w:cstheme="minorHAnsi"/>
          <w:sz w:val="22"/>
          <w:szCs w:val="22"/>
        </w:rPr>
        <w:t>-Designación y remoción</w:t>
      </w:r>
      <w:r w:rsidRPr="000B5F67">
        <w:rPr>
          <w:rFonts w:asciiTheme="minorHAnsi" w:hAnsiTheme="minorHAnsi" w:cstheme="minorHAnsi"/>
          <w:sz w:val="22"/>
          <w:szCs w:val="22"/>
          <w:u w:val="none"/>
        </w:rPr>
        <w:t>: los ministros son nombrados y removidos por el presidente (art. 99, inc. 7º). Todos son, asimismo, susceptibles de ser destituidos mediante juicio político (acusación por la cámara de diputados y juzgamiento por el senado, conforme a los arts. 53 y 59).</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0B5F67" w:rsidRDefault="008D4C8C" w:rsidP="00E33D54">
      <w:pPr>
        <w:pStyle w:val="Textoindependiente"/>
        <w:ind w:left="-426" w:right="-709"/>
        <w:jc w:val="both"/>
        <w:rPr>
          <w:rFonts w:asciiTheme="minorHAnsi" w:hAnsiTheme="minorHAnsi" w:cstheme="minorHAnsi"/>
          <w:sz w:val="22"/>
          <w:szCs w:val="22"/>
          <w:u w:val="none"/>
        </w:rPr>
      </w:pPr>
      <w:r w:rsidRPr="000B5F67">
        <w:rPr>
          <w:rFonts w:asciiTheme="minorHAnsi" w:hAnsiTheme="minorHAnsi" w:cstheme="minorHAnsi"/>
          <w:sz w:val="22"/>
          <w:szCs w:val="22"/>
          <w:u w:val="none"/>
        </w:rPr>
        <w:tab/>
      </w:r>
      <w:r w:rsidRPr="000B5F67">
        <w:rPr>
          <w:rFonts w:asciiTheme="minorHAnsi" w:hAnsiTheme="minorHAnsi" w:cstheme="minorHAnsi"/>
          <w:sz w:val="22"/>
          <w:szCs w:val="22"/>
        </w:rPr>
        <w:t>-Remuneración</w:t>
      </w:r>
      <w:r w:rsidRPr="000B5F67">
        <w:rPr>
          <w:rFonts w:asciiTheme="minorHAnsi" w:hAnsiTheme="minorHAnsi" w:cstheme="minorHAnsi"/>
          <w:sz w:val="22"/>
          <w:szCs w:val="22"/>
          <w:u w:val="none"/>
        </w:rPr>
        <w:t>: el sueldo ministerial es establecido por ley pero no puede disminuirse a favor o en perjuicio de los que se encuentren en ejercicio (art. 107).</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-Funciones constitucionales de los mismos</w:t>
      </w:r>
      <w:r w:rsidRPr="000B5F67">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frente al poder ejecutivo, cuyos actos refrendan, se acentúa el carácter político de los ministros. Frente a sus respectivos ministerios, prevalece el aspecto administrativo: tienen la jefatura, dirección, control y superintendencia de las oficinas, dictan circulares e instrucciones, y manejan el régimen económico financiero de sus departamentos.</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lastRenderedPageBreak/>
        <w:t>El artículo 100 establece que “[...] los demás ministros secretarios... tendrán a su cargo el despacho de los negocios de la Nación, y refrendarán y legalizarán los actos del Presidente por medio de su firma, sin cuyo requisito carecen de eficacia.</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 xml:space="preserve">El art. 103 dispone que no pueden por sí solos, en ningún caso, tomar resoluciones, a excepción de lo concerniente al régimen económico y administrativo de sus respectivos departamentos. De todo ello se deduce que los ministros, que carecen de competencia para reglamentar las leyes, tampoco pueden suplir la ausencia de disposiciones reglamentarias con resoluciones. </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El presidente puede hacer “imputación de funciones” propias del poder ejecutivo a favor de los ministros, siempre que no transfiera las que son de carácter personalísimo.</w:t>
      </w:r>
    </w:p>
    <w:p w:rsidR="004523B0" w:rsidRPr="000B5F67" w:rsidRDefault="004523B0" w:rsidP="00E33D54">
      <w:pPr>
        <w:pStyle w:val="Textoindependiente"/>
        <w:ind w:left="-426" w:right="-709"/>
        <w:jc w:val="both"/>
        <w:rPr>
          <w:rFonts w:asciiTheme="minorHAnsi" w:hAnsiTheme="minorHAnsi" w:cstheme="minorHAnsi"/>
          <w:sz w:val="22"/>
          <w:szCs w:val="22"/>
          <w:u w:val="none"/>
        </w:rPr>
      </w:pPr>
    </w:p>
    <w:p w:rsidR="008D4C8C" w:rsidRPr="008377FD" w:rsidRDefault="004523B0"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2"/>
          <w:szCs w:val="22"/>
        </w:rPr>
        <w:t>R</w:t>
      </w:r>
      <w:r w:rsidR="008D4C8C" w:rsidRPr="008377FD">
        <w:rPr>
          <w:rFonts w:asciiTheme="minorHAnsi" w:hAnsiTheme="minorHAnsi" w:cstheme="minorHAnsi"/>
          <w:sz w:val="22"/>
          <w:szCs w:val="22"/>
        </w:rPr>
        <w:t>elaciones del ministerio con el congreso</w:t>
      </w:r>
      <w:r w:rsidRPr="000B5F67">
        <w:rPr>
          <w:rFonts w:asciiTheme="minorHAnsi" w:hAnsiTheme="minorHAnsi" w:cstheme="minorHAnsi"/>
          <w:sz w:val="22"/>
          <w:szCs w:val="22"/>
          <w:u w:val="none"/>
        </w:rPr>
        <w:t>:</w:t>
      </w:r>
      <w:r w:rsidR="008D4C8C" w:rsidRPr="000B5F67">
        <w:rPr>
          <w:rFonts w:asciiTheme="minorHAnsi" w:hAnsiTheme="minorHAnsi" w:cstheme="minorHAnsi"/>
          <w:sz w:val="22"/>
          <w:szCs w:val="22"/>
          <w:u w:val="none"/>
        </w:rPr>
        <w:t xml:space="preserve"> </w:t>
      </w:r>
      <w:r w:rsidR="008D4C8C" w:rsidRPr="008377FD">
        <w:rPr>
          <w:rFonts w:asciiTheme="minorHAnsi" w:hAnsiTheme="minorHAnsi" w:cstheme="minorHAnsi"/>
          <w:sz w:val="20"/>
          <w:szCs w:val="20"/>
          <w:u w:val="none"/>
        </w:rPr>
        <w:t>la constitución prevé tres fundamentales: a)llamamiento de uno o varios ministros por cada cámara para que concurran a su sala, a efectos proporcionar explicaciones e informes (art. 71); b) concurrencia espontánea de los ministros a las sesiones del congreso, con participación en los debates pero sin voto (art. 106); c) presentación obligatoria por cada ministro de una memoria detallada del estado del país en lo relativo a los negocios de su departamento, luego que el congreso abre anualmente sus sesiones (art. 104).</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La concurrencia de los ministros c</w:t>
      </w:r>
      <w:r w:rsidR="004523B0" w:rsidRPr="008377FD">
        <w:rPr>
          <w:rFonts w:asciiTheme="minorHAnsi" w:hAnsiTheme="minorHAnsi" w:cstheme="minorHAnsi"/>
          <w:sz w:val="20"/>
          <w:szCs w:val="20"/>
          <w:u w:val="none"/>
        </w:rPr>
        <w:t>u</w:t>
      </w:r>
      <w:r w:rsidRPr="008377FD">
        <w:rPr>
          <w:rFonts w:asciiTheme="minorHAnsi" w:hAnsiTheme="minorHAnsi" w:cstheme="minorHAnsi"/>
          <w:sz w:val="20"/>
          <w:szCs w:val="20"/>
          <w:u w:val="none"/>
        </w:rPr>
        <w:t>ando son llamados por las cámaras es obligatoria. En nuestro derecho constitucional el poder de las cámaras no puede censurara a los ministros ni emitir votos de desconfianza, porque la permanencia o el retiro de los mismos no depende del respaldo congresional, sino únicamente de la confianza personal del presidente de la república, que los designa y remueve.</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Responsabilidades. Individual y colectiva del Jefe de Gabinete y demás ministros</w:t>
      </w:r>
      <w:r w:rsidRPr="008377FD">
        <w:rPr>
          <w:rFonts w:asciiTheme="minorHAnsi" w:hAnsiTheme="minorHAnsi" w:cstheme="minorHAnsi"/>
          <w:sz w:val="20"/>
          <w:szCs w:val="20"/>
          <w:u w:val="none"/>
        </w:rPr>
        <w:t>: el art. 102 dispone que cada ministro es responsable de los actos que legaliza; y solidariamente de los que acuerda con sus colegas. Esta norme viene a disipar una posible duda: siendo el acto refrendado por el ministro un acto del presidente de la república, podría pensarse que el ministro estuviera exento de responsabilidad, la que recaería únicamente en el presidente. Y no es así, porque como lo aclaraba el antecedente de la disposición en la constitución de 1826: “en los casos de responsabilidad, los ministros no queda exentos de ella por la concurrencia de la firma o consentimiento del presidente de la república”.</w:t>
      </w:r>
    </w:p>
    <w:p w:rsidR="008D4C8C" w:rsidRPr="008377FD" w:rsidRDefault="008D4C8C" w:rsidP="00E33D54">
      <w:pPr>
        <w:pStyle w:val="Textoindependiente"/>
        <w:ind w:left="-426" w:right="-709"/>
        <w:jc w:val="both"/>
        <w:rPr>
          <w:rFonts w:asciiTheme="minorHAnsi" w:hAnsiTheme="minorHAnsi" w:cstheme="minorHAnsi"/>
          <w:sz w:val="20"/>
          <w:szCs w:val="20"/>
          <w:u w:val="none"/>
        </w:rPr>
      </w:pPr>
    </w:p>
    <w:p w:rsidR="008D4C8C" w:rsidRPr="000B5F67" w:rsidRDefault="008D4C8C" w:rsidP="000B5F67">
      <w:pPr>
        <w:pStyle w:val="Textoindependiente"/>
        <w:ind w:right="-709"/>
        <w:jc w:val="both"/>
        <w:rPr>
          <w:rFonts w:asciiTheme="minorHAnsi" w:hAnsiTheme="minorHAnsi" w:cstheme="minorHAnsi"/>
          <w:sz w:val="22"/>
          <w:szCs w:val="22"/>
          <w:u w:val="none"/>
        </w:rPr>
      </w:pP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E513B6" w:rsidRDefault="00E95907" w:rsidP="00E513B6">
      <w:pPr>
        <w:pStyle w:val="Textoindependiente"/>
        <w:ind w:left="-426" w:right="-709"/>
        <w:jc w:val="center"/>
        <w:rPr>
          <w:rFonts w:asciiTheme="minorHAnsi" w:hAnsiTheme="minorHAnsi" w:cstheme="minorHAnsi"/>
          <w:b/>
          <w:bCs/>
          <w:sz w:val="40"/>
          <w:szCs w:val="40"/>
        </w:rPr>
      </w:pPr>
      <w:r w:rsidRPr="00E513B6">
        <w:rPr>
          <w:rFonts w:asciiTheme="minorHAnsi" w:hAnsiTheme="minorHAnsi" w:cstheme="minorHAnsi"/>
          <w:b/>
          <w:bCs/>
          <w:sz w:val="40"/>
          <w:szCs w:val="40"/>
        </w:rPr>
        <w:t>BOLILLA 13</w:t>
      </w:r>
      <w:r w:rsidR="00E513B6">
        <w:rPr>
          <w:rFonts w:asciiTheme="minorHAnsi" w:hAnsiTheme="minorHAnsi" w:cstheme="minorHAnsi"/>
          <w:b/>
          <w:bCs/>
          <w:sz w:val="40"/>
          <w:szCs w:val="40"/>
        </w:rPr>
        <w:t>.</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0B5F67" w:rsidRDefault="008D4C8C" w:rsidP="00E33D54">
      <w:pPr>
        <w:pStyle w:val="Textoindependiente"/>
        <w:ind w:left="-426" w:right="-709"/>
        <w:jc w:val="both"/>
        <w:rPr>
          <w:rFonts w:asciiTheme="minorHAnsi" w:hAnsiTheme="minorHAnsi" w:cstheme="minorHAnsi"/>
          <w:sz w:val="22"/>
          <w:szCs w:val="22"/>
          <w:u w:val="none"/>
        </w:rPr>
      </w:pPr>
      <w:r w:rsidRPr="000B5F67">
        <w:rPr>
          <w:rFonts w:asciiTheme="minorHAnsi" w:hAnsiTheme="minorHAnsi" w:cstheme="minorHAnsi"/>
          <w:sz w:val="22"/>
          <w:szCs w:val="22"/>
        </w:rPr>
        <w:t>.- Atribuciones del Poder Ejecutivo</w:t>
      </w:r>
      <w:r w:rsidRPr="000B5F67">
        <w:rPr>
          <w:rFonts w:asciiTheme="minorHAnsi" w:hAnsiTheme="minorHAnsi" w:cstheme="minorHAnsi"/>
          <w:sz w:val="22"/>
          <w:szCs w:val="22"/>
          <w:u w:val="none"/>
        </w:rPr>
        <w:t>.</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386134" w:rsidRDefault="00386134" w:rsidP="00E33D54">
      <w:pPr>
        <w:pStyle w:val="Textoindependiente"/>
        <w:ind w:left="-426" w:right="-709"/>
        <w:jc w:val="both"/>
        <w:rPr>
          <w:rFonts w:asciiTheme="minorHAnsi" w:hAnsiTheme="minorHAnsi" w:cstheme="minorHAnsi"/>
          <w:b/>
          <w:u w:val="none"/>
        </w:rPr>
      </w:pPr>
      <w:r>
        <w:rPr>
          <w:rFonts w:asciiTheme="minorHAnsi" w:hAnsiTheme="minorHAnsi" w:cstheme="minorHAnsi"/>
          <w:b/>
        </w:rPr>
        <w:t>1</w:t>
      </w:r>
      <w:r w:rsidR="008D4C8C" w:rsidRPr="00386134">
        <w:rPr>
          <w:rFonts w:asciiTheme="minorHAnsi" w:hAnsiTheme="minorHAnsi" w:cstheme="minorHAnsi"/>
          <w:b/>
        </w:rPr>
        <w:t>) Jefaturas</w:t>
      </w:r>
      <w:r w:rsidR="008D4C8C" w:rsidRPr="00386134">
        <w:rPr>
          <w:rFonts w:asciiTheme="minorHAnsi" w:hAnsiTheme="minorHAnsi" w:cstheme="minorHAnsi"/>
          <w:b/>
          <w:u w:val="none"/>
        </w:rPr>
        <w:t>.</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u w:val="none"/>
        </w:rPr>
        <w:tab/>
        <w:t>-</w:t>
      </w:r>
      <w:r w:rsidRPr="000B5F67">
        <w:rPr>
          <w:rFonts w:asciiTheme="minorHAnsi" w:hAnsiTheme="minorHAnsi" w:cstheme="minorHAnsi"/>
          <w:sz w:val="22"/>
          <w:szCs w:val="22"/>
        </w:rPr>
        <w:t>Jefe de Estado</w:t>
      </w:r>
      <w:r w:rsidRPr="000B5F67">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la “jefatura del estado” coincide, en nuestro régimen presidencialista, con la jefatura del Poder Ejecutivo.</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El jefe de estado representa interna e internacionalmente la unidad del estado como persona jurídica. Que la constitución diga que es el jefe “supremo” no quiere significar erigirlo en gobernante omnipotente, ni colocarlo por encima de los otros órganos del poder como dominador o árbitro, ni despojar a los demás órganos de su independencia. La supremacía, en este caso, no es superioridad sino exclusivamente expresión de la calidad de “único” jefe del estado.</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En lo internacional, el presidente como jefe de estado representa al estado, aun cuando el congreso ejerza también facultades referentes a las relaciones internacionales.</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0B5F67" w:rsidRDefault="008D4C8C" w:rsidP="00E33D54">
      <w:pPr>
        <w:pStyle w:val="Textoindependiente"/>
        <w:ind w:left="-426" w:right="-709"/>
        <w:jc w:val="both"/>
        <w:rPr>
          <w:rFonts w:asciiTheme="minorHAnsi" w:hAnsiTheme="minorHAnsi" w:cstheme="minorHAnsi"/>
          <w:sz w:val="22"/>
          <w:szCs w:val="22"/>
          <w:u w:val="none"/>
        </w:rPr>
      </w:pPr>
      <w:r w:rsidRPr="000B5F67">
        <w:rPr>
          <w:rFonts w:asciiTheme="minorHAnsi" w:hAnsiTheme="minorHAnsi" w:cstheme="minorHAnsi"/>
          <w:sz w:val="22"/>
          <w:szCs w:val="22"/>
          <w:u w:val="none"/>
        </w:rPr>
        <w:tab/>
      </w:r>
      <w:r w:rsidRPr="000B5F67">
        <w:rPr>
          <w:rFonts w:asciiTheme="minorHAnsi" w:hAnsiTheme="minorHAnsi" w:cstheme="minorHAnsi"/>
          <w:sz w:val="22"/>
          <w:szCs w:val="22"/>
        </w:rPr>
        <w:t>-Jefe del Gobierno</w:t>
      </w:r>
      <w:r w:rsidRPr="000B5F67">
        <w:rPr>
          <w:rFonts w:asciiTheme="minorHAnsi" w:hAnsiTheme="minorHAnsi" w:cstheme="minorHAnsi"/>
          <w:sz w:val="22"/>
          <w:szCs w:val="22"/>
          <w:u w:val="none"/>
        </w:rPr>
        <w:t xml:space="preserve">: la reforma de </w:t>
      </w:r>
      <w:smartTag w:uri="urn:schemas-microsoft-com:office:smarttags" w:element="metricconverter">
        <w:smartTagPr>
          <w:attr w:name="ProductID" w:val="1994 ha"/>
        </w:smartTagPr>
        <w:r w:rsidRPr="000B5F67">
          <w:rPr>
            <w:rFonts w:asciiTheme="minorHAnsi" w:hAnsiTheme="minorHAnsi" w:cstheme="minorHAnsi"/>
            <w:sz w:val="22"/>
            <w:szCs w:val="22"/>
            <w:u w:val="none"/>
          </w:rPr>
          <w:t>1994 ha</w:t>
        </w:r>
      </w:smartTag>
      <w:r w:rsidRPr="000B5F67">
        <w:rPr>
          <w:rFonts w:asciiTheme="minorHAnsi" w:hAnsiTheme="minorHAnsi" w:cstheme="minorHAnsi"/>
          <w:sz w:val="22"/>
          <w:szCs w:val="22"/>
          <w:u w:val="none"/>
        </w:rPr>
        <w:t xml:space="preserve"> especificado como nueva jefatura del presidente a la jefatura “del gobierno”, bien que a nuestro criterio hay que afirmar: a) ya existía implícitamente involucrada en la jefatura del estado y en la jefatura de la administración; b) la mención explícita de la norma actual no equivale a separar la jefatura del estado y la jefatura del gobierno en dos órganos distintos, ni a implantar un sistema similar al parlamentario, sino b’) sirve para considerar como la mejor interpretación posible a la que postula que la jefatura del gobierno a cargo del presidente significa que, como tal, es la cabeza de la administración, y su responsable político, aunque el “ejercicio” de tal administración le incumbe directamente al jefe de gabinete.</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0B5F67" w:rsidRDefault="008D4C8C" w:rsidP="00E33D54">
      <w:pPr>
        <w:pStyle w:val="Textoindependiente"/>
        <w:ind w:left="-426" w:right="-709"/>
        <w:jc w:val="both"/>
        <w:rPr>
          <w:rFonts w:asciiTheme="minorHAnsi" w:hAnsiTheme="minorHAnsi" w:cstheme="minorHAnsi"/>
          <w:sz w:val="22"/>
          <w:szCs w:val="22"/>
          <w:u w:val="none"/>
        </w:rPr>
      </w:pPr>
      <w:r w:rsidRPr="000B5F67">
        <w:rPr>
          <w:rFonts w:asciiTheme="minorHAnsi" w:hAnsiTheme="minorHAnsi" w:cstheme="minorHAnsi"/>
          <w:sz w:val="22"/>
          <w:szCs w:val="22"/>
          <w:u w:val="none"/>
        </w:rPr>
        <w:tab/>
      </w:r>
      <w:r w:rsidRPr="000B5F67">
        <w:rPr>
          <w:rFonts w:asciiTheme="minorHAnsi" w:hAnsiTheme="minorHAnsi" w:cstheme="minorHAnsi"/>
          <w:sz w:val="22"/>
          <w:szCs w:val="22"/>
        </w:rPr>
        <w:t>-Comandante en Jefe de las Fuerzas Armadas</w:t>
      </w:r>
      <w:r w:rsidRPr="000B5F67">
        <w:rPr>
          <w:rFonts w:asciiTheme="minorHAnsi" w:hAnsiTheme="minorHAnsi" w:cstheme="minorHAnsi"/>
          <w:sz w:val="22"/>
          <w:szCs w:val="22"/>
          <w:u w:val="none"/>
        </w:rPr>
        <w:t>: la jefatura de las fuerzas armadas implica subordinarlas al poder ejecutivo de quien dependen, pero no excluye los poderes militares del congreso.</w:t>
      </w:r>
    </w:p>
    <w:p w:rsidR="008D4C8C" w:rsidRPr="000B5F67" w:rsidRDefault="008D4C8C" w:rsidP="00E33D54">
      <w:pPr>
        <w:pStyle w:val="Textoindependiente"/>
        <w:ind w:left="-426" w:right="-709"/>
        <w:jc w:val="both"/>
        <w:rPr>
          <w:rFonts w:asciiTheme="minorHAnsi" w:hAnsiTheme="minorHAnsi" w:cstheme="minorHAnsi"/>
          <w:sz w:val="22"/>
          <w:szCs w:val="22"/>
          <w:u w:val="none"/>
        </w:rPr>
      </w:pPr>
      <w:r w:rsidRPr="000B5F67">
        <w:rPr>
          <w:rFonts w:asciiTheme="minorHAnsi" w:hAnsiTheme="minorHAnsi" w:cstheme="minorHAnsi"/>
          <w:sz w:val="22"/>
          <w:szCs w:val="22"/>
          <w:u w:val="none"/>
        </w:rPr>
        <w:t>El Presidente es Comandante en Jefe de las FFAA (inc. 12 del art. 99). Dispone de ellas y corre con su organización y distribución según las necesidades de la nación, dice el inc. 14. Declara la guerra y ordena represalias con autorización y aprobación del Congreso (art. 99 inc. 15).</w:t>
      </w:r>
    </w:p>
    <w:p w:rsidR="008D4C8C" w:rsidRPr="00200287" w:rsidRDefault="008D4C8C" w:rsidP="00200287">
      <w:pPr>
        <w:pStyle w:val="Textoindependiente"/>
        <w:ind w:left="-426" w:right="-709"/>
        <w:jc w:val="both"/>
        <w:rPr>
          <w:rFonts w:asciiTheme="minorHAnsi" w:hAnsiTheme="minorHAnsi" w:cstheme="minorHAnsi"/>
          <w:sz w:val="22"/>
          <w:szCs w:val="22"/>
          <w:u w:val="none"/>
        </w:rPr>
      </w:pPr>
      <w:r w:rsidRPr="000B5F67">
        <w:rPr>
          <w:rFonts w:asciiTheme="minorHAnsi" w:hAnsiTheme="minorHAnsi" w:cstheme="minorHAnsi"/>
          <w:sz w:val="22"/>
          <w:szCs w:val="22"/>
          <w:u w:val="none"/>
        </w:rPr>
        <w:lastRenderedPageBreak/>
        <w:t>Además del uso de la fuerza armada como auxiliar del poder civil, conviene resaltar la facultad que como comandante en jefe asiste al presidente para ejercer el poder disciplinario en el ámbito del órgano castrense. Las sanciones aplicadas disciplinariamente no deben eximirse de revisión judicial, pero sólo han de “descalificarse” judicialmente cuando e</w:t>
      </w:r>
      <w:r w:rsidR="00200287">
        <w:rPr>
          <w:rFonts w:asciiTheme="minorHAnsi" w:hAnsiTheme="minorHAnsi" w:cstheme="minorHAnsi"/>
          <w:sz w:val="22"/>
          <w:szCs w:val="22"/>
          <w:u w:val="none"/>
        </w:rPr>
        <w:t>xhiben arbitrariedad manifiesta.</w:t>
      </w:r>
    </w:p>
    <w:p w:rsidR="008D4C8C" w:rsidRPr="000B5F67" w:rsidRDefault="008D4C8C" w:rsidP="00E72445">
      <w:pPr>
        <w:pStyle w:val="Textoindependiente"/>
        <w:ind w:right="-709"/>
        <w:jc w:val="both"/>
        <w:rPr>
          <w:rFonts w:asciiTheme="minorHAnsi" w:hAnsiTheme="minorHAnsi" w:cstheme="minorHAnsi"/>
          <w:sz w:val="22"/>
          <w:szCs w:val="22"/>
        </w:rPr>
      </w:pPr>
    </w:p>
    <w:p w:rsidR="008D4C8C" w:rsidRPr="000B5F67" w:rsidRDefault="008D4C8C" w:rsidP="00E33D54">
      <w:pPr>
        <w:pStyle w:val="Textoindependiente"/>
        <w:ind w:left="-426" w:right="-709"/>
        <w:jc w:val="both"/>
        <w:rPr>
          <w:rFonts w:asciiTheme="minorHAnsi" w:hAnsiTheme="minorHAnsi" w:cstheme="minorHAnsi"/>
          <w:sz w:val="22"/>
          <w:szCs w:val="22"/>
        </w:rPr>
      </w:pPr>
    </w:p>
    <w:p w:rsidR="008D4C8C" w:rsidRPr="00386134" w:rsidRDefault="008D4C8C" w:rsidP="00E33D54">
      <w:pPr>
        <w:pStyle w:val="Textoindependiente"/>
        <w:ind w:left="-426" w:right="-709"/>
        <w:jc w:val="both"/>
        <w:rPr>
          <w:rFonts w:asciiTheme="minorHAnsi" w:hAnsiTheme="minorHAnsi" w:cstheme="minorHAnsi"/>
          <w:sz w:val="22"/>
          <w:szCs w:val="22"/>
          <w:u w:val="none"/>
        </w:rPr>
      </w:pPr>
      <w:r w:rsidRPr="00386134">
        <w:rPr>
          <w:rFonts w:asciiTheme="minorHAnsi" w:hAnsiTheme="minorHAnsi" w:cstheme="minorHAnsi"/>
          <w:sz w:val="22"/>
          <w:szCs w:val="22"/>
        </w:rPr>
        <w:t>B) Colegislador</w:t>
      </w:r>
      <w:r w:rsidRPr="00386134">
        <w:rPr>
          <w:rFonts w:asciiTheme="minorHAnsi" w:hAnsiTheme="minorHAnsi" w:cstheme="minorHAnsi"/>
          <w:sz w:val="22"/>
          <w:szCs w:val="22"/>
          <w:u w:val="none"/>
        </w:rPr>
        <w:t>.</w:t>
      </w:r>
    </w:p>
    <w:p w:rsidR="008D4C8C" w:rsidRPr="00386134" w:rsidRDefault="008D4C8C" w:rsidP="00E33D54">
      <w:pPr>
        <w:pStyle w:val="Textoindependiente"/>
        <w:ind w:left="-426" w:right="-709"/>
        <w:jc w:val="both"/>
        <w:rPr>
          <w:rFonts w:asciiTheme="minorHAnsi" w:hAnsiTheme="minorHAnsi" w:cstheme="minorHAnsi"/>
          <w:sz w:val="22"/>
          <w:szCs w:val="22"/>
          <w:u w:val="none"/>
        </w:rPr>
      </w:pPr>
    </w:p>
    <w:p w:rsidR="008D4C8C" w:rsidRPr="00386134" w:rsidRDefault="008D4C8C" w:rsidP="00E33D54">
      <w:pPr>
        <w:pStyle w:val="Textoindependiente"/>
        <w:ind w:left="-426" w:right="-709"/>
        <w:jc w:val="both"/>
        <w:rPr>
          <w:rFonts w:asciiTheme="minorHAnsi" w:hAnsiTheme="minorHAnsi" w:cstheme="minorHAnsi"/>
          <w:sz w:val="22"/>
          <w:szCs w:val="22"/>
          <w:u w:val="none"/>
        </w:rPr>
      </w:pPr>
      <w:r w:rsidRPr="00386134">
        <w:rPr>
          <w:rFonts w:asciiTheme="minorHAnsi" w:hAnsiTheme="minorHAnsi" w:cstheme="minorHAnsi"/>
          <w:sz w:val="22"/>
          <w:szCs w:val="22"/>
          <w:u w:val="none"/>
        </w:rPr>
        <w:tab/>
      </w:r>
      <w:r w:rsidRPr="00386134">
        <w:rPr>
          <w:rFonts w:asciiTheme="minorHAnsi" w:hAnsiTheme="minorHAnsi" w:cstheme="minorHAnsi"/>
          <w:sz w:val="22"/>
          <w:szCs w:val="22"/>
        </w:rPr>
        <w:t>-Participación en las distintas etapas del proceso legislativo</w:t>
      </w:r>
      <w:r w:rsidRPr="00386134">
        <w:rPr>
          <w:rFonts w:asciiTheme="minorHAnsi" w:hAnsiTheme="minorHAnsi" w:cstheme="minorHAnsi"/>
          <w:sz w:val="22"/>
          <w:szCs w:val="22"/>
          <w:u w:val="none"/>
        </w:rPr>
        <w:t>: el art. 99 inc. 3º primer párrafo consigna que el presidente “participa de la formación de las leyes con arreglo a la constitución, las promulga y hace publicar”.</w:t>
      </w:r>
    </w:p>
    <w:p w:rsidR="008D4C8C" w:rsidRPr="00386134" w:rsidRDefault="008D4C8C" w:rsidP="00E33D54">
      <w:pPr>
        <w:pStyle w:val="Textoindependiente"/>
        <w:ind w:left="-426" w:right="-709"/>
        <w:jc w:val="both"/>
        <w:rPr>
          <w:rFonts w:asciiTheme="minorHAnsi" w:hAnsiTheme="minorHAnsi" w:cstheme="minorHAnsi"/>
          <w:sz w:val="22"/>
          <w:szCs w:val="22"/>
          <w:u w:val="none"/>
        </w:rPr>
      </w:pPr>
      <w:r w:rsidRPr="00386134">
        <w:rPr>
          <w:rFonts w:asciiTheme="minorHAnsi" w:hAnsiTheme="minorHAnsi" w:cstheme="minorHAnsi"/>
          <w:sz w:val="22"/>
          <w:szCs w:val="22"/>
          <w:u w:val="none"/>
        </w:rPr>
        <w:t>En primer lugar, el art. 77 le reconoce la facultad de presentar proyectos en cualquiera de las cámaras, salvo las excepciones que establece la constitución. Aquí hay que hacer un desdoblamiento:</w:t>
      </w:r>
    </w:p>
    <w:p w:rsidR="008D4C8C" w:rsidRPr="00386134" w:rsidRDefault="008D4C8C" w:rsidP="00E33D54">
      <w:pPr>
        <w:pStyle w:val="Textoindependiente"/>
        <w:ind w:left="-426" w:right="-709"/>
        <w:jc w:val="both"/>
        <w:rPr>
          <w:rFonts w:asciiTheme="minorHAnsi" w:hAnsiTheme="minorHAnsi" w:cstheme="minorHAnsi"/>
          <w:sz w:val="22"/>
          <w:szCs w:val="22"/>
          <w:u w:val="none"/>
        </w:rPr>
      </w:pPr>
    </w:p>
    <w:p w:rsidR="008D4C8C" w:rsidRPr="00386134" w:rsidRDefault="008D4C8C" w:rsidP="00E33D54">
      <w:pPr>
        <w:pStyle w:val="Textoindependiente"/>
        <w:ind w:left="-426" w:right="-709"/>
        <w:jc w:val="both"/>
        <w:rPr>
          <w:rFonts w:asciiTheme="minorHAnsi" w:hAnsiTheme="minorHAnsi" w:cstheme="minorHAnsi"/>
          <w:sz w:val="22"/>
          <w:szCs w:val="22"/>
          <w:u w:val="none"/>
        </w:rPr>
      </w:pPr>
      <w:r w:rsidRPr="00386134">
        <w:rPr>
          <w:rFonts w:asciiTheme="minorHAnsi" w:hAnsiTheme="minorHAnsi" w:cstheme="minorHAnsi"/>
          <w:sz w:val="22"/>
          <w:szCs w:val="22"/>
          <w:u w:val="none"/>
        </w:rPr>
        <w:tab/>
      </w:r>
      <w:r w:rsidRPr="00386134">
        <w:rPr>
          <w:rFonts w:asciiTheme="minorHAnsi" w:hAnsiTheme="minorHAnsi" w:cstheme="minorHAnsi"/>
          <w:sz w:val="22"/>
          <w:szCs w:val="22"/>
          <w:u w:val="none"/>
        </w:rPr>
        <w:tab/>
        <w:t>-El presidente no puede presentar proyectos cuando se trata de la iniciativa popular, porque son los ciudadanos quienes lo hacen en la cámara de diputados (art. 39); se trata de someter a consulta popular vinculante un proyecto, porque si es el congreso el que debe decidir hacerlo a iniciativa de la cámara de diputados (art. 40), parece claro que el presidente no puede impulsar dicho proyecto.</w:t>
      </w:r>
    </w:p>
    <w:p w:rsidR="008D4C8C" w:rsidRPr="00386134" w:rsidRDefault="008D4C8C" w:rsidP="00E33D54">
      <w:pPr>
        <w:pStyle w:val="Textoindependiente"/>
        <w:ind w:left="-426" w:right="-709"/>
        <w:jc w:val="both"/>
        <w:rPr>
          <w:rFonts w:asciiTheme="minorHAnsi" w:hAnsiTheme="minorHAnsi" w:cstheme="minorHAnsi"/>
          <w:sz w:val="22"/>
          <w:szCs w:val="22"/>
          <w:u w:val="none"/>
        </w:rPr>
      </w:pPr>
      <w:r w:rsidRPr="00386134">
        <w:rPr>
          <w:rFonts w:asciiTheme="minorHAnsi" w:hAnsiTheme="minorHAnsi" w:cstheme="minorHAnsi"/>
          <w:sz w:val="22"/>
          <w:szCs w:val="22"/>
          <w:u w:val="none"/>
        </w:rPr>
        <w:tab/>
      </w:r>
      <w:r w:rsidRPr="00386134">
        <w:rPr>
          <w:rFonts w:asciiTheme="minorHAnsi" w:hAnsiTheme="minorHAnsi" w:cstheme="minorHAnsi"/>
          <w:sz w:val="22"/>
          <w:szCs w:val="22"/>
          <w:u w:val="none"/>
        </w:rPr>
        <w:tab/>
        <w:t>-El presidente no puede presentar un proyecto en cualquiera de las cámaras en materias privativas de cada una, por lo cual deberá presentarlos en la que sea cámara de origen.</w:t>
      </w:r>
    </w:p>
    <w:p w:rsidR="008D4C8C" w:rsidRPr="00386134" w:rsidRDefault="008D4C8C" w:rsidP="00E33D54">
      <w:pPr>
        <w:pStyle w:val="Textoindependiente"/>
        <w:ind w:left="-426" w:right="-709"/>
        <w:jc w:val="both"/>
        <w:rPr>
          <w:rFonts w:asciiTheme="minorHAnsi" w:hAnsiTheme="minorHAnsi" w:cstheme="minorHAnsi"/>
          <w:sz w:val="22"/>
          <w:szCs w:val="22"/>
          <w:u w:val="none"/>
        </w:rPr>
      </w:pPr>
    </w:p>
    <w:p w:rsidR="008D4C8C" w:rsidRPr="00386134" w:rsidRDefault="008D4C8C" w:rsidP="00E33D54">
      <w:pPr>
        <w:pStyle w:val="Textoindependiente"/>
        <w:ind w:left="-426" w:right="-709"/>
        <w:jc w:val="both"/>
        <w:rPr>
          <w:rFonts w:asciiTheme="minorHAnsi" w:hAnsiTheme="minorHAnsi" w:cstheme="minorHAnsi"/>
          <w:sz w:val="22"/>
          <w:szCs w:val="22"/>
          <w:u w:val="none"/>
        </w:rPr>
      </w:pPr>
      <w:r w:rsidRPr="00386134">
        <w:rPr>
          <w:rFonts w:asciiTheme="minorHAnsi" w:hAnsiTheme="minorHAnsi" w:cstheme="minorHAnsi"/>
          <w:sz w:val="22"/>
          <w:szCs w:val="22"/>
          <w:u w:val="none"/>
        </w:rPr>
        <w:t>La fase de eficacia se desglosa en varios aspectos:</w:t>
      </w:r>
    </w:p>
    <w:p w:rsidR="008D4C8C" w:rsidRPr="00386134" w:rsidRDefault="008D4C8C" w:rsidP="00E33D54">
      <w:pPr>
        <w:pStyle w:val="Textoindependiente"/>
        <w:ind w:left="-426" w:right="-709"/>
        <w:jc w:val="both"/>
        <w:rPr>
          <w:rFonts w:asciiTheme="minorHAnsi" w:hAnsiTheme="minorHAnsi" w:cstheme="minorHAnsi"/>
          <w:sz w:val="22"/>
          <w:szCs w:val="22"/>
          <w:u w:val="none"/>
        </w:rPr>
      </w:pPr>
    </w:p>
    <w:p w:rsidR="008D4C8C" w:rsidRPr="00386134" w:rsidRDefault="008D4C8C" w:rsidP="00E33D54">
      <w:pPr>
        <w:pStyle w:val="Textoindependiente"/>
        <w:ind w:left="-426" w:right="-709"/>
        <w:jc w:val="both"/>
        <w:rPr>
          <w:rFonts w:asciiTheme="minorHAnsi" w:hAnsiTheme="minorHAnsi" w:cstheme="minorHAnsi"/>
          <w:sz w:val="22"/>
          <w:szCs w:val="22"/>
          <w:u w:val="none"/>
        </w:rPr>
      </w:pPr>
      <w:r w:rsidRPr="00386134">
        <w:rPr>
          <w:rFonts w:asciiTheme="minorHAnsi" w:hAnsiTheme="minorHAnsi" w:cstheme="minorHAnsi"/>
          <w:sz w:val="22"/>
          <w:szCs w:val="22"/>
          <w:u w:val="none"/>
        </w:rPr>
        <w:tab/>
      </w:r>
      <w:r w:rsidRPr="00386134">
        <w:rPr>
          <w:rFonts w:asciiTheme="minorHAnsi" w:hAnsiTheme="minorHAnsi" w:cstheme="minorHAnsi"/>
          <w:sz w:val="22"/>
          <w:szCs w:val="22"/>
          <w:u w:val="none"/>
        </w:rPr>
        <w:tab/>
        <w:t>-El presidente examina el proyecto sancionado, conforme al art. 78; este examen puede recaer en diversos puntos: si el procedimiento de sanción legislativa fue correcto, si se la considera constitucional o no, etc. Según sea el criterio presidencial, el proyecto sancionado será promulgado o vetado.</w:t>
      </w:r>
    </w:p>
    <w:p w:rsidR="008D4C8C" w:rsidRPr="00386134" w:rsidRDefault="008D4C8C" w:rsidP="00E33D54">
      <w:pPr>
        <w:pStyle w:val="Textoindependiente"/>
        <w:ind w:left="-426" w:right="-709"/>
        <w:jc w:val="both"/>
        <w:rPr>
          <w:rFonts w:asciiTheme="minorHAnsi" w:hAnsiTheme="minorHAnsi" w:cstheme="minorHAnsi"/>
          <w:sz w:val="22"/>
          <w:szCs w:val="22"/>
          <w:u w:val="none"/>
        </w:rPr>
      </w:pPr>
      <w:r w:rsidRPr="00386134">
        <w:rPr>
          <w:rFonts w:asciiTheme="minorHAnsi" w:hAnsiTheme="minorHAnsi" w:cstheme="minorHAnsi"/>
          <w:sz w:val="22"/>
          <w:szCs w:val="22"/>
          <w:u w:val="none"/>
        </w:rPr>
        <w:tab/>
      </w:r>
      <w:r w:rsidRPr="00386134">
        <w:rPr>
          <w:rFonts w:asciiTheme="minorHAnsi" w:hAnsiTheme="minorHAnsi" w:cstheme="minorHAnsi"/>
          <w:sz w:val="22"/>
          <w:szCs w:val="22"/>
          <w:u w:val="none"/>
        </w:rPr>
        <w:tab/>
        <w:t>-Si el presidente aprueba el proyecto, puede hacer dos cosas: promulgarlo expresamente, o dejar transcurrir el plazo de diez días útiles para que se opere la promulgación tácita. Aquí el proyecto se convierte en “ley”.</w:t>
      </w:r>
    </w:p>
    <w:p w:rsidR="007C5FFE" w:rsidRPr="00200287" w:rsidRDefault="008D4C8C" w:rsidP="00200287">
      <w:pPr>
        <w:pStyle w:val="Textoindependiente"/>
        <w:ind w:left="-426" w:right="-709"/>
        <w:jc w:val="both"/>
        <w:rPr>
          <w:rFonts w:asciiTheme="minorHAnsi" w:hAnsiTheme="minorHAnsi" w:cstheme="minorHAnsi"/>
          <w:sz w:val="22"/>
          <w:szCs w:val="22"/>
          <w:u w:val="none"/>
        </w:rPr>
      </w:pPr>
      <w:r w:rsidRPr="00386134">
        <w:rPr>
          <w:rFonts w:asciiTheme="minorHAnsi" w:hAnsiTheme="minorHAnsi" w:cstheme="minorHAnsi"/>
          <w:sz w:val="22"/>
          <w:szCs w:val="22"/>
          <w:u w:val="none"/>
        </w:rPr>
        <w:tab/>
      </w:r>
      <w:r w:rsidRPr="00386134">
        <w:rPr>
          <w:rFonts w:asciiTheme="minorHAnsi" w:hAnsiTheme="minorHAnsi" w:cstheme="minorHAnsi"/>
          <w:sz w:val="22"/>
          <w:szCs w:val="22"/>
          <w:u w:val="none"/>
        </w:rPr>
        <w:tab/>
        <w:t>-El presidente dispone la publicación del texto de la ley. La publicación integra en nuestro sistema la etapa de eficacia para dar vigencia normológica y obligatoriedad a la ley.</w:t>
      </w:r>
    </w:p>
    <w:p w:rsidR="007C5FFE" w:rsidRDefault="007C5FFE" w:rsidP="00E33D54">
      <w:pPr>
        <w:pStyle w:val="Textoindependiente"/>
        <w:ind w:left="-426" w:right="-709"/>
        <w:jc w:val="both"/>
        <w:rPr>
          <w:rFonts w:asciiTheme="minorHAnsi" w:hAnsiTheme="minorHAnsi" w:cstheme="minorHAnsi"/>
          <w:sz w:val="22"/>
          <w:szCs w:val="22"/>
        </w:rPr>
      </w:pPr>
    </w:p>
    <w:p w:rsidR="008D4C8C" w:rsidRPr="00E513B6" w:rsidRDefault="00E95907" w:rsidP="00E33D54">
      <w:pPr>
        <w:pStyle w:val="Textoindependiente"/>
        <w:ind w:left="-426" w:right="-709"/>
        <w:jc w:val="both"/>
        <w:rPr>
          <w:rFonts w:asciiTheme="minorHAnsi" w:hAnsiTheme="minorHAnsi" w:cstheme="minorHAnsi"/>
          <w:b/>
          <w:u w:val="none"/>
        </w:rPr>
      </w:pPr>
      <w:r w:rsidRPr="00E513B6">
        <w:rPr>
          <w:rFonts w:asciiTheme="minorHAnsi" w:hAnsiTheme="minorHAnsi" w:cstheme="minorHAnsi"/>
          <w:b/>
        </w:rPr>
        <w:t>2</w:t>
      </w:r>
      <w:r w:rsidR="008D4C8C" w:rsidRPr="00E513B6">
        <w:rPr>
          <w:rFonts w:asciiTheme="minorHAnsi" w:hAnsiTheme="minorHAnsi" w:cstheme="minorHAnsi"/>
          <w:b/>
        </w:rPr>
        <w:t>) Legislativas</w:t>
      </w:r>
      <w:r w:rsidR="008D4C8C" w:rsidRPr="00E513B6">
        <w:rPr>
          <w:rFonts w:asciiTheme="minorHAnsi" w:hAnsiTheme="minorHAnsi" w:cstheme="minorHAnsi"/>
          <w:b/>
          <w:u w:val="none"/>
        </w:rPr>
        <w:t>.</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u w:val="none"/>
        </w:rPr>
        <w:tab/>
      </w:r>
      <w:r w:rsidRPr="000B5F67">
        <w:rPr>
          <w:rFonts w:asciiTheme="minorHAnsi" w:hAnsiTheme="minorHAnsi" w:cstheme="minorHAnsi"/>
          <w:sz w:val="22"/>
          <w:szCs w:val="22"/>
        </w:rPr>
        <w:t>-Actividad reglamentaria. Reglamentos autónomos y delegados</w:t>
      </w:r>
      <w:r w:rsidRPr="000B5F67">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los reglamentos autónomos no son reglamentos de ejecución de la ley, sino reglamentos sobre materias no reguladas por ley, y reservadas a la administración. Recaen sobre materias propias de la “zona de reserva” de la administración, que no pueden regularse por ley. Por necesidad e implicancia de sus facultades, el poder ejecutivo aplica e interpreta la constitución por sí mismo cuando ejercita dichas facultades (lo cual no significa liberarlo de control judicial suficiente). Una materia propia de reglamento autónomo es, por ejemplo, la regulación de los recursos administrativos y la organización administrativa en el área de la administración dependiente del poder ejecutivo.</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 xml:space="preserve">El reglamento delegado, a diferencia del decreto reglamentario que ejecuta la ley, y del autónomo que surge de la esfera de reserva de la administración, se dicta en mérito a una habilitación conferida por el poder legislativo. La reforma de </w:t>
      </w:r>
      <w:smartTag w:uri="urn:schemas-microsoft-com:office:smarttags" w:element="metricconverter">
        <w:smartTagPr>
          <w:attr w:name="ProductID" w:val="1994 ha"/>
        </w:smartTagPr>
        <w:r w:rsidRPr="008377FD">
          <w:rPr>
            <w:rFonts w:asciiTheme="minorHAnsi" w:hAnsiTheme="minorHAnsi" w:cstheme="minorHAnsi"/>
            <w:sz w:val="20"/>
            <w:szCs w:val="20"/>
            <w:u w:val="none"/>
          </w:rPr>
          <w:t>1994 ha</w:t>
        </w:r>
      </w:smartTag>
      <w:r w:rsidRPr="008377FD">
        <w:rPr>
          <w:rFonts w:asciiTheme="minorHAnsi" w:hAnsiTheme="minorHAnsi" w:cstheme="minorHAnsi"/>
          <w:sz w:val="20"/>
          <w:szCs w:val="20"/>
          <w:u w:val="none"/>
        </w:rPr>
        <w:t xml:space="preserve"> previsto la delegación por el congreso al poder ejecutivo en el marco de excepción que traza el art. 76. No hay que perder de vista la rotunda prohibición genérica que encabeza a esa norma –“se prohíbe la delegación legislativa ene l Poder Ejecutivo, salvo en materias determinadas de administración o de emergencia pública, con plazo fijado para su ejercicio y dentro de las bases de la delegación que el congreso establezca”-, ni la que en el art. 99 inc. 3º impide al presidente emitir disposiciones de carácter legislativo. La delegación legislativa permitida sólo puede ser efectuada por el congreso a favor del presidente.</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u w:val="none"/>
        </w:rPr>
        <w:tab/>
      </w:r>
      <w:r w:rsidRPr="000B5F67">
        <w:rPr>
          <w:rFonts w:asciiTheme="minorHAnsi" w:hAnsiTheme="minorHAnsi" w:cstheme="minorHAnsi"/>
          <w:sz w:val="22"/>
          <w:szCs w:val="22"/>
        </w:rPr>
        <w:t>-Decretos por razones de necesidad y urgencia. Requisitos, límites y trámite de aprobación parlamentaria</w:t>
      </w:r>
      <w:r w:rsidRPr="000B5F67">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los reglamentos de necesidad y urgencia son los que se dictan sobre materias propias de la competencia legislativa, cuando una urgencia súbita exige emitir las normas que el congreso no ha dictado, o suplirlas lisa y llanamente. La necesidad y la urgencia son las razones justificantes para consentir que se margine la división de poderes, y que el ejecutivo ejerza una función del congreso.</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El actual art. 99 inc. 3º establece la siguiente atribución del presidente de la república: “participa de la formación de las leyes con arreglo a la Constitución, las promulga y hace publicar.</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“El poder ejecutivo no podrá en ningún caso bajo pena de nulidad absoluta e insanable, emitir disposiciones de carácter legislativo.</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lastRenderedPageBreak/>
        <w:t>“Solamente cuando circunstancias excepcionales hicieran imposible seguir los trámites ordinarios previstos por esta Constitución para la sanción de las leyes, y no se trate de normas que regulen materia penal, tributaria, electoral o el régimen de los partidos políticos, podrá dictar decretos por razones de necesidad y urgencia, los que serán decididos en acuerdo general de ministros que deberán refrendarlos, conjuntamente con el jefe de gabinete de ministros.</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“El jefe de gabinete de ministros personalmente y dentro de los diez días someterá la medida a consideración de la Comisión Bicameral Permanente, cuya composición deberá respetar la proporción de las representaciones políticas de cada Cámara. Esta comisión elevará su despacho en un plazo de diez días al plenario de cada Cámara para su expreso tratamiento, el que de inmediato considerarán las Cámaras. Una ley especial sancionada con la mayoría absoluta de la totalidad de los miembros de cada Cámara regulará el trámite y los alcances de la intervención del Congreso”.</w:t>
      </w:r>
    </w:p>
    <w:p w:rsidR="008D4C8C" w:rsidRPr="008377FD" w:rsidRDefault="008D4C8C" w:rsidP="00E33D54">
      <w:pPr>
        <w:pStyle w:val="Textoindependiente"/>
        <w:ind w:left="-426" w:right="-709"/>
        <w:jc w:val="both"/>
        <w:rPr>
          <w:rFonts w:asciiTheme="minorHAnsi" w:hAnsiTheme="minorHAnsi" w:cstheme="minorHAnsi"/>
          <w:sz w:val="20"/>
          <w:szCs w:val="20"/>
          <w:u w:val="none"/>
        </w:rPr>
      </w:pPr>
    </w:p>
    <w:p w:rsidR="008D4C8C" w:rsidRPr="008377FD" w:rsidRDefault="008D4C8C" w:rsidP="00E33D54">
      <w:pPr>
        <w:pStyle w:val="Textoindependiente"/>
        <w:ind w:left="-426" w:right="-709"/>
        <w:jc w:val="both"/>
        <w:rPr>
          <w:rFonts w:asciiTheme="minorHAnsi" w:hAnsiTheme="minorHAnsi" w:cstheme="minorHAnsi"/>
          <w:color w:val="FF0000"/>
          <w:sz w:val="20"/>
          <w:szCs w:val="20"/>
          <w:u w:val="none"/>
        </w:rPr>
      </w:pPr>
      <w:r w:rsidRPr="008377FD">
        <w:rPr>
          <w:rFonts w:asciiTheme="minorHAnsi" w:hAnsiTheme="minorHAnsi" w:cstheme="minorHAnsi"/>
          <w:sz w:val="20"/>
          <w:szCs w:val="20"/>
        </w:rPr>
        <w:t>D</w:t>
      </w:r>
      <w:r w:rsidRPr="008377FD">
        <w:rPr>
          <w:rFonts w:asciiTheme="minorHAnsi" w:hAnsiTheme="minorHAnsi" w:cstheme="minorHAnsi"/>
          <w:color w:val="FF0000"/>
          <w:sz w:val="20"/>
          <w:szCs w:val="20"/>
        </w:rPr>
        <w:t>) Judiciales</w:t>
      </w:r>
      <w:r w:rsidRPr="008377FD">
        <w:rPr>
          <w:rFonts w:asciiTheme="minorHAnsi" w:hAnsiTheme="minorHAnsi" w:cstheme="minorHAnsi"/>
          <w:color w:val="FF0000"/>
          <w:sz w:val="20"/>
          <w:szCs w:val="20"/>
          <w:u w:val="none"/>
        </w:rPr>
        <w:t>.</w:t>
      </w:r>
    </w:p>
    <w:p w:rsidR="008D4C8C" w:rsidRPr="00E95907" w:rsidRDefault="008D4C8C" w:rsidP="00E33D54">
      <w:pPr>
        <w:pStyle w:val="Textoindependiente"/>
        <w:ind w:left="-426" w:right="-709"/>
        <w:jc w:val="both"/>
        <w:rPr>
          <w:rFonts w:asciiTheme="minorHAnsi" w:hAnsiTheme="minorHAnsi" w:cstheme="minorHAnsi"/>
          <w:color w:val="FF0000"/>
          <w:sz w:val="22"/>
          <w:szCs w:val="22"/>
          <w:u w:val="none"/>
        </w:rPr>
      </w:pPr>
    </w:p>
    <w:p w:rsidR="008D4C8C" w:rsidRPr="00E95907" w:rsidRDefault="008D4C8C" w:rsidP="00E33D54">
      <w:pPr>
        <w:pStyle w:val="Textoindependiente"/>
        <w:ind w:left="-426" w:right="-709"/>
        <w:jc w:val="both"/>
        <w:rPr>
          <w:rFonts w:asciiTheme="minorHAnsi" w:hAnsiTheme="minorHAnsi" w:cstheme="minorHAnsi"/>
          <w:color w:val="FF0000"/>
          <w:sz w:val="22"/>
          <w:szCs w:val="22"/>
          <w:u w:val="none"/>
        </w:rPr>
      </w:pPr>
      <w:r w:rsidRPr="00E95907">
        <w:rPr>
          <w:rFonts w:asciiTheme="minorHAnsi" w:hAnsiTheme="minorHAnsi" w:cstheme="minorHAnsi"/>
          <w:color w:val="FF0000"/>
          <w:sz w:val="22"/>
          <w:szCs w:val="22"/>
          <w:u w:val="none"/>
        </w:rPr>
        <w:tab/>
      </w:r>
      <w:r w:rsidRPr="00E95907">
        <w:rPr>
          <w:rFonts w:asciiTheme="minorHAnsi" w:hAnsiTheme="minorHAnsi" w:cstheme="minorHAnsi"/>
          <w:color w:val="FF0000"/>
          <w:sz w:val="22"/>
          <w:szCs w:val="22"/>
        </w:rPr>
        <w:t>-Indultos y conmutación de penas</w:t>
      </w:r>
      <w:r w:rsidRPr="00E95907">
        <w:rPr>
          <w:rFonts w:asciiTheme="minorHAnsi" w:hAnsiTheme="minorHAnsi" w:cstheme="minorHAnsi"/>
          <w:color w:val="FF0000"/>
          <w:sz w:val="22"/>
          <w:szCs w:val="22"/>
          <w:u w:val="none"/>
        </w:rPr>
        <w:t>: el inc. 5º del art. 99 contiene la facultad del indulto y de la conmutación. Dice la norma que el presidente puede indultar o conmutar penas por delitos sujetos a la jurisdicción federal, previo informe del tribunal correspondiente, excepto en los casos de acusación por la cámara de diputados. El indulto es conceptuado como el perdón absoluto de la pena ya impuesta; y la conmutación, como el cambio de una pena mayor por otra menor.</w:t>
      </w:r>
    </w:p>
    <w:p w:rsidR="008D4C8C" w:rsidRPr="00E95907" w:rsidRDefault="008D4C8C" w:rsidP="00E33D54">
      <w:pPr>
        <w:pStyle w:val="Textoindependiente"/>
        <w:ind w:left="-426" w:right="-709"/>
        <w:jc w:val="both"/>
        <w:rPr>
          <w:rFonts w:asciiTheme="minorHAnsi" w:hAnsiTheme="minorHAnsi" w:cstheme="minorHAnsi"/>
          <w:color w:val="FF0000"/>
          <w:sz w:val="22"/>
          <w:szCs w:val="22"/>
          <w:u w:val="none"/>
        </w:rPr>
      </w:pPr>
      <w:r w:rsidRPr="00E95907">
        <w:rPr>
          <w:rFonts w:asciiTheme="minorHAnsi" w:hAnsiTheme="minorHAnsi" w:cstheme="minorHAnsi"/>
          <w:color w:val="FF0000"/>
          <w:sz w:val="22"/>
          <w:szCs w:val="22"/>
          <w:u w:val="none"/>
        </w:rPr>
        <w:t>Enrolándonos en el criterio de Bidart Campos, interpretamos que es menester no sólo la existencia de un proceso, sino la sentencia firme imponiendo una pena, porque la pena que se indulta no es la que con carácter general atribuye la norma penal a un hecho tipificado como delito, sino la que un juez ha individualizado en una sentencia, aplicándola a un reo.</w:t>
      </w:r>
    </w:p>
    <w:p w:rsidR="008D4C8C" w:rsidRPr="00E95907" w:rsidRDefault="008D4C8C" w:rsidP="00E33D54">
      <w:pPr>
        <w:pStyle w:val="Textoindependiente"/>
        <w:ind w:left="-426" w:right="-709"/>
        <w:jc w:val="both"/>
        <w:rPr>
          <w:rFonts w:asciiTheme="minorHAnsi" w:hAnsiTheme="minorHAnsi" w:cstheme="minorHAnsi"/>
          <w:color w:val="FF0000"/>
          <w:sz w:val="22"/>
          <w:szCs w:val="22"/>
          <w:u w:val="none"/>
        </w:rPr>
      </w:pPr>
      <w:r w:rsidRPr="00E95907">
        <w:rPr>
          <w:rFonts w:asciiTheme="minorHAnsi" w:hAnsiTheme="minorHAnsi" w:cstheme="minorHAnsi"/>
          <w:color w:val="FF0000"/>
          <w:sz w:val="22"/>
          <w:szCs w:val="22"/>
          <w:u w:val="none"/>
        </w:rPr>
        <w:t>Por otra parte, el indulto anticipado viola el derecho de toda persona –aun procesada- a la presunción de su inocencia hasta ser convicto de delito por sentencia firme del juez. Además, la paralización del proceso penal por el indulto anticipado es claramente violatoria de la tajante prohibición que el art. 109 dirige al presidente de la república impidiéndole ejercer facultades judiciales, arrogarse el conocimiento de causas pendientes o restablecer las fenecidas.</w:t>
      </w:r>
    </w:p>
    <w:p w:rsidR="008D4C8C" w:rsidRPr="00E95907" w:rsidRDefault="008D4C8C" w:rsidP="00E33D54">
      <w:pPr>
        <w:pStyle w:val="Textoindependiente"/>
        <w:ind w:left="-426" w:right="-709"/>
        <w:jc w:val="both"/>
        <w:rPr>
          <w:rFonts w:asciiTheme="minorHAnsi" w:hAnsiTheme="minorHAnsi" w:cstheme="minorHAnsi"/>
          <w:color w:val="FF0000"/>
          <w:sz w:val="22"/>
          <w:szCs w:val="22"/>
          <w:u w:val="none"/>
        </w:rPr>
      </w:pPr>
      <w:r w:rsidRPr="00E95907">
        <w:rPr>
          <w:rFonts w:asciiTheme="minorHAnsi" w:hAnsiTheme="minorHAnsi" w:cstheme="minorHAnsi"/>
          <w:color w:val="FF0000"/>
          <w:sz w:val="22"/>
          <w:szCs w:val="22"/>
          <w:u w:val="none"/>
        </w:rPr>
        <w:t>El informe previo del tribunal correspondiente no es vinculatorio para el poder ejecutivo. Aunque el tribunal opine que no procede el indulto, el presidente puede concederlo.</w:t>
      </w:r>
    </w:p>
    <w:p w:rsidR="008D4C8C" w:rsidRPr="00E95907" w:rsidRDefault="008D4C8C" w:rsidP="00E33D54">
      <w:pPr>
        <w:pStyle w:val="Textoindependiente"/>
        <w:ind w:left="-426" w:right="-709"/>
        <w:jc w:val="both"/>
        <w:rPr>
          <w:rFonts w:asciiTheme="minorHAnsi" w:hAnsiTheme="minorHAnsi" w:cstheme="minorHAnsi"/>
          <w:color w:val="FF0000"/>
          <w:sz w:val="22"/>
          <w:szCs w:val="22"/>
          <w:u w:val="none"/>
        </w:rPr>
      </w:pPr>
      <w:r w:rsidRPr="00E95907">
        <w:rPr>
          <w:rFonts w:asciiTheme="minorHAnsi" w:hAnsiTheme="minorHAnsi" w:cstheme="minorHAnsi"/>
          <w:color w:val="FF0000"/>
          <w:sz w:val="22"/>
          <w:szCs w:val="22"/>
          <w:u w:val="none"/>
        </w:rPr>
        <w:t>El indulto es un acto de neta y clara naturaleza política, y no jurisdiccional. El poder ejecutivo no cumple función de administrar justicia (que ya ejercitó el tribunal que condenó), sino que concede una “gracia”, y esta prerrogativa presidencial es propia de su actividad política.</w:t>
      </w:r>
    </w:p>
    <w:p w:rsidR="008D4C8C" w:rsidRPr="00E95907" w:rsidRDefault="008D4C8C" w:rsidP="00E33D54">
      <w:pPr>
        <w:pStyle w:val="Textoindependiente"/>
        <w:ind w:left="-426" w:right="-709"/>
        <w:jc w:val="both"/>
        <w:rPr>
          <w:rFonts w:asciiTheme="minorHAnsi" w:hAnsiTheme="minorHAnsi" w:cstheme="minorHAnsi"/>
          <w:color w:val="FF0000"/>
          <w:sz w:val="22"/>
          <w:szCs w:val="22"/>
          <w:u w:val="none"/>
        </w:rPr>
      </w:pPr>
      <w:r w:rsidRPr="00E95907">
        <w:rPr>
          <w:rFonts w:asciiTheme="minorHAnsi" w:hAnsiTheme="minorHAnsi" w:cstheme="minorHAnsi"/>
          <w:color w:val="FF0000"/>
          <w:sz w:val="22"/>
          <w:szCs w:val="22"/>
          <w:u w:val="none"/>
        </w:rPr>
        <w:t>Al igual que el congreso al disponer una amnistía, el poder ejecutivo debe actuar éticamente y por notorias razones de equidad cuando dispensa un indulto. Éste es facultad privativa del presidente, cuyo ejercicio no puede transferir (“imputar”) a ningún funcionario.</w:t>
      </w:r>
    </w:p>
    <w:p w:rsidR="008D4C8C" w:rsidRPr="00E95907" w:rsidRDefault="008D4C8C" w:rsidP="00E33D54">
      <w:pPr>
        <w:pStyle w:val="Textoindependiente"/>
        <w:ind w:left="-426" w:right="-709"/>
        <w:jc w:val="both"/>
        <w:rPr>
          <w:rFonts w:asciiTheme="minorHAnsi" w:hAnsiTheme="minorHAnsi" w:cstheme="minorHAnsi"/>
          <w:color w:val="FF0000"/>
          <w:sz w:val="22"/>
          <w:szCs w:val="22"/>
          <w:u w:val="none"/>
        </w:rPr>
      </w:pPr>
      <w:r w:rsidRPr="00E95907">
        <w:rPr>
          <w:rFonts w:asciiTheme="minorHAnsi" w:hAnsiTheme="minorHAnsi" w:cstheme="minorHAnsi"/>
          <w:color w:val="FF0000"/>
          <w:sz w:val="22"/>
          <w:szCs w:val="22"/>
          <w:u w:val="none"/>
        </w:rPr>
        <w:t>El indulto no procede en caso de juicio político. Pero si por e hecho que sirvió de causa al juicio político y motivó la destitución, se aplica luego una condena de derecho común en sede judicial, esa pena sí puede ser indultada.</w:t>
      </w:r>
    </w:p>
    <w:p w:rsidR="008D4C8C" w:rsidRPr="00E95907" w:rsidRDefault="008D4C8C" w:rsidP="00E33D54">
      <w:pPr>
        <w:pStyle w:val="Textoindependiente"/>
        <w:ind w:left="-426" w:right="-709"/>
        <w:jc w:val="both"/>
        <w:rPr>
          <w:rFonts w:asciiTheme="minorHAnsi" w:hAnsiTheme="minorHAnsi" w:cstheme="minorHAnsi"/>
          <w:color w:val="FF0000"/>
          <w:sz w:val="22"/>
          <w:szCs w:val="22"/>
          <w:u w:val="none"/>
        </w:rPr>
      </w:pPr>
      <w:r w:rsidRPr="00E95907">
        <w:rPr>
          <w:rFonts w:asciiTheme="minorHAnsi" w:hAnsiTheme="minorHAnsi" w:cstheme="minorHAnsi"/>
          <w:color w:val="FF0000"/>
          <w:sz w:val="22"/>
          <w:szCs w:val="22"/>
          <w:u w:val="none"/>
        </w:rPr>
        <w:t>Aunque la constitución guarde silencio, creemos que tampoco pueden indultarse las penas aplicadas judicialmente por delitos que define la misma constitución en los arts. 15, 22, 29, 36 y 119. De evidente lógica parece, asimismo, que el presidente no podría indultarse a sí mismo.</w:t>
      </w:r>
    </w:p>
    <w:p w:rsidR="008D4C8C" w:rsidRPr="00E95907" w:rsidRDefault="008D4C8C" w:rsidP="00E33D54">
      <w:pPr>
        <w:pStyle w:val="Textoindependiente"/>
        <w:ind w:left="-426" w:right="-709"/>
        <w:jc w:val="both"/>
        <w:rPr>
          <w:rFonts w:asciiTheme="minorHAnsi" w:hAnsiTheme="minorHAnsi" w:cstheme="minorHAnsi"/>
          <w:color w:val="FF0000"/>
          <w:sz w:val="22"/>
          <w:szCs w:val="22"/>
          <w:u w:val="none"/>
        </w:rPr>
      </w:pPr>
    </w:p>
    <w:p w:rsidR="008D4C8C" w:rsidRPr="00E95907" w:rsidRDefault="008D4C8C" w:rsidP="00E33D54">
      <w:pPr>
        <w:pStyle w:val="Textoindependiente"/>
        <w:ind w:left="-426" w:right="-709"/>
        <w:jc w:val="both"/>
        <w:rPr>
          <w:rFonts w:asciiTheme="minorHAnsi" w:hAnsiTheme="minorHAnsi" w:cstheme="minorHAnsi"/>
          <w:color w:val="FF0000"/>
          <w:sz w:val="22"/>
          <w:szCs w:val="22"/>
          <w:u w:val="none"/>
        </w:rPr>
      </w:pPr>
      <w:r w:rsidRPr="00E95907">
        <w:rPr>
          <w:rFonts w:asciiTheme="minorHAnsi" w:hAnsiTheme="minorHAnsi" w:cstheme="minorHAnsi"/>
          <w:color w:val="FF0000"/>
          <w:sz w:val="22"/>
          <w:szCs w:val="22"/>
        </w:rPr>
        <w:t>8.- La administración pública. Principios constitucionales que rigen su organización y funcionamiento</w:t>
      </w:r>
      <w:r w:rsidRPr="00E95907">
        <w:rPr>
          <w:rFonts w:asciiTheme="minorHAnsi" w:hAnsiTheme="minorHAnsi" w:cstheme="minorHAnsi"/>
          <w:color w:val="FF0000"/>
          <w:sz w:val="22"/>
          <w:szCs w:val="22"/>
          <w:u w:val="none"/>
        </w:rPr>
        <w:t>: entre los recursos que lo rigen cabe destacar:</w:t>
      </w:r>
    </w:p>
    <w:p w:rsidR="008D4C8C" w:rsidRPr="00E95907" w:rsidRDefault="008D4C8C" w:rsidP="00E33D54">
      <w:pPr>
        <w:pStyle w:val="Textoindependiente"/>
        <w:ind w:left="-426" w:right="-709"/>
        <w:jc w:val="both"/>
        <w:rPr>
          <w:rFonts w:asciiTheme="minorHAnsi" w:hAnsiTheme="minorHAnsi" w:cstheme="minorHAnsi"/>
          <w:color w:val="FF0000"/>
          <w:sz w:val="22"/>
          <w:szCs w:val="22"/>
          <w:u w:val="none"/>
        </w:rPr>
      </w:pPr>
    </w:p>
    <w:p w:rsidR="008D4C8C" w:rsidRPr="00E95907" w:rsidRDefault="008D4C8C" w:rsidP="00E33D54">
      <w:pPr>
        <w:pStyle w:val="Textoindependiente"/>
        <w:numPr>
          <w:ilvl w:val="0"/>
          <w:numId w:val="6"/>
        </w:numPr>
        <w:ind w:left="-426" w:right="-709" w:firstLine="0"/>
        <w:jc w:val="both"/>
        <w:rPr>
          <w:rFonts w:asciiTheme="minorHAnsi" w:hAnsiTheme="minorHAnsi" w:cstheme="minorHAnsi"/>
          <w:color w:val="FF0000"/>
          <w:sz w:val="22"/>
          <w:szCs w:val="22"/>
          <w:u w:val="none"/>
        </w:rPr>
      </w:pPr>
      <w:r w:rsidRPr="00E95907">
        <w:rPr>
          <w:rFonts w:asciiTheme="minorHAnsi" w:hAnsiTheme="minorHAnsi" w:cstheme="minorHAnsi"/>
          <w:color w:val="FF0000"/>
          <w:sz w:val="22"/>
          <w:szCs w:val="22"/>
          <w:u w:val="none"/>
        </w:rPr>
        <w:t>El de oficialidad, mediante el cual el procedimiento es impulsado de oficio por los órganos de la administración (bien que pueda iniciarse a instancia del particular en ejercicio del derecho de petición). Ello no impide que el administrado disponga en cierta medida del procedimiento, ni que la administración deje a l interesado un margen de actividad privada para ofrecer y obtener las pruebas.</w:t>
      </w:r>
    </w:p>
    <w:p w:rsidR="008D4C8C" w:rsidRPr="00E95907" w:rsidRDefault="008D4C8C" w:rsidP="00E33D54">
      <w:pPr>
        <w:pStyle w:val="Textoindependiente"/>
        <w:numPr>
          <w:ilvl w:val="0"/>
          <w:numId w:val="6"/>
        </w:numPr>
        <w:ind w:left="-426" w:right="-709" w:firstLine="0"/>
        <w:jc w:val="both"/>
        <w:rPr>
          <w:rFonts w:asciiTheme="minorHAnsi" w:hAnsiTheme="minorHAnsi" w:cstheme="minorHAnsi"/>
          <w:color w:val="FF0000"/>
          <w:sz w:val="22"/>
          <w:szCs w:val="22"/>
          <w:u w:val="none"/>
        </w:rPr>
      </w:pPr>
      <w:r w:rsidRPr="00E95907">
        <w:rPr>
          <w:rFonts w:asciiTheme="minorHAnsi" w:hAnsiTheme="minorHAnsi" w:cstheme="minorHAnsi"/>
          <w:color w:val="FF0000"/>
          <w:sz w:val="22"/>
          <w:szCs w:val="22"/>
          <w:u w:val="none"/>
        </w:rPr>
        <w:t>El principio de la verdad material, en virtud del cual la administración no queda vinculada por las pruebas que aporta el particular, sino que puede y debe ajustarse a los hechos, procurándose las pruebas aun con independencia de la actividad y voluntad del administrado.</w:t>
      </w:r>
    </w:p>
    <w:p w:rsidR="008D4C8C" w:rsidRPr="00E95907" w:rsidRDefault="008D4C8C" w:rsidP="00E33D54">
      <w:pPr>
        <w:pStyle w:val="Textoindependiente"/>
        <w:numPr>
          <w:ilvl w:val="0"/>
          <w:numId w:val="6"/>
        </w:numPr>
        <w:ind w:left="-426" w:right="-709" w:firstLine="0"/>
        <w:jc w:val="both"/>
        <w:rPr>
          <w:rFonts w:asciiTheme="minorHAnsi" w:hAnsiTheme="minorHAnsi" w:cstheme="minorHAnsi"/>
          <w:color w:val="FF0000"/>
          <w:sz w:val="22"/>
          <w:szCs w:val="22"/>
          <w:u w:val="none"/>
        </w:rPr>
      </w:pPr>
      <w:r w:rsidRPr="00E95907">
        <w:rPr>
          <w:rFonts w:asciiTheme="minorHAnsi" w:hAnsiTheme="minorHAnsi" w:cstheme="minorHAnsi"/>
          <w:color w:val="FF0000"/>
          <w:sz w:val="22"/>
          <w:szCs w:val="22"/>
          <w:u w:val="none"/>
        </w:rPr>
        <w:t>El principio de informalismo, mediante el cual el particular puede invocar la elasticidad del procedimiento en beneficio propio, sin el rigorismo ni el formalismo del proceso judicial; pero el informalismo no rige a favor de la administración.</w:t>
      </w:r>
    </w:p>
    <w:p w:rsidR="008D4C8C" w:rsidRPr="00E95907" w:rsidRDefault="008D4C8C" w:rsidP="00E33D54">
      <w:pPr>
        <w:pStyle w:val="Textoindependiente"/>
        <w:numPr>
          <w:ilvl w:val="0"/>
          <w:numId w:val="6"/>
        </w:numPr>
        <w:ind w:left="-426" w:right="-709" w:firstLine="0"/>
        <w:jc w:val="both"/>
        <w:rPr>
          <w:rFonts w:asciiTheme="minorHAnsi" w:hAnsiTheme="minorHAnsi" w:cstheme="minorHAnsi"/>
          <w:color w:val="FF0000"/>
          <w:sz w:val="22"/>
          <w:szCs w:val="22"/>
          <w:u w:val="none"/>
        </w:rPr>
      </w:pPr>
      <w:r w:rsidRPr="00E95907">
        <w:rPr>
          <w:rFonts w:asciiTheme="minorHAnsi" w:hAnsiTheme="minorHAnsi" w:cstheme="minorHAnsi"/>
          <w:color w:val="FF0000"/>
          <w:sz w:val="22"/>
          <w:szCs w:val="22"/>
          <w:u w:val="none"/>
        </w:rPr>
        <w:t>El principio del debido proceso, que traslada al procedimiento administrativo la garantía de la defensa en juicio. Ello presupone tener noticia y conocimiento de las actuaciones; oportunidad de participar en el procedimiento; y obtener decisión fundada.</w:t>
      </w:r>
    </w:p>
    <w:p w:rsidR="00E72445" w:rsidRDefault="00E72445" w:rsidP="00094EC2">
      <w:pPr>
        <w:pStyle w:val="Textoindependiente"/>
        <w:ind w:right="-709"/>
        <w:rPr>
          <w:rFonts w:asciiTheme="minorHAnsi" w:hAnsiTheme="minorHAnsi" w:cstheme="minorHAnsi"/>
          <w:sz w:val="40"/>
          <w:szCs w:val="40"/>
        </w:rPr>
      </w:pPr>
    </w:p>
    <w:p w:rsidR="00E72445" w:rsidRDefault="00E72445" w:rsidP="00E513B6">
      <w:pPr>
        <w:pStyle w:val="Textoindependiente"/>
        <w:ind w:left="-426" w:right="-709"/>
        <w:jc w:val="center"/>
        <w:rPr>
          <w:rFonts w:asciiTheme="minorHAnsi" w:hAnsiTheme="minorHAnsi" w:cstheme="minorHAnsi"/>
          <w:sz w:val="40"/>
          <w:szCs w:val="40"/>
        </w:rPr>
      </w:pPr>
    </w:p>
    <w:p w:rsidR="008D4C8C" w:rsidRDefault="00E513B6" w:rsidP="00E513B6">
      <w:pPr>
        <w:pStyle w:val="Textoindependiente"/>
        <w:ind w:left="-426" w:right="-709"/>
        <w:jc w:val="center"/>
        <w:rPr>
          <w:rFonts w:asciiTheme="minorHAnsi" w:hAnsiTheme="minorHAnsi" w:cstheme="minorHAnsi"/>
          <w:sz w:val="40"/>
          <w:szCs w:val="40"/>
        </w:rPr>
      </w:pPr>
      <w:r w:rsidRPr="00E513B6">
        <w:rPr>
          <w:rFonts w:asciiTheme="minorHAnsi" w:hAnsiTheme="minorHAnsi" w:cstheme="minorHAnsi"/>
          <w:sz w:val="40"/>
          <w:szCs w:val="40"/>
        </w:rPr>
        <w:t>BOLILLA 14.</w:t>
      </w:r>
    </w:p>
    <w:p w:rsidR="00E513B6" w:rsidRDefault="00E513B6" w:rsidP="00E513B6">
      <w:pPr>
        <w:pStyle w:val="Textoindependiente"/>
        <w:ind w:left="-426" w:right="-709"/>
        <w:jc w:val="center"/>
        <w:rPr>
          <w:rFonts w:asciiTheme="minorHAnsi" w:hAnsiTheme="minorHAnsi" w:cstheme="minorHAnsi"/>
          <w:sz w:val="40"/>
          <w:szCs w:val="40"/>
        </w:rPr>
      </w:pPr>
    </w:p>
    <w:p w:rsidR="00E513B6" w:rsidRPr="00E513B6" w:rsidRDefault="00E513B6" w:rsidP="00E513B6">
      <w:pPr>
        <w:pStyle w:val="Textoindependiente"/>
        <w:ind w:left="-426" w:right="-709"/>
        <w:jc w:val="both"/>
        <w:rPr>
          <w:rFonts w:asciiTheme="minorHAnsi" w:hAnsiTheme="minorHAnsi" w:cstheme="minorHAnsi"/>
          <w:sz w:val="22"/>
          <w:szCs w:val="22"/>
          <w:u w:val="none"/>
        </w:rPr>
      </w:pPr>
      <w:r w:rsidRPr="00E513B6">
        <w:rPr>
          <w:rFonts w:asciiTheme="minorHAnsi" w:hAnsiTheme="minorHAnsi" w:cstheme="minorHAnsi"/>
          <w:b/>
        </w:rPr>
        <w:t>1.- El status jurídico del Juez</w:t>
      </w:r>
      <w:r w:rsidRPr="00E513B6">
        <w:rPr>
          <w:rFonts w:asciiTheme="minorHAnsi" w:hAnsiTheme="minorHAnsi" w:cstheme="minorHAnsi"/>
          <w:b/>
          <w:u w:val="none"/>
        </w:rPr>
        <w:t>:</w:t>
      </w:r>
      <w:r w:rsidRPr="00E513B6">
        <w:rPr>
          <w:rFonts w:asciiTheme="minorHAnsi" w:hAnsiTheme="minorHAnsi" w:cstheme="minorHAnsi"/>
          <w:sz w:val="22"/>
          <w:szCs w:val="22"/>
          <w:u w:val="none"/>
        </w:rPr>
        <w:t xml:space="preserve"> el artículo 110 dice que “los jueces de la Corte Suprema y de los tribunales inferiores de la Nación conservarán sus empleos mientras dure su buena conducta, y recibirán por sus servicios una compensación que determinará la ley, y que no podrá ser disminuida en manera alguna, mientras permaneciesen en sus funciones”</w:t>
      </w:r>
    </w:p>
    <w:p w:rsidR="00E513B6" w:rsidRPr="00E513B6" w:rsidRDefault="00E513B6" w:rsidP="00E513B6">
      <w:pPr>
        <w:pStyle w:val="Textoindependiente"/>
        <w:ind w:left="-426" w:right="-709"/>
        <w:jc w:val="both"/>
        <w:rPr>
          <w:rFonts w:asciiTheme="minorHAnsi" w:hAnsiTheme="minorHAnsi" w:cstheme="minorHAnsi"/>
          <w:sz w:val="22"/>
          <w:szCs w:val="22"/>
          <w:u w:val="none"/>
        </w:rPr>
      </w:pPr>
    </w:p>
    <w:p w:rsidR="00E513B6" w:rsidRPr="00E513B6" w:rsidRDefault="00E513B6" w:rsidP="00E513B6">
      <w:pPr>
        <w:pStyle w:val="Textoindependiente"/>
        <w:ind w:left="-426" w:right="-709"/>
        <w:jc w:val="both"/>
        <w:rPr>
          <w:rFonts w:asciiTheme="minorHAnsi" w:hAnsiTheme="minorHAnsi" w:cstheme="minorHAnsi"/>
          <w:sz w:val="22"/>
          <w:szCs w:val="22"/>
          <w:u w:val="none"/>
        </w:rPr>
      </w:pPr>
      <w:r w:rsidRPr="00E513B6">
        <w:rPr>
          <w:rFonts w:asciiTheme="minorHAnsi" w:hAnsiTheme="minorHAnsi" w:cstheme="minorHAnsi"/>
          <w:sz w:val="22"/>
          <w:szCs w:val="22"/>
        </w:rPr>
        <w:t>-Garantías de independencia y eficacia</w:t>
      </w:r>
      <w:r w:rsidRPr="00E513B6">
        <w:rPr>
          <w:rFonts w:asciiTheme="minorHAnsi" w:hAnsiTheme="minorHAnsi" w:cstheme="minorHAnsi"/>
          <w:sz w:val="22"/>
          <w:szCs w:val="22"/>
          <w:u w:val="none"/>
        </w:rPr>
        <w:t>: el susodicho artículo consagra las dos garantías claves para la independencia del poder judicial, condición esta última determinante para gozar de los atributos de un “poder” dentro de la organización institucional, ya que se lo ha investido con la función exclusiva y excluyente de controlar los actos de los poderes legislativo y ejecutivo, así como resolver, en su condición de tercero neutral, los conflictos de los particulares entre sí y de éstos con el Estado.</w:t>
      </w:r>
    </w:p>
    <w:p w:rsidR="00E513B6" w:rsidRPr="00E513B6" w:rsidRDefault="00E513B6" w:rsidP="00E513B6">
      <w:pPr>
        <w:pStyle w:val="Textoindependiente"/>
        <w:ind w:left="-426" w:right="-709"/>
        <w:jc w:val="both"/>
        <w:rPr>
          <w:rFonts w:asciiTheme="minorHAnsi" w:hAnsiTheme="minorHAnsi" w:cstheme="minorHAnsi"/>
          <w:sz w:val="22"/>
          <w:szCs w:val="22"/>
          <w:u w:val="none"/>
        </w:rPr>
      </w:pPr>
    </w:p>
    <w:p w:rsidR="00E513B6" w:rsidRPr="00E513B6" w:rsidRDefault="00E513B6" w:rsidP="00E513B6">
      <w:pPr>
        <w:pStyle w:val="Textoindependiente"/>
        <w:ind w:left="-426" w:right="-709"/>
        <w:jc w:val="both"/>
        <w:rPr>
          <w:rFonts w:asciiTheme="minorHAnsi" w:hAnsiTheme="minorHAnsi" w:cstheme="minorHAnsi"/>
          <w:sz w:val="22"/>
          <w:szCs w:val="22"/>
          <w:u w:val="none"/>
        </w:rPr>
      </w:pPr>
      <w:r w:rsidRPr="00E513B6">
        <w:rPr>
          <w:rFonts w:asciiTheme="minorHAnsi" w:hAnsiTheme="minorHAnsi" w:cstheme="minorHAnsi"/>
          <w:sz w:val="22"/>
          <w:szCs w:val="22"/>
        </w:rPr>
        <w:t>-Nombramiento</w:t>
      </w:r>
      <w:r w:rsidRPr="00E513B6">
        <w:rPr>
          <w:rFonts w:asciiTheme="minorHAnsi" w:hAnsiTheme="minorHAnsi" w:cstheme="minorHAnsi"/>
          <w:sz w:val="22"/>
          <w:szCs w:val="22"/>
          <w:u w:val="none"/>
        </w:rPr>
        <w:t>: remitimos a lo ya tratado en las páginas anteriores.</w:t>
      </w:r>
    </w:p>
    <w:p w:rsidR="00E513B6" w:rsidRPr="00E513B6" w:rsidRDefault="00E513B6" w:rsidP="00E513B6">
      <w:pPr>
        <w:pStyle w:val="Textoindependiente"/>
        <w:ind w:left="-426" w:right="-709"/>
        <w:jc w:val="both"/>
        <w:rPr>
          <w:rFonts w:asciiTheme="minorHAnsi" w:hAnsiTheme="minorHAnsi" w:cstheme="minorHAnsi"/>
          <w:sz w:val="22"/>
          <w:szCs w:val="22"/>
          <w:u w:val="none"/>
        </w:rPr>
      </w:pPr>
    </w:p>
    <w:p w:rsidR="00E513B6" w:rsidRPr="00E513B6" w:rsidRDefault="00E513B6" w:rsidP="00E513B6">
      <w:pPr>
        <w:pStyle w:val="Textoindependiente"/>
        <w:ind w:left="-426" w:right="-709"/>
        <w:jc w:val="both"/>
        <w:rPr>
          <w:rFonts w:asciiTheme="minorHAnsi" w:hAnsiTheme="minorHAnsi" w:cstheme="minorHAnsi"/>
          <w:sz w:val="22"/>
          <w:szCs w:val="22"/>
          <w:u w:val="none"/>
        </w:rPr>
      </w:pPr>
      <w:r w:rsidRPr="00E513B6">
        <w:rPr>
          <w:rFonts w:asciiTheme="minorHAnsi" w:hAnsiTheme="minorHAnsi" w:cstheme="minorHAnsi"/>
          <w:sz w:val="22"/>
          <w:szCs w:val="22"/>
        </w:rPr>
        <w:t>-Juramento</w:t>
      </w:r>
      <w:r w:rsidRPr="00E513B6">
        <w:rPr>
          <w:rFonts w:asciiTheme="minorHAnsi" w:hAnsiTheme="minorHAnsi" w:cstheme="minorHAnsi"/>
          <w:sz w:val="22"/>
          <w:szCs w:val="22"/>
          <w:u w:val="none"/>
        </w:rPr>
        <w:t>: art. 112: “en la primera instalación de la Corte Suprema, los individuos nombrados prestarán juramento en manos del Presidente de la Nación, de desempeñar sus obligaciones, administrando justicia bien y legalmente, y en conformidad con lo que prescribe la Const. En lo sucesivo lo prestarán ante el presidente de la Corte”.</w:t>
      </w:r>
    </w:p>
    <w:p w:rsidR="00E513B6" w:rsidRPr="00E513B6" w:rsidRDefault="00E513B6" w:rsidP="00E513B6">
      <w:pPr>
        <w:pStyle w:val="Textoindependiente"/>
        <w:ind w:right="-709"/>
        <w:jc w:val="both"/>
        <w:rPr>
          <w:rFonts w:asciiTheme="minorHAnsi" w:hAnsiTheme="minorHAnsi" w:cstheme="minorHAnsi"/>
          <w:sz w:val="22"/>
          <w:szCs w:val="22"/>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-Inamovilidad</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 xml:space="preserve">tiende a asegurar la permanencia en el cargo. Se trata de desprender la función de juez de posibles y permanente presiones que afecten la tarea de administrar justicia. </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 xml:space="preserve">La Constitución histórica consagró para todos los jueces del poder judicial federal la inamovilidad vitalicia mientras dure su buena conducta en el art. 96, que se mantiene como art. 110. </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A veces se interpreta que la inamovilidad ampara únicamente contra la “remoción”, que es la violación máxima. Sin embargo, la inamovilidad resguarda también la “sede” y el “grado”. Un juez inamovible no puede ser trasladado sin su consentimiento, ni cambiado de instancia sin su consentimiento (aunque significara ascenso). Y ello porque su nombramiento lo es para un cargo judicial determinado, y ese status no puede ser alterado sin su voluntad.</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Actualmente, el art. 99 inc 4º ha establecido en su párrafo tercero un término al desempeño de los jueces inferiores a la Corte en razón de su edad: al cumplir setenta y cinco años cesan, salvo que recaiga un nombramiento nuevo precedido del acuerdo del senado; la nueva designación de magistrados cuya edad sea la indicada u otra mayor se puede hacer por cinco años, susceptibles de repetirse indefinidamente mediante el mismo trámite.</w:t>
      </w:r>
    </w:p>
    <w:p w:rsidR="00E513B6" w:rsidRPr="00E513B6" w:rsidRDefault="00E513B6" w:rsidP="00E513B6">
      <w:pPr>
        <w:pStyle w:val="Textoindependiente"/>
        <w:ind w:left="-426" w:right="-709"/>
        <w:jc w:val="both"/>
        <w:rPr>
          <w:rFonts w:asciiTheme="minorHAnsi" w:hAnsiTheme="minorHAnsi" w:cstheme="minorHAnsi"/>
          <w:sz w:val="22"/>
          <w:szCs w:val="22"/>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-Remuneración</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el art. 110 dispone que la remuneración de los jueces es determinada por ley, y que no puede ser disminuida “en manera alguna” mientras permanezcan en sus funciones.</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En primer lugar es indudable que si es la ley la que fija la retribución de los jueces, el no poder disminuirla “en manera alguna” tiene el sentido de prohibir las reducciones nominales por “acto del príncipe”, o sea, las que dispusiera una ley.</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 segundo lugar, una interpretación dinámica de la constitución exige que la prohibición de disminución “en manera alguna” se entienda referida no sólo a las mermas nominales o por “acto del príncipe”, sino a toda otra que, proveniente de causas distintas, implica depreciación del valor real de la remuneración.</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La Corte Suprema ha establecido que la intangibilidad de los sueldos de los jueces es garantía de independencia del poder judicial, y que no ha sido establecida por razón de la persona de los magistrados, sino en mira a la institución de dicho poder.</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Queda por descifrar si la garantía de irreductibilidad de las remuneraciones impide que éstas soporten deducciones por aportes jubilatorios, cargas fiscales, etc, que, con generalidad, obliga a los habitantes.</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Estamos seguros de que ninguna de tales reducciones viola al art. 110, y que los jueces están sujetos a soportarlas como cualquier otra persona, pues de lo contrario se llegaría al extremo ridículo de tener que eximirlos de todo gasto personal para que su sueldo no sufriera mera.</w:t>
      </w:r>
    </w:p>
    <w:p w:rsidR="00E513B6" w:rsidRPr="00E513B6" w:rsidRDefault="00E513B6" w:rsidP="00E513B6">
      <w:pPr>
        <w:pStyle w:val="Textoindependiente"/>
        <w:ind w:left="-426" w:right="-709"/>
        <w:jc w:val="both"/>
        <w:rPr>
          <w:rFonts w:asciiTheme="minorHAnsi" w:hAnsiTheme="minorHAnsi" w:cstheme="minorHAnsi"/>
          <w:sz w:val="22"/>
          <w:szCs w:val="22"/>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u w:val="none"/>
        </w:rPr>
        <w:t>-</w:t>
      </w:r>
      <w:r w:rsidRPr="00E513B6">
        <w:rPr>
          <w:rFonts w:asciiTheme="minorHAnsi" w:hAnsiTheme="minorHAnsi" w:cstheme="minorHAnsi"/>
          <w:sz w:val="22"/>
          <w:szCs w:val="22"/>
        </w:rPr>
        <w:t>Incompatibilidades</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 xml:space="preserve">la constitución no contiene más disposición sobre incompatibilidad que la del art. 34, que prohíbe a los jueces de las cortes federales serlo al mismo tiempo de los tribunales de provincia. Pero se encuentra tan consustanciada la incompatibilidad de otras actividades con el ejercicio de la función judicial, que la ley no ha hecho más que recepcionar una convicción: los jueces no pueden desarrollar </w:t>
      </w:r>
      <w:r w:rsidRPr="008377FD">
        <w:rPr>
          <w:rFonts w:asciiTheme="minorHAnsi" w:hAnsiTheme="minorHAnsi" w:cstheme="minorHAnsi"/>
          <w:sz w:val="20"/>
          <w:szCs w:val="20"/>
          <w:u w:val="none"/>
        </w:rPr>
        <w:lastRenderedPageBreak/>
        <w:t>actividades políticas, administrativas, comerciales, profesionales, etc., ni tener empleos públicos o privados. Por excepción, pueden ejercer la docencia, y realizar tareas de investigación y estudio.</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u w:val="none"/>
        </w:rPr>
        <w:t>-</w:t>
      </w:r>
      <w:r w:rsidRPr="00E513B6">
        <w:rPr>
          <w:rFonts w:asciiTheme="minorHAnsi" w:hAnsiTheme="minorHAnsi" w:cstheme="minorHAnsi"/>
          <w:sz w:val="22"/>
          <w:szCs w:val="22"/>
        </w:rPr>
        <w:t>Responsabilidad</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el tema no cuenta con tratamientos frecuentes ni numerosos en nuestro ambiente doctrinario. El ámbito que mayor atención ha merecido ha sido el del error judicial en materia penal, porque la condena a un inocente siempre ha suscitado valoraciones negativas una vez que la sentencia ha sido objeto de revisión.</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Pero es indudable que la responsabilidad del estado por la actuación y las sentencias de sus tribunales no se circunscribe al caso de la condena penal; se extiende a todos los campos (civil, comercial, laboral, etc.).</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No obstante, ha de tomarse en cuenta una noción elemental previa como pauta general que, no obstante, admite excepciones en algunos casos. Cuando se imputa responsabilidad al estado por sus sentencias, parece indispensable conciliarla con el principio de la cosa juzgada; una sentencia pasada en autoridad de cosa juzgada no presta sustento a la pretensión de responsabilizar al estado por haberla dictado. Hace falta que previamente la sentencia por la que se responsabiliza al estado sea dejada sin efecto.</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La responsabilidad del “estado-juez” no necesita, según Bidart Campos, de ley alguna que le preste reconocimiento, porque encuentra fundamento en la propia constitución, en cuanto ésta prioriza el afianzamiento de la justicia y los derechos personales.</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Actualmente, la indemnización por error judicial en caso de condena penal, cuanta con norma expresa en el derecho argentino, porque la prevén el Pacto Internacional de Derechos Civiles y Políticos (art. 14.6) y el Pacto de San José de Costa Rica (art. 10), que tienen jerarquía constitucional.</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La responsabilidad del estado-juez viene asimismo contemplada en algunas constituciones provinciales.</w:t>
      </w:r>
    </w:p>
    <w:p w:rsidR="00E513B6" w:rsidRPr="00E513B6" w:rsidRDefault="00E513B6" w:rsidP="00E513B6">
      <w:pPr>
        <w:pStyle w:val="Textoindependiente"/>
        <w:ind w:left="-426" w:right="-709"/>
        <w:jc w:val="both"/>
        <w:rPr>
          <w:rFonts w:asciiTheme="minorHAnsi" w:hAnsiTheme="minorHAnsi" w:cstheme="minorHAnsi"/>
          <w:sz w:val="22"/>
          <w:szCs w:val="22"/>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-Inmunidades en el Derecho Público Provincial</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establecida en la constitución federal la inamovilidad de los jueces federales, hay que enfocar la situación en las constituciones provinciales cuando, para sus respectivos jueces locales consagran, en vez de inamovilidad permanente, designaciones temporales con inamovilidad limitada al lapso de esas designaciones.</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 xml:space="preserve">Para Bidart Campos la inamovilidad vitalicia de los jueces provinciales no viene impuesta por la forma republicana, ni por la división de poderes, ni por la independencia del poder judicial; cuando aquella inamovilidad es establecida por la constitución federal para los jueces federales no cabe interpretar que se trate de un principio inherente a la organización del poder que deba considerarse necesariamente trasladado por los arts. 5º y </w:t>
      </w:r>
      <w:smartTag w:uri="urn:schemas-microsoft-com:office:smarttags" w:element="metricconverter">
        <w:smartTagPr>
          <w:attr w:name="ProductID" w:val="31 a"/>
        </w:smartTagPr>
        <w:r w:rsidRPr="008377FD">
          <w:rPr>
            <w:rFonts w:asciiTheme="minorHAnsi" w:hAnsiTheme="minorHAnsi" w:cstheme="minorHAnsi"/>
            <w:sz w:val="20"/>
            <w:szCs w:val="20"/>
            <w:u w:val="none"/>
          </w:rPr>
          <w:t>31 a</w:t>
        </w:r>
      </w:smartTag>
      <w:r w:rsidRPr="008377FD">
        <w:rPr>
          <w:rFonts w:asciiTheme="minorHAnsi" w:hAnsiTheme="minorHAnsi" w:cstheme="minorHAnsi"/>
          <w:sz w:val="20"/>
          <w:szCs w:val="20"/>
          <w:u w:val="none"/>
        </w:rPr>
        <w:t xml:space="preserve"> las constituciones de provincia, ni que éstas deban necesariamente reproducirlo para su poder judicial local; no obstante, una perspectiva dikelógica ha de reputar preferible y más valiosa la inamovilidad vitalicia de los jueces provinciales que la inamovilidad durante períodos de designación temporaria o periódica.</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Con respecto a la intangibilidad de las remuneraciones, la Corte Suprema, sostuvo que la referida intangibilidad es una condición de la administración de justicia que resulta exigible a las provincias a los fines del art. 5º de la Constitución.</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 xml:space="preserve">La proyección de la garantía del art. </w:t>
      </w:r>
      <w:smartTag w:uri="urn:schemas-microsoft-com:office:smarttags" w:element="metricconverter">
        <w:smartTagPr>
          <w:attr w:name="ProductID" w:val="110 a"/>
        </w:smartTagPr>
        <w:r w:rsidRPr="008377FD">
          <w:rPr>
            <w:rFonts w:asciiTheme="minorHAnsi" w:hAnsiTheme="minorHAnsi" w:cstheme="minorHAnsi"/>
            <w:sz w:val="20"/>
            <w:szCs w:val="20"/>
            <w:u w:val="none"/>
          </w:rPr>
          <w:t>110 a</w:t>
        </w:r>
      </w:smartTag>
      <w:r w:rsidRPr="008377FD">
        <w:rPr>
          <w:rFonts w:asciiTheme="minorHAnsi" w:hAnsiTheme="minorHAnsi" w:cstheme="minorHAnsi"/>
          <w:sz w:val="20"/>
          <w:szCs w:val="20"/>
          <w:u w:val="none"/>
        </w:rPr>
        <w:t xml:space="preserve"> favor de jueces provinciales surge del derecho judicial de la Corte.</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Esto no significa que el art. 110 se traslade con el rigor textual de su letra al ámbito provincial, pero sí que el “principio de intangibilidad” de las retribuciones de los jueces no puede ser desconocido en su contenido esencial por el derecho provincial, con independencia de lo que cada constitución local establezca. La sustancia de aquel principio debe preservarse dentro de las modalidades propias del derecho provincial.</w:t>
      </w:r>
    </w:p>
    <w:p w:rsidR="00E513B6" w:rsidRPr="008377FD" w:rsidRDefault="00E513B6" w:rsidP="00E513B6">
      <w:pPr>
        <w:pStyle w:val="Textoindependiente"/>
        <w:ind w:left="-426" w:right="-709"/>
        <w:jc w:val="center"/>
        <w:rPr>
          <w:rFonts w:asciiTheme="minorHAnsi" w:hAnsiTheme="minorHAnsi" w:cstheme="minorHAnsi"/>
          <w:sz w:val="20"/>
          <w:szCs w:val="20"/>
        </w:rPr>
      </w:pPr>
    </w:p>
    <w:p w:rsidR="00E513B6" w:rsidRPr="00E513B6" w:rsidRDefault="00E513B6" w:rsidP="00E513B6">
      <w:pPr>
        <w:pStyle w:val="Textoindependiente"/>
        <w:ind w:left="-426" w:right="-709"/>
        <w:jc w:val="both"/>
        <w:rPr>
          <w:rFonts w:asciiTheme="minorHAnsi" w:hAnsiTheme="minorHAnsi" w:cstheme="minorHAnsi"/>
          <w:b/>
          <w:u w:val="none"/>
        </w:rPr>
      </w:pPr>
      <w:r w:rsidRPr="00E513B6">
        <w:rPr>
          <w:rFonts w:asciiTheme="minorHAnsi" w:hAnsiTheme="minorHAnsi" w:cstheme="minorHAnsi"/>
          <w:b/>
        </w:rPr>
        <w:t>2.- Organización del Poder Judicial Federal</w:t>
      </w:r>
      <w:r w:rsidRPr="00E513B6">
        <w:rPr>
          <w:rFonts w:asciiTheme="minorHAnsi" w:hAnsiTheme="minorHAnsi" w:cstheme="minorHAnsi"/>
          <w:b/>
          <w:u w:val="none"/>
        </w:rPr>
        <w:t>.</w:t>
      </w:r>
    </w:p>
    <w:p w:rsidR="00E513B6" w:rsidRPr="00E95907" w:rsidRDefault="00E513B6" w:rsidP="00E513B6">
      <w:pPr>
        <w:pStyle w:val="Textoindependiente"/>
        <w:ind w:left="-426" w:right="-709"/>
        <w:jc w:val="both"/>
        <w:rPr>
          <w:rFonts w:asciiTheme="minorHAnsi" w:hAnsiTheme="minorHAnsi" w:cstheme="minorHAnsi"/>
          <w:sz w:val="22"/>
          <w:szCs w:val="22"/>
          <w:highlight w:val="yellow"/>
          <w:u w:val="none"/>
        </w:rPr>
      </w:pPr>
    </w:p>
    <w:p w:rsidR="00E513B6" w:rsidRPr="00E513B6" w:rsidRDefault="00E513B6" w:rsidP="00E513B6">
      <w:pPr>
        <w:pStyle w:val="Textoindependiente"/>
        <w:ind w:left="-426" w:right="-709"/>
        <w:jc w:val="both"/>
        <w:rPr>
          <w:rFonts w:asciiTheme="minorHAnsi" w:hAnsiTheme="minorHAnsi" w:cstheme="minorHAnsi"/>
          <w:sz w:val="22"/>
          <w:szCs w:val="22"/>
          <w:u w:val="none"/>
        </w:rPr>
      </w:pPr>
      <w:r w:rsidRPr="00E513B6">
        <w:rPr>
          <w:rFonts w:asciiTheme="minorHAnsi" w:hAnsiTheme="minorHAnsi" w:cstheme="minorHAnsi"/>
          <w:sz w:val="22"/>
          <w:szCs w:val="22"/>
          <w:u w:val="none"/>
        </w:rPr>
        <w:t>a)</w:t>
      </w:r>
      <w:r w:rsidRPr="00E513B6">
        <w:rPr>
          <w:rFonts w:asciiTheme="minorHAnsi" w:hAnsiTheme="minorHAnsi" w:cstheme="minorHAnsi"/>
          <w:sz w:val="22"/>
          <w:szCs w:val="22"/>
        </w:rPr>
        <w:t>-Corte Suprema de Justicia de la Nación</w:t>
      </w:r>
      <w:r w:rsidRPr="00E513B6">
        <w:rPr>
          <w:rFonts w:asciiTheme="minorHAnsi" w:hAnsiTheme="minorHAnsi" w:cstheme="minorHAnsi"/>
          <w:sz w:val="22"/>
          <w:szCs w:val="22"/>
          <w:u w:val="none"/>
        </w:rPr>
        <w:t>:</w:t>
      </w:r>
    </w:p>
    <w:p w:rsidR="00E513B6" w:rsidRPr="00E513B6" w:rsidRDefault="00E513B6" w:rsidP="00E513B6">
      <w:pPr>
        <w:pStyle w:val="Textoindependiente"/>
        <w:ind w:left="-426" w:right="-709"/>
        <w:jc w:val="both"/>
        <w:rPr>
          <w:rFonts w:asciiTheme="minorHAnsi" w:hAnsiTheme="minorHAnsi" w:cstheme="minorHAnsi"/>
          <w:sz w:val="22"/>
          <w:szCs w:val="22"/>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-Creación</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dice el art. 108 que “el Poder Judicial de la Nación será ejercido por una Corte Suprema de Justicia, y por los demás tribunales inferiores que el Congreso estableciere en el territorio de la Nación”.</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La Corte Suprema es la cabeza del poder judicial federal y ha sido instituida con tal carácter en forma expresa, en condiciones de paridad horizontal con el Poder Legislativo y Ejecutivo.</w:t>
      </w:r>
    </w:p>
    <w:p w:rsidR="00E513B6" w:rsidRPr="00E513B6" w:rsidRDefault="00E513B6" w:rsidP="00E513B6">
      <w:pPr>
        <w:pStyle w:val="Textoindependiente"/>
        <w:ind w:left="-426" w:right="-709"/>
        <w:jc w:val="both"/>
        <w:rPr>
          <w:rFonts w:asciiTheme="minorHAnsi" w:hAnsiTheme="minorHAnsi" w:cstheme="minorHAnsi"/>
          <w:sz w:val="22"/>
          <w:szCs w:val="22"/>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-Composición</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se compone de una Corte calificada como Suprema por la Constitución Nacional. Es el órgano expresamente creado por el texto fundamental; y demás tribunales inferiores a ella.</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Ni el número de sus miembros ni la designación de su presidente tienen regulación constitucional.</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La ley 27 estableció cinco jueces y un procurador general, la 15.271, siete miembros, lo que fue reducido a cinco por la ley 16.895. Finalmente la ley 23.774 sancionada el 5 de abril de 1990, elevó a nueve el número de jueces del Tribunal. Así rezaba esta última en su art. 1º (que modificaba el 21 del decreto-ley 1285/58): “la Corte Suprema de Justicia de la Nación estará compuesta por nueve jueces. Ante ella actuarán el procurador general de la Nación, y los procuradores fiscales de la Corte Suprema de Justicia de la Nación en los casos y con el alcance previstos por el art. 2º de la ley 15.464.</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Tendrá su asiento en la Capital Federal y designará su presidente. Dictará su reglamento interno y económico y el reglamento para la justicia nacional, estableciendo las facultades de superintendencia de la Corte Suprema y tribunales inferiores”.</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-Designación de sus miembros</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según el inciso 4º del artículo 99, el Presidente “nombra los magistrados de la Corte Suprema con acuerdo del Senado por dos tercios de sus miembros presentes, en sesión pública, convocada al efecto.</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lastRenderedPageBreak/>
        <w:t>“Nombra los demás jueces de los tribunales federales inferiores en base a una propuesta vinculante en terna del Consejo de la Magistratura, con acuerdo del Senado, en sesión pública, en la que se tendrá en cuenta la idoneidad de los candidatos.</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“Un nuevo nombramiento, precedido de igual acuerdo, será necesario para mantener en el cargo a cualquiera de esos magistrados, una vez que cumplan la edad de setenta y cinco años. Todos los nombramientos de magistrados cuya edad sea le indicada o mayor se harán por cinco años, y podrán ser repetidos indefinidamente, por el mismo trámite”.</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A partir de la reforma de 1994 existe un procedimiento previo a cargo del Consejo de la Magistratura cuyo fin es seleccionar a los candidatos a jueces de tribunales federales inferiores a la Corte en base a la idoneidad y mediante una serie de medios y etapas creados a tales fines. Dicho procedimiento produce como resultado un conjunto propuesto de tres personas, vinculante para el Ejecutivo, del cual surgirá el candidato que se someterá al acuerdo del Senado.</w:t>
      </w:r>
    </w:p>
    <w:p w:rsidR="00E513B6" w:rsidRPr="00E513B6" w:rsidRDefault="00E513B6" w:rsidP="00E513B6">
      <w:pPr>
        <w:pStyle w:val="Textoindependiente"/>
        <w:ind w:left="-426" w:right="-709"/>
        <w:jc w:val="both"/>
        <w:rPr>
          <w:rFonts w:asciiTheme="minorHAnsi" w:hAnsiTheme="minorHAnsi" w:cstheme="minorHAnsi"/>
          <w:sz w:val="22"/>
          <w:szCs w:val="22"/>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-Presidencia de la Corte</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dos veces hace referencia la constitución al presidente de la Corte Suprema: en el art. 112 (disponiendo que después de la primera instalación, los miembros de la Corte prestarán juramento ante el presidente del tribunal), y en el art. 59 (disponiendo que cuando el acusado en juicio político sea el presidente de la república, el senado será presidido por el presidente de la Corte).</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Nuestra práctica constitucional ha conocido dos soluciones. Podemos observar que hasta 1930, esa práctica ejemplarizó la designación del presidente de la Corte por el presidente de la república. Desde 1930, se rompe con el largo precedente, y el presidente de la Corte es nombrado por la Corte misma, o sea, por designación que deciden los jueces que la forman.</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Si la designación de un juez de la Corte como presidente de la misma debe emanar del tribunal y no del poder ejecutivo, la renuncia como presidente ha de elevarse a la propia Corte y debe ser resuelta por ella, sin perjuicio del trámite diferencial que corresponde en caso de renuncia simultánea como miembro del cuerpo.</w:t>
      </w:r>
    </w:p>
    <w:p w:rsidR="00E513B6" w:rsidRPr="00E513B6" w:rsidRDefault="00E513B6" w:rsidP="00E513B6">
      <w:pPr>
        <w:pStyle w:val="Textoindependiente"/>
        <w:ind w:right="-709"/>
        <w:jc w:val="both"/>
        <w:rPr>
          <w:rFonts w:asciiTheme="minorHAnsi" w:hAnsiTheme="minorHAnsi" w:cstheme="minorHAnsi"/>
          <w:sz w:val="22"/>
          <w:szCs w:val="22"/>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-Autonomía funcional. Poderes de reglamentación y de administración</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el poder disciplinario de los jueces tiene múltiples perspectivas, que admiten diversidad de visiones.</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 xml:space="preserve">     a) Una abarca a los funcionarios y empleados del poder judicial.</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 xml:space="preserve">     b) Otra se dirige a ejercerlo sobre las partes en el proceso, comprendiendo a los justiciables y a los profesionales que intervienen en él.</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 xml:space="preserve">     c) Otra atiende a la propia dignidad del juez, para sancionar las ofensas y faltas de respeto hacia él durante el proceso.</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Con este deslinde, el panorama puede ser éste:</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numPr>
          <w:ilvl w:val="0"/>
          <w:numId w:val="7"/>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 xml:space="preserve">La reforma constitucional de </w:t>
      </w:r>
      <w:smartTag w:uri="urn:schemas-microsoft-com:office:smarttags" w:element="metricconverter">
        <w:smartTagPr>
          <w:attr w:name="ProductID" w:val="1994 ha"/>
        </w:smartTagPr>
        <w:r w:rsidRPr="008377FD">
          <w:rPr>
            <w:rFonts w:asciiTheme="minorHAnsi" w:hAnsiTheme="minorHAnsi" w:cstheme="minorHAnsi"/>
            <w:sz w:val="20"/>
            <w:szCs w:val="20"/>
            <w:u w:val="none"/>
          </w:rPr>
          <w:t>1994 ha</w:t>
        </w:r>
      </w:smartTag>
      <w:r w:rsidRPr="008377FD">
        <w:rPr>
          <w:rFonts w:asciiTheme="minorHAnsi" w:hAnsiTheme="minorHAnsi" w:cstheme="minorHAnsi"/>
          <w:sz w:val="20"/>
          <w:szCs w:val="20"/>
          <w:u w:val="none"/>
        </w:rPr>
        <w:t xml:space="preserve"> conferido el poder disciplinario sobre los jueces al Consejo de la Magistratura (art. 114).</w:t>
      </w:r>
    </w:p>
    <w:p w:rsidR="00E513B6" w:rsidRPr="008377FD" w:rsidRDefault="00E513B6" w:rsidP="00E513B6">
      <w:pPr>
        <w:pStyle w:val="Textoindependiente"/>
        <w:numPr>
          <w:ilvl w:val="0"/>
          <w:numId w:val="7"/>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Respecto de los demás agentes que componen el personal que se desempeña en los tribunales de justicia, el poder disciplinario incumbe a cada uno de éstos respecto de su elenco.</w:t>
      </w:r>
    </w:p>
    <w:p w:rsidR="00E513B6" w:rsidRPr="008377FD" w:rsidRDefault="00E513B6" w:rsidP="00E513B6">
      <w:pPr>
        <w:pStyle w:val="Textoindependiente"/>
        <w:numPr>
          <w:ilvl w:val="0"/>
          <w:numId w:val="7"/>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No hay disposiciones expresas en la constitución acerca del poder disciplinario del Consejo de la Magistratura para su propio personal, ni del Ministerio Público sobre el suyo.</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En cuanto al poder disciplinario de los jueces sobre los abogados, convendrá efectuar un desglose:</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numPr>
          <w:ilvl w:val="0"/>
          <w:numId w:val="8"/>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Para lo que llamaríamos facultades disciplinarias “procesales” a efectos de sancionar inconductas de los profesionales que intervienen en y durante un proceso, nos cuesta declinar su ejercicio por parte del juez o tribunal ante el cual se desarrolla ese proceso; para privarlos de su poder disciplinario en este supuesto, haría falta una ley que así lo dispusiera, pues de lo contrario parece configurar una facultad implícita de cada órgano judicial.</w:t>
      </w:r>
    </w:p>
    <w:p w:rsidR="00E513B6" w:rsidRPr="008377FD" w:rsidRDefault="00E513B6" w:rsidP="00E513B6">
      <w:pPr>
        <w:pStyle w:val="Textoindependiente"/>
        <w:numPr>
          <w:ilvl w:val="0"/>
          <w:numId w:val="8"/>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Para lo que llamaríamos facultades disciplinarias “profesionales”, el poder disciplinario pertenecería a los colegios de abogados en resguardo de la ética.</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Con respecto a las facultades de administración, es la susodicha ley 23.774, la que establece que la Corte Suprema “[...] dictará su reglamento interno y económico y el reglamento para la justicia nacional, estableciendo las facultades de superintendencia de la Corte Suprema y tribunales inferiores”.</w:t>
      </w:r>
    </w:p>
    <w:p w:rsidR="00E513B6" w:rsidRPr="000B5F67" w:rsidRDefault="00E513B6" w:rsidP="00E513B6">
      <w:pPr>
        <w:pStyle w:val="Textoindependiente"/>
        <w:ind w:left="-426" w:right="-709"/>
        <w:jc w:val="both"/>
        <w:rPr>
          <w:rFonts w:asciiTheme="minorHAnsi" w:hAnsiTheme="minorHAnsi" w:cstheme="minorHAnsi"/>
          <w:sz w:val="22"/>
          <w:szCs w:val="22"/>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Tribunales inferiores. Creación y doble instancia</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dice el artículo 108 que “el Poder Judicial de la Nación será ejercido por una Corte Suprema de Justicia, y por los demás tribunales inferiores que el Congreso estableciere en el territorio de la Nación”.</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La estructura federal en el ámbito de la función jurisdiccional determina la coexistencia de la justicia local y de la justicia nacional. Por ello cada provincia cuenta con su organización de justicia, sin perjuicio de que en cada una de ellas también existan tribunales federales, los que ejercen su competencia en materias que por su naturaleza han sido reservadas para dicha jurisdicción (las que en síntesis corresponden a intereses o ámbitos propios del gobierno central).</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Las Cámaras federales de apelación son los tribunales de segunda instancia de integración colegiada y conocen de los recursos de apelación interpuestos contra las sentencias de los jueces federales de primera instancia. Estos últimos tienen su asiento en las jurisdicciones locales.</w:t>
      </w:r>
    </w:p>
    <w:p w:rsidR="00E513B6" w:rsidRPr="008377FD" w:rsidRDefault="00E513B6" w:rsidP="00E513B6">
      <w:pPr>
        <w:pStyle w:val="Textoindependiente"/>
        <w:ind w:right="-709"/>
        <w:rPr>
          <w:rFonts w:asciiTheme="minorHAnsi" w:hAnsiTheme="minorHAnsi" w:cstheme="minorHAnsi"/>
          <w:sz w:val="20"/>
          <w:szCs w:val="20"/>
        </w:rPr>
      </w:pPr>
    </w:p>
    <w:p w:rsidR="00E513B6" w:rsidRPr="00E513B6" w:rsidRDefault="00E513B6" w:rsidP="00E513B6">
      <w:pPr>
        <w:pStyle w:val="Textoindependiente"/>
        <w:ind w:left="-426" w:right="-709"/>
        <w:jc w:val="both"/>
        <w:rPr>
          <w:rFonts w:asciiTheme="minorHAnsi" w:hAnsiTheme="minorHAnsi" w:cstheme="minorHAnsi"/>
          <w:b/>
        </w:rPr>
      </w:pPr>
      <w:r>
        <w:rPr>
          <w:rFonts w:asciiTheme="minorHAnsi" w:hAnsiTheme="minorHAnsi" w:cstheme="minorHAnsi"/>
          <w:b/>
        </w:rPr>
        <w:t>3</w:t>
      </w:r>
      <w:r w:rsidRPr="00E513B6">
        <w:rPr>
          <w:rFonts w:asciiTheme="minorHAnsi" w:hAnsiTheme="minorHAnsi" w:cstheme="minorHAnsi"/>
          <w:b/>
        </w:rPr>
        <w:t>) El Consejo de la Magistratura.</w:t>
      </w:r>
    </w:p>
    <w:p w:rsidR="00E513B6" w:rsidRPr="00E513B6" w:rsidRDefault="00E513B6" w:rsidP="00E513B6">
      <w:pPr>
        <w:pStyle w:val="Textoindependiente"/>
        <w:ind w:left="-426" w:right="-709"/>
        <w:jc w:val="both"/>
        <w:rPr>
          <w:rFonts w:asciiTheme="minorHAnsi" w:hAnsiTheme="minorHAnsi" w:cstheme="minorHAnsi"/>
          <w:sz w:val="22"/>
          <w:szCs w:val="22"/>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-Fines perseguidos con su creación</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en el artículo 114 aparece un nuevo órgano, que es el Consejo de la Magistratura. Dice la norma: “El Consejo de la Magistratura regulado por una ley especial sancionada por la mayoría absoluta de la totalidad de los miembros de cada Cámara tendrá a su cargo la selección de los magistrados y la administración del Poder Judicial”.</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-Antecedentes y roles que cumple en el Derecho Comparado</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es necesario tener presente que se trata de una figura copiada del sistema parlamentario europeo y, por lo tanto, extraña a la estructura constitucional adoptada por el sistema argentino. La excusa para justificar su incorporación fue describirlo como un instrumento adecuado para fortalecer la independencia del Poder Judicial. Sin embargo, y tal como se hizo notar oportunamente, el modelo constitucional norteamericano parte de tal presupuesto, ya que desde su origen se lo visualizó como un órgano con una cuota de poder real y, por lo tanto, corresponsable de la tarea de gobernar. A la inversa, en el sistema europeo la función judicial nace como un mero departamento de la administración de justicia y subordinado al poder político, razón por la cual los consejos de la magistratura son meros instrumentos para conquistar, poco a poco, la independencia institucional mediante la transacción que supone un órgano con representantes políticos juntamente con representantes de otros grupos de poder y del mismo poder judicial.</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-Ubicación del Consejo de la Magistratura</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el Consejo de la Magistratura está ubicado normativamente dentro de la sección que la constitución dedica al Poder Judicial.</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Pero, un primer análisis nos diría que no forma parte del poder judicial –y que, por ende, bien podría considerarse también un órgano extrapoderes- porque el art. 108 es terminante cuando establece que “el poder judicial de la nación será ejercido por una Corte Suprema de Justicia y por los demás tribunales inferiores que el congreso estableciere en el territorio de la nación”.</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Pero, Bidart Campos aclara que cuando el art. 108 afirma que “el poder judicial será ejercido por una Corte... y los demás tribunales inferiores...” cabe entender que allí la alusión al “poder judicial” no se refiere a la estructura de órganos que lo componen y hacen parte de él, sino a la “función de administrar justicia” en las causas que otros artículos asignan a la competencia exclusiva del poder judicial.</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Esto nos conduce a reafirmar que el Consejo de la Magistratura no es un órgano extrapoderes que esté fuera del poder judicial, sino que orgánicamente lo integra.</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-Integración del Consejo de la Magistratura</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el párrafo segundo del art. 114 traza el lineamiento que ha de tomar en cuenta el Congreso al dictar la ley reglamentaria del Consejo de la Magistratura en lo referido a su composición.</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En primer lugar, el desempeño de sus miembros es temporario, ya que la norma habla de integración periódica. En segundo lugar, ordena procurar un equilibrio entre las representaciones que invisten los funcionarios del Consejo:</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numPr>
          <w:ilvl w:val="0"/>
          <w:numId w:val="9"/>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Representantes de los órganos políticos resultantes de elección popular –o sea, del congreso y del poder ejecutivo-.</w:t>
      </w:r>
    </w:p>
    <w:p w:rsidR="00E513B6" w:rsidRPr="008377FD" w:rsidRDefault="00E513B6" w:rsidP="00E513B6">
      <w:pPr>
        <w:pStyle w:val="Textoindependiente"/>
        <w:numPr>
          <w:ilvl w:val="0"/>
          <w:numId w:val="9"/>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Representantes de los abogados de la matrícula federa.</w:t>
      </w:r>
    </w:p>
    <w:p w:rsidR="00E513B6" w:rsidRPr="008377FD" w:rsidRDefault="00E513B6" w:rsidP="00E513B6">
      <w:pPr>
        <w:pStyle w:val="Textoindependiente"/>
        <w:numPr>
          <w:ilvl w:val="0"/>
          <w:numId w:val="9"/>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Y otras personas del ámbito académico y científico.</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El número y la forma han de surgir de la ley.</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El art. 114 dice que el Consejo “será integrado periódicamente de modo que se procure el equilibrio” entre las representaciones de sus integrantes. Es la ley especial la que tiene que determinar ese equilibrio.</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Lo primero a aclarar es que el equilibrio no debe ser “periódico” sino permanente. Equilibrio en la composición quiere decir que siempre tiene que existir en la representación temporaria de los sectores componentes del cuerpo.</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Para aproximarnos al sentido del “equilibrio” y superar la ambigüedad del texto constitucional debemos asimismo entender que el equilibrio no depende solamente del número de representantes de cada sector, sino además de quién es el designante de ellos.</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Estamos, pues, ante un “equilibrio institucional” para el mejor funcionamiento del poder judicial, según las competencias atribuidas al Consejo; y como entre ellas las hay de administración, disciplinarias, de selección y remoción de los jueces, y de reglamentación, quedan en claro por lo menos dos cosas: a) que el equilibrio entre las cuatro representaciones no equivale a la igualdad en la cantidad de cada una; y b) que ese mismo equilibrio impide que por el número y/o el modo de designación de las representaciones políticas la integración y el ejercicio de las competencias del Consejo queden a merced del predominio del ejecutivo, del congreso, o de los partidos políticos.</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 xml:space="preserve">La ley </w:t>
      </w:r>
      <w:smartTag w:uri="urn:schemas-microsoft-com:office:smarttags" w:element="metricconverter">
        <w:smartTagPr>
          <w:attr w:name="ProductID" w:val="24.937 ha"/>
        </w:smartTagPr>
        <w:r w:rsidRPr="008377FD">
          <w:rPr>
            <w:rFonts w:asciiTheme="minorHAnsi" w:hAnsiTheme="minorHAnsi" w:cstheme="minorHAnsi"/>
            <w:sz w:val="20"/>
            <w:szCs w:val="20"/>
            <w:u w:val="none"/>
          </w:rPr>
          <w:t>24.937 ha</w:t>
        </w:r>
      </w:smartTag>
      <w:r w:rsidRPr="008377FD">
        <w:rPr>
          <w:rFonts w:asciiTheme="minorHAnsi" w:hAnsiTheme="minorHAnsi" w:cstheme="minorHAnsi"/>
          <w:sz w:val="20"/>
          <w:szCs w:val="20"/>
          <w:u w:val="none"/>
        </w:rPr>
        <w:t xml:space="preserve"> establecido que integran el consejo:</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numPr>
          <w:ilvl w:val="0"/>
          <w:numId w:val="12"/>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El presidente de la Corte Suprema de Justicia de la Nación. Es quien lo preside y cuenta con doble voto en caso de empate (1 miembro).</w:t>
      </w:r>
    </w:p>
    <w:p w:rsidR="00E513B6" w:rsidRPr="008377FD" w:rsidRDefault="00E513B6" w:rsidP="00E513B6">
      <w:pPr>
        <w:pStyle w:val="Textoindependiente"/>
        <w:numPr>
          <w:ilvl w:val="0"/>
          <w:numId w:val="12"/>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Jueces del Poder Judicial de la Nación, debiéndose garantizar la representación igualitaria de los jueces de cámara y de primera instancia y la presencia de magistrados con competencia federal en el interior de la República (4).</w:t>
      </w:r>
    </w:p>
    <w:p w:rsidR="00E513B6" w:rsidRPr="008377FD" w:rsidRDefault="00E513B6" w:rsidP="00E513B6">
      <w:pPr>
        <w:pStyle w:val="Textoindependiente"/>
        <w:numPr>
          <w:ilvl w:val="0"/>
          <w:numId w:val="12"/>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Legisladores, cuatro por cada Cámara, o sea, cuatro senadores y cuatro diputados propuestos por sus respectivos bloques (8).</w:t>
      </w:r>
    </w:p>
    <w:p w:rsidR="00E513B6" w:rsidRPr="008377FD" w:rsidRDefault="00E513B6" w:rsidP="00E513B6">
      <w:pPr>
        <w:pStyle w:val="Textoindependiente"/>
        <w:numPr>
          <w:ilvl w:val="0"/>
          <w:numId w:val="12"/>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Abogados de la matrícula federal designados por el voto directo de los profesionales que posean ésa matrícula. Debe garantizarse la presencia de los abogados del interior de la República (4).</w:t>
      </w:r>
    </w:p>
    <w:p w:rsidR="00E513B6" w:rsidRPr="008377FD" w:rsidRDefault="00E513B6" w:rsidP="00E513B6">
      <w:pPr>
        <w:pStyle w:val="Textoindependiente"/>
        <w:numPr>
          <w:ilvl w:val="0"/>
          <w:numId w:val="12"/>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Representante del Poder Ejecutivo (1).</w:t>
      </w:r>
    </w:p>
    <w:p w:rsidR="00E513B6" w:rsidRPr="008377FD" w:rsidRDefault="00E513B6" w:rsidP="00E513B6">
      <w:pPr>
        <w:pStyle w:val="Textoindependiente"/>
        <w:numPr>
          <w:ilvl w:val="0"/>
          <w:numId w:val="12"/>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lastRenderedPageBreak/>
        <w:t>Profesor de Derecho, elegido por sus pares. La norma deja en manos del Consejo Interuniversitario Nacional la organización de la selección (1).</w:t>
      </w:r>
    </w:p>
    <w:p w:rsidR="00E513B6" w:rsidRPr="008377FD" w:rsidRDefault="00E513B6" w:rsidP="00E513B6">
      <w:pPr>
        <w:pStyle w:val="Textoindependiente"/>
        <w:numPr>
          <w:ilvl w:val="0"/>
          <w:numId w:val="12"/>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Persona de reconocida trayectoria en ámbitos académicos y/o científicos, el antes mencionado órgano lo elige con 2/3 de votos de sus integrantes (1).</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-Atribuciones del Consejo de la Magistratura</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las competencias del Consejo exhiben diferencias entre sí; tres se refieren directamente a la formación de los cuadros judiciales; una al poder disciplinario; otra al poder reglamentario; y otra a la administración de los recursos económicos.</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En cuanto a la formación de los cuadros judiciales, posee las siguientes atribuciones:</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numPr>
          <w:ilvl w:val="0"/>
          <w:numId w:val="10"/>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Realizar los concursos públicos para cubrir los cargos de jueces en todas las instancias inferiores a la Corte, y seleccionar a los candidatos,</w:t>
      </w:r>
    </w:p>
    <w:p w:rsidR="00E513B6" w:rsidRPr="008377FD" w:rsidRDefault="00E513B6" w:rsidP="00E513B6">
      <w:pPr>
        <w:pStyle w:val="Textoindependiente"/>
        <w:numPr>
          <w:ilvl w:val="0"/>
          <w:numId w:val="10"/>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Formular ternas vinculantes para proponer el nombramiento.</w:t>
      </w:r>
    </w:p>
    <w:p w:rsidR="00E513B6" w:rsidRPr="008377FD" w:rsidRDefault="00E513B6" w:rsidP="00E513B6">
      <w:pPr>
        <w:pStyle w:val="Textoindependiente"/>
        <w:numPr>
          <w:ilvl w:val="0"/>
          <w:numId w:val="10"/>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Promover el enjuiciamiento político de los jueces de instancias inferiores a la Corte.</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En lo que hace al poder disciplinario, el Consejo tiene su ejercicio sobre los magistrados.</w:t>
      </w: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El poder reglamentario recae sobre una triple materia:</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numPr>
          <w:ilvl w:val="0"/>
          <w:numId w:val="11"/>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Para la organización judicial.</w:t>
      </w:r>
    </w:p>
    <w:p w:rsidR="00E513B6" w:rsidRPr="008377FD" w:rsidRDefault="00E513B6" w:rsidP="00E513B6">
      <w:pPr>
        <w:pStyle w:val="Textoindependiente"/>
        <w:numPr>
          <w:ilvl w:val="0"/>
          <w:numId w:val="11"/>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Para asegurar la independencia de los jueces.</w:t>
      </w:r>
    </w:p>
    <w:p w:rsidR="00E513B6" w:rsidRPr="008377FD" w:rsidRDefault="00E513B6" w:rsidP="00E513B6">
      <w:pPr>
        <w:pStyle w:val="Textoindependiente"/>
        <w:numPr>
          <w:ilvl w:val="0"/>
          <w:numId w:val="11"/>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Para lograr la eficaz prestación del servicio de justicia.</w:t>
      </w:r>
    </w:p>
    <w:p w:rsidR="00E513B6" w:rsidRPr="008377FD" w:rsidRDefault="00E513B6" w:rsidP="00E513B6">
      <w:pPr>
        <w:pStyle w:val="Textoindependiente"/>
        <w:ind w:left="-426" w:right="-709"/>
        <w:jc w:val="both"/>
        <w:rPr>
          <w:rFonts w:asciiTheme="minorHAnsi" w:hAnsiTheme="minorHAnsi" w:cstheme="minorHAnsi"/>
          <w:sz w:val="20"/>
          <w:szCs w:val="20"/>
          <w:u w:val="none"/>
        </w:rPr>
      </w:pPr>
    </w:p>
    <w:p w:rsidR="00E513B6" w:rsidRPr="008377FD" w:rsidRDefault="00E513B6" w:rsidP="00E513B6">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Por fin, en lo administrativo económico, administra los recursos y ejecuta el presupuesto que la ley respectiva dedica al poder judicial.</w:t>
      </w:r>
    </w:p>
    <w:p w:rsidR="008377FD" w:rsidRDefault="00E513B6" w:rsidP="008377FD">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Se ha de tener muy presente que no tiene competencia para intervenir en la designación de los jueces de la Corte; ni para promover el juicio político contra ellos; ni para ejercer sobre ellos el poder disciplinario; ni para ejercer el poder disciplinario sobre el personal del poder judicial.</w:t>
      </w:r>
    </w:p>
    <w:p w:rsidR="008377FD" w:rsidRDefault="008377FD" w:rsidP="008377FD">
      <w:pPr>
        <w:pStyle w:val="Textoindependiente"/>
        <w:ind w:left="-426" w:right="-709"/>
        <w:jc w:val="both"/>
        <w:rPr>
          <w:rFonts w:asciiTheme="minorHAnsi" w:hAnsiTheme="minorHAnsi" w:cstheme="minorHAnsi"/>
          <w:sz w:val="20"/>
          <w:szCs w:val="20"/>
          <w:u w:val="none"/>
        </w:rPr>
      </w:pPr>
    </w:p>
    <w:p w:rsidR="009A5779" w:rsidRPr="008377FD" w:rsidRDefault="008377FD" w:rsidP="008377FD">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b/>
        </w:rPr>
        <w:t>5)</w:t>
      </w:r>
      <w:r w:rsidRPr="00C23FBA">
        <w:rPr>
          <w:rFonts w:asciiTheme="minorHAnsi" w:hAnsiTheme="minorHAnsi" w:cstheme="minorHAnsi"/>
          <w:b/>
        </w:rPr>
        <w:t xml:space="preserve"> Jurado</w:t>
      </w:r>
      <w:r w:rsidR="00EE2C46" w:rsidRPr="00C23FBA">
        <w:rPr>
          <w:rFonts w:asciiTheme="minorHAnsi" w:hAnsiTheme="minorHAnsi" w:cstheme="minorHAnsi"/>
          <w:b/>
        </w:rPr>
        <w:t xml:space="preserve"> de enjuiciamiento de magistrados de la Nación. Composición. Atribuciones.</w:t>
      </w:r>
    </w:p>
    <w:p w:rsidR="008377FD" w:rsidRPr="00C23FBA" w:rsidRDefault="008377FD" w:rsidP="008377FD">
      <w:pPr>
        <w:pStyle w:val="Textoindependiente"/>
        <w:ind w:left="1065" w:right="-709"/>
        <w:jc w:val="both"/>
        <w:rPr>
          <w:rFonts w:asciiTheme="minorHAnsi" w:hAnsiTheme="minorHAnsi" w:cstheme="minorHAnsi"/>
          <w:b/>
        </w:rPr>
      </w:pPr>
    </w:p>
    <w:p w:rsidR="00C23FBA" w:rsidRPr="008377FD" w:rsidRDefault="008377FD" w:rsidP="00C23FBA">
      <w:pPr>
        <w:pStyle w:val="Textoindependiente"/>
        <w:ind w:left="-426" w:right="-709"/>
        <w:jc w:val="both"/>
        <w:rPr>
          <w:rFonts w:asciiTheme="minorHAnsi" w:hAnsiTheme="minorHAnsi" w:cstheme="minorHAnsi"/>
          <w:sz w:val="20"/>
          <w:szCs w:val="20"/>
          <w:u w:val="none"/>
        </w:rPr>
      </w:pPr>
      <w:r w:rsidRPr="009A5779">
        <w:rPr>
          <w:rFonts w:asciiTheme="minorHAnsi" w:hAnsiTheme="minorHAnsi" w:cstheme="minorHAnsi"/>
          <w:sz w:val="22"/>
          <w:szCs w:val="22"/>
        </w:rPr>
        <w:t>El</w:t>
      </w:r>
      <w:r w:rsidR="00C23FBA" w:rsidRPr="009A5779">
        <w:rPr>
          <w:rFonts w:asciiTheme="minorHAnsi" w:hAnsiTheme="minorHAnsi" w:cstheme="minorHAnsi"/>
          <w:sz w:val="22"/>
          <w:szCs w:val="22"/>
        </w:rPr>
        <w:t xml:space="preserve"> jurado de enjuiciamiento</w:t>
      </w:r>
      <w:r w:rsidR="00C23FBA" w:rsidRPr="009A5779">
        <w:rPr>
          <w:rFonts w:asciiTheme="minorHAnsi" w:hAnsiTheme="minorHAnsi" w:cstheme="minorHAnsi"/>
          <w:sz w:val="22"/>
          <w:szCs w:val="22"/>
          <w:u w:val="none"/>
        </w:rPr>
        <w:t xml:space="preserve">: </w:t>
      </w:r>
      <w:r w:rsidR="00C23FBA" w:rsidRPr="008377FD">
        <w:rPr>
          <w:rFonts w:asciiTheme="minorHAnsi" w:hAnsiTheme="minorHAnsi" w:cstheme="minorHAnsi"/>
          <w:sz w:val="20"/>
          <w:szCs w:val="20"/>
          <w:u w:val="none"/>
        </w:rPr>
        <w:t>el art. 115 dispone que “los jueces de los tribunales inferiores de la Nación serán removidos por las causales expresadas en el artículo 53, por un jurado de enjuiciamiento integrado por legisladores, magistrados y abogados de la matrícula federal.</w:t>
      </w:r>
    </w:p>
    <w:p w:rsidR="00C23FBA" w:rsidRPr="008377FD" w:rsidRDefault="00C23FBA" w:rsidP="00C23FBA">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“Su fallo, que será irrecurrible, no tendrá más efecto que destituir al acusado. Pero la parte condenada quedará no obstante sujeta a acusación, juicio y castigo conforme a las leyes ante los tribunales ordinarios.</w:t>
      </w:r>
    </w:p>
    <w:p w:rsidR="00C23FBA" w:rsidRPr="008377FD" w:rsidRDefault="00C23FBA" w:rsidP="00C23FBA">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“Corresponderá archivar las actuaciones y, en su caso, reponer al juez suspendido, si transcurrieren ciento ochenta días contados desde la decisión de abrir el procedimiento de remoción, sin que haya sido dictado el fallo.</w:t>
      </w:r>
    </w:p>
    <w:p w:rsidR="00C23FBA" w:rsidRPr="008377FD" w:rsidRDefault="00C23FBA" w:rsidP="00C23FBA">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“En la ley especial a que se refiere el art. 114, se determinará la integración y procedimiento de este jurado”.</w:t>
      </w:r>
    </w:p>
    <w:p w:rsidR="00C23FBA" w:rsidRPr="008377FD" w:rsidRDefault="00C23FBA" w:rsidP="00C23FBA">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Para el análisis competente del juicio político remitimos al análisis ya realizado de la bolilla XI.</w:t>
      </w:r>
    </w:p>
    <w:p w:rsidR="00C23FBA" w:rsidRPr="008377FD" w:rsidRDefault="00C23FBA" w:rsidP="00C23FBA">
      <w:pPr>
        <w:pStyle w:val="Textoindependiente"/>
        <w:ind w:left="-426" w:right="-709"/>
        <w:jc w:val="both"/>
        <w:rPr>
          <w:rFonts w:asciiTheme="minorHAnsi" w:hAnsiTheme="minorHAnsi" w:cstheme="minorHAnsi"/>
          <w:sz w:val="20"/>
          <w:szCs w:val="20"/>
          <w:u w:val="none"/>
        </w:rPr>
      </w:pPr>
    </w:p>
    <w:p w:rsidR="00C23FBA" w:rsidRPr="009A5779" w:rsidRDefault="00C23FBA" w:rsidP="00C23FBA">
      <w:pPr>
        <w:pStyle w:val="Textoindependiente"/>
        <w:ind w:left="-426" w:right="-709"/>
        <w:jc w:val="both"/>
        <w:rPr>
          <w:rFonts w:asciiTheme="minorHAnsi" w:hAnsiTheme="minorHAnsi" w:cstheme="minorHAnsi"/>
          <w:sz w:val="22"/>
          <w:szCs w:val="22"/>
          <w:u w:val="none"/>
        </w:rPr>
      </w:pPr>
      <w:r w:rsidRPr="009A5779">
        <w:rPr>
          <w:rFonts w:asciiTheme="minorHAnsi" w:hAnsiTheme="minorHAnsi" w:cstheme="minorHAnsi"/>
          <w:sz w:val="22"/>
          <w:szCs w:val="22"/>
          <w:u w:val="none"/>
        </w:rPr>
        <w:t>-</w:t>
      </w:r>
      <w:r w:rsidRPr="009A5779">
        <w:rPr>
          <w:rFonts w:asciiTheme="minorHAnsi" w:hAnsiTheme="minorHAnsi" w:cstheme="minorHAnsi"/>
          <w:sz w:val="22"/>
          <w:szCs w:val="22"/>
        </w:rPr>
        <w:t>Integración</w:t>
      </w:r>
      <w:r w:rsidRPr="009A5779">
        <w:rPr>
          <w:rFonts w:asciiTheme="minorHAnsi" w:hAnsiTheme="minorHAnsi" w:cstheme="minorHAnsi"/>
          <w:sz w:val="22"/>
          <w:szCs w:val="22"/>
          <w:u w:val="none"/>
        </w:rPr>
        <w:t xml:space="preserve">: </w:t>
      </w:r>
    </w:p>
    <w:p w:rsidR="00C23FBA" w:rsidRPr="009A5779" w:rsidRDefault="00C23FBA" w:rsidP="00C23FBA">
      <w:pPr>
        <w:pStyle w:val="Textoindependiente"/>
        <w:ind w:left="-426" w:right="-709"/>
        <w:jc w:val="both"/>
        <w:rPr>
          <w:rFonts w:asciiTheme="minorHAnsi" w:hAnsiTheme="minorHAnsi" w:cstheme="minorHAnsi"/>
          <w:sz w:val="22"/>
          <w:szCs w:val="22"/>
          <w:u w:val="none"/>
        </w:rPr>
      </w:pPr>
    </w:p>
    <w:p w:rsidR="00C23FBA" w:rsidRPr="008377FD" w:rsidRDefault="00C23FBA" w:rsidP="00C23FBA">
      <w:pPr>
        <w:pStyle w:val="Textoindependiente"/>
        <w:numPr>
          <w:ilvl w:val="0"/>
          <w:numId w:val="1"/>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(3) Jueces: 1 Ministro de la Corte Suprema de Justicia de la Nación, en carácter de presidente; y 2 jueces de Cámara. Elegidos por sus pares. No se consideran del interior del país.</w:t>
      </w:r>
    </w:p>
    <w:p w:rsidR="00C23FBA" w:rsidRPr="008377FD" w:rsidRDefault="00C23FBA" w:rsidP="00C23FBA">
      <w:pPr>
        <w:pStyle w:val="Textoindependiente"/>
        <w:numPr>
          <w:ilvl w:val="0"/>
          <w:numId w:val="1"/>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(3) Legisladores: 1 senador por la mayoría, 1 por la minoría y 1 diputado por la mayoría.</w:t>
      </w:r>
    </w:p>
    <w:p w:rsidR="00C23FBA" w:rsidRPr="008377FD" w:rsidRDefault="00C23FBA" w:rsidP="00C23FBA">
      <w:pPr>
        <w:pStyle w:val="Textoindependiente"/>
        <w:numPr>
          <w:ilvl w:val="0"/>
          <w:numId w:val="1"/>
        </w:numPr>
        <w:ind w:left="-426" w:right="-709" w:firstLine="0"/>
        <w:jc w:val="both"/>
        <w:rPr>
          <w:rFonts w:asciiTheme="minorHAnsi" w:hAnsiTheme="minorHAnsi" w:cstheme="minorHAnsi"/>
          <w:sz w:val="20"/>
          <w:szCs w:val="20"/>
          <w:u w:val="none"/>
        </w:rPr>
      </w:pPr>
      <w:r w:rsidRPr="008377FD">
        <w:rPr>
          <w:rFonts w:asciiTheme="minorHAnsi" w:hAnsiTheme="minorHAnsi" w:cstheme="minorHAnsi"/>
          <w:sz w:val="20"/>
          <w:szCs w:val="20"/>
          <w:u w:val="none"/>
        </w:rPr>
        <w:t>(3) Abogados: 2 en representación de la Federación Argentina de Colegios de Abogados; y 1 al menos, perteneciente a la matrícula federal del interior del país, y 1 por el Colegio Público de Abogados de la Capital Federal.</w:t>
      </w:r>
    </w:p>
    <w:p w:rsidR="00C23FBA" w:rsidRPr="008377FD" w:rsidRDefault="00C23FBA" w:rsidP="00C23FBA">
      <w:pPr>
        <w:pStyle w:val="Textoindependiente"/>
        <w:ind w:left="-426" w:right="-709"/>
        <w:jc w:val="both"/>
        <w:rPr>
          <w:rFonts w:asciiTheme="minorHAnsi" w:hAnsiTheme="minorHAnsi" w:cstheme="minorHAnsi"/>
          <w:sz w:val="20"/>
          <w:szCs w:val="20"/>
          <w:u w:val="none"/>
        </w:rPr>
      </w:pPr>
    </w:p>
    <w:p w:rsidR="00C23FBA" w:rsidRPr="008377FD" w:rsidRDefault="00C23FBA" w:rsidP="00C23FBA">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En total son 9 miembros. Pero es menester destacar que, el proyecto reformador prevé un Jurado de Enjuiciamiento integrado por 7 miembros.</w:t>
      </w:r>
    </w:p>
    <w:p w:rsidR="00142622" w:rsidRDefault="00142622" w:rsidP="00C23FBA">
      <w:pPr>
        <w:pStyle w:val="Textoindependiente"/>
        <w:ind w:right="-709"/>
        <w:rPr>
          <w:rFonts w:asciiTheme="minorHAnsi" w:hAnsiTheme="minorHAnsi" w:cstheme="minorHAnsi"/>
          <w:b/>
          <w:u w:val="none"/>
        </w:rPr>
      </w:pPr>
    </w:p>
    <w:p w:rsidR="009A5779" w:rsidRPr="008377FD" w:rsidRDefault="009A5779" w:rsidP="00142622">
      <w:pPr>
        <w:pStyle w:val="Textoindependiente"/>
        <w:ind w:left="-426" w:right="-709"/>
        <w:rPr>
          <w:rFonts w:asciiTheme="minorHAnsi" w:hAnsiTheme="minorHAnsi" w:cstheme="minorHAnsi"/>
          <w:sz w:val="20"/>
          <w:szCs w:val="20"/>
          <w:u w:val="none"/>
        </w:rPr>
      </w:pPr>
      <w:r w:rsidRPr="009A5779">
        <w:rPr>
          <w:rFonts w:asciiTheme="minorHAnsi" w:hAnsiTheme="minorHAnsi" w:cstheme="minorHAnsi"/>
          <w:b/>
          <w:u w:val="none"/>
        </w:rPr>
        <w:t xml:space="preserve">5.- </w:t>
      </w:r>
      <w:r w:rsidRPr="009A5779">
        <w:rPr>
          <w:rFonts w:asciiTheme="minorHAnsi" w:hAnsiTheme="minorHAnsi" w:cstheme="minorHAnsi"/>
          <w:b/>
        </w:rPr>
        <w:t>Sistemas de selección y remoción de los jueces en el orden federal y en las provincias</w:t>
      </w:r>
      <w:r w:rsidRPr="009A5779">
        <w:rPr>
          <w:rFonts w:asciiTheme="minorHAnsi" w:hAnsiTheme="minorHAnsi" w:cstheme="minorHAnsi"/>
          <w:b/>
          <w:u w:val="none"/>
        </w:rPr>
        <w:t xml:space="preserve">: </w:t>
      </w:r>
      <w:r w:rsidRPr="008377FD">
        <w:rPr>
          <w:rFonts w:asciiTheme="minorHAnsi" w:hAnsiTheme="minorHAnsi" w:cstheme="minorHAnsi"/>
          <w:sz w:val="20"/>
          <w:szCs w:val="20"/>
          <w:u w:val="none"/>
        </w:rPr>
        <w:t>los magistrados de la Corte Suprema de Justicia son nombrados por el Presidente, con acuerdo del Senado por los dos tercios de sus miembros presentes, en sesión pública, convocada al efecto.</w:t>
      </w:r>
    </w:p>
    <w:p w:rsidR="009A5779" w:rsidRPr="008377FD" w:rsidRDefault="009A5779" w:rsidP="009A5779">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El presidente también nombra a los demás jueces de los tribunales federales inferiores en base a una propuesta vinculante en terna del Consejo de la Magistratura, con acuerdo del Senado, en sesión pública, en la que se tendrá en cuenta la idoneidad de los candidatos.</w:t>
      </w:r>
    </w:p>
    <w:p w:rsidR="009A5779" w:rsidRPr="008377FD" w:rsidRDefault="009A5779" w:rsidP="009A5779">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Un nuevo nombramiento, precedido de igual acuerdo, será necesario para mantener en el cargo a cualquiera de esos magistrados, una vez que cumplan la edad de setenta y cinco años. Todos los nombramientos de magistrados cuya edad sea la indicada o mayor ser harán por cinco años, y podrán ser repetidos indefinidamente, por el mismo trámite (art. 99, inc. 4º).</w:t>
      </w:r>
    </w:p>
    <w:p w:rsidR="009A5779" w:rsidRPr="008377FD" w:rsidRDefault="009A5779" w:rsidP="009A5779">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lastRenderedPageBreak/>
        <w:t>Según el art. 114, una de las atribuciones del Consejo de la Magistratura es “decidir la apertura del procedimiento de remoción de magistrados, en su caso ordenar la suspensión, y formular la acusación correspondiente”.</w:t>
      </w:r>
    </w:p>
    <w:p w:rsidR="009A5779" w:rsidRPr="008377FD" w:rsidRDefault="009A5779" w:rsidP="009A5779">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En el punto siguiente pasaremos a describir en detalle el jurado de enjuiciamiento.</w:t>
      </w:r>
    </w:p>
    <w:p w:rsidR="009A5779" w:rsidRPr="008377FD" w:rsidRDefault="009A5779" w:rsidP="009A5779">
      <w:pPr>
        <w:pStyle w:val="Textoindependiente"/>
        <w:ind w:left="-426" w:right="-709"/>
        <w:jc w:val="both"/>
        <w:rPr>
          <w:rFonts w:asciiTheme="minorHAnsi" w:hAnsiTheme="minorHAnsi" w:cstheme="minorHAnsi"/>
          <w:sz w:val="20"/>
          <w:szCs w:val="20"/>
          <w:u w:val="none"/>
        </w:rPr>
      </w:pPr>
    </w:p>
    <w:p w:rsidR="00142622" w:rsidRDefault="00142622" w:rsidP="00E513B6">
      <w:pPr>
        <w:pStyle w:val="Textoindependiente"/>
        <w:ind w:left="-426" w:right="-709"/>
        <w:jc w:val="center"/>
        <w:rPr>
          <w:rFonts w:asciiTheme="minorHAnsi" w:hAnsiTheme="minorHAnsi" w:cstheme="minorHAnsi"/>
          <w:b/>
          <w:bCs/>
          <w:sz w:val="36"/>
          <w:szCs w:val="36"/>
        </w:rPr>
      </w:pPr>
    </w:p>
    <w:p w:rsidR="008D4C8C" w:rsidRPr="00094EC2" w:rsidRDefault="00E513B6" w:rsidP="00E513B6">
      <w:pPr>
        <w:pStyle w:val="Textoindependiente"/>
        <w:ind w:left="-426" w:right="-709"/>
        <w:jc w:val="center"/>
        <w:rPr>
          <w:rFonts w:asciiTheme="minorHAnsi" w:hAnsiTheme="minorHAnsi" w:cstheme="minorHAnsi"/>
          <w:b/>
          <w:bCs/>
          <w:sz w:val="40"/>
          <w:szCs w:val="40"/>
        </w:rPr>
      </w:pPr>
      <w:r w:rsidRPr="00094EC2">
        <w:rPr>
          <w:rFonts w:asciiTheme="minorHAnsi" w:hAnsiTheme="minorHAnsi" w:cstheme="minorHAnsi"/>
          <w:b/>
          <w:bCs/>
          <w:sz w:val="40"/>
          <w:szCs w:val="40"/>
        </w:rPr>
        <w:t>BOLILLA 15.</w:t>
      </w:r>
    </w:p>
    <w:p w:rsidR="008D4C8C" w:rsidRPr="00193A88" w:rsidRDefault="008D4C8C" w:rsidP="00E33D54">
      <w:pPr>
        <w:pStyle w:val="Textoindependiente"/>
        <w:ind w:left="-426" w:right="-709"/>
        <w:jc w:val="both"/>
        <w:rPr>
          <w:rFonts w:asciiTheme="minorHAnsi" w:hAnsiTheme="minorHAnsi" w:cstheme="minorHAnsi"/>
          <w:b/>
          <w:sz w:val="22"/>
          <w:szCs w:val="22"/>
          <w:u w:val="none"/>
        </w:rPr>
      </w:pP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C23A1">
        <w:rPr>
          <w:rFonts w:asciiTheme="minorHAnsi" w:hAnsiTheme="minorHAnsi" w:cstheme="minorHAnsi"/>
          <w:b/>
        </w:rPr>
        <w:t>1.- El Poder Judicial</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el llamado “poder judicial” se compone de una serie de órganos que forman parte del gobierno federal y que ejercen una función del poder del estado, cual es la denominada “administración de justicia”, “jurisdicción” o “función jurisdiccional”. A ello se añade ahora el Consejo de la Magistratura y el jurado de enjuiciamiento.</w:t>
      </w:r>
    </w:p>
    <w:p w:rsidR="008D4C8C" w:rsidRPr="008377FD" w:rsidRDefault="008D4C8C" w:rsidP="00E33D54">
      <w:pPr>
        <w:pStyle w:val="Textoindependiente"/>
        <w:ind w:left="-426" w:right="-709"/>
        <w:jc w:val="both"/>
        <w:rPr>
          <w:rFonts w:asciiTheme="minorHAnsi" w:hAnsiTheme="minorHAnsi" w:cstheme="minorHAnsi"/>
          <w:sz w:val="20"/>
          <w:szCs w:val="20"/>
        </w:rPr>
      </w:pP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w:t>
      </w:r>
      <w:r w:rsidRPr="008C23A1">
        <w:rPr>
          <w:rFonts w:asciiTheme="minorHAnsi" w:hAnsiTheme="minorHAnsi" w:cstheme="minorHAnsi"/>
          <w:b/>
        </w:rPr>
        <w:t>La Función Jurisdiccional</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nunca hemos dudado de que la función de administrar justicia es una función “jurisdiccional” a cargo de los tribunales del poder judicial. Por eso, nunca abandonamos la denominación de “administración de justicia”, si bien compartimos otras denominaciones que –actualmente- alguna doctrina reputa más acertadas como, por ejemplo, la de “impartición” de justicia.</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Nuestro poder judicial es, en verdad, un poder, cuya función nuclear en lo que hace a lo estrictamente judicial es administrar justicia, a lo que se suma –ahora- las otras funciones “no judiciales” a cargo del Consejo de la Magistratura y el jurado de enjuiciamiento, introducidos por la reforma de 1994 dentro del mismo poder judicial.</w:t>
      </w:r>
    </w:p>
    <w:p w:rsidR="008D4C8C" w:rsidRPr="008377FD" w:rsidRDefault="008D4C8C" w:rsidP="00E33D54">
      <w:pPr>
        <w:pStyle w:val="Textoindependiente"/>
        <w:ind w:left="-426" w:right="-709"/>
        <w:jc w:val="both"/>
        <w:rPr>
          <w:rFonts w:asciiTheme="minorHAnsi" w:hAnsiTheme="minorHAnsi" w:cstheme="minorHAnsi"/>
          <w:sz w:val="20"/>
          <w:szCs w:val="20"/>
          <w:u w:val="none"/>
        </w:rPr>
      </w:pP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-Jurisdicción y competencia</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el primero se refiere a la facultad del Estado de administrar justicia creando la infraestructura necesaria para ello. La creación y organización de tribunales de distinto tipo y naturaleza, en calidad de órganos terceros neutrales, los cuales mediante la sustanciación de ciertos procesos reglados intermedian en los conflictos que se les plantean con fuerza decisoria y ejecutoria, son muestras del ejercicio de la jurisdicción. En cambio, la “competencia” delimita la materia en cuyo ámbito se ejerce la jurisdicción. De tal modo es posible afirmar que todos los jueces tienen jurisdicción pero no idéntica competencia, siendo esta última la que habilita su intervención en el conflicto.</w:t>
      </w:r>
    </w:p>
    <w:p w:rsidR="008D4C8C" w:rsidRPr="008377FD" w:rsidRDefault="008D4C8C" w:rsidP="00E33D54">
      <w:pPr>
        <w:pStyle w:val="Textoindependiente"/>
        <w:ind w:left="-426" w:right="-709"/>
        <w:jc w:val="both"/>
        <w:rPr>
          <w:rFonts w:asciiTheme="minorHAnsi" w:hAnsiTheme="minorHAnsi" w:cstheme="minorHAnsi"/>
          <w:sz w:val="20"/>
          <w:szCs w:val="20"/>
          <w:u w:val="none"/>
        </w:rPr>
      </w:pP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-El régimen federal y el doble orden judicial. Justicia federal y justicia local</w:t>
      </w:r>
      <w:r w:rsidRPr="00E513B6">
        <w:rPr>
          <w:rFonts w:asciiTheme="minorHAnsi" w:hAnsiTheme="minorHAnsi" w:cstheme="minorHAnsi"/>
          <w:sz w:val="22"/>
          <w:szCs w:val="22"/>
          <w:u w:val="none"/>
        </w:rPr>
        <w:t xml:space="preserve">: </w:t>
      </w:r>
      <w:r w:rsidRPr="008377FD">
        <w:rPr>
          <w:rFonts w:asciiTheme="minorHAnsi" w:hAnsiTheme="minorHAnsi" w:cstheme="minorHAnsi"/>
          <w:sz w:val="20"/>
          <w:szCs w:val="20"/>
          <w:u w:val="none"/>
        </w:rPr>
        <w:t>la jurisdicción federal es definida por Hugo Alsina como la facultad conferida al poder judicial de la nación (dígase del estado federal) para administrar justicia en los casos, sobre las personas y en los lugares especialmente determinados por la constitución.</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Esta jurisdicción federal es ejercida por órganos que se llaman tribunales de justicia, cuyo conjunto integra el poder judicial federal.</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Además de la Corte Suprema como “cabeza” del poder judicial, hay por creación de la ley tribunales federales de primera instancia (juzgados) y de segunda instancia (cámaras de apelaciones).</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Genéricamente, puede hablarse de “jurisdicción” o fuero federal en oposición a “jurisdicción” provincial, para distinguir el poder judicial federal del poder judicial provincial. Ha sido la dicotomía tradicional en nuestra estructura judiciaria.</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Después de la reforma constitucional de 1994, ese deslinde necesita integrarse y completarse con una tercera administración de justicia, que es la de la ciudad autónoma de Buenos Aires, al margen de las otras dos.</w:t>
      </w:r>
    </w:p>
    <w:p w:rsidR="008D4C8C" w:rsidRPr="008377FD" w:rsidRDefault="008D4C8C" w:rsidP="00E33D54">
      <w:pPr>
        <w:pStyle w:val="Textoindependiente"/>
        <w:ind w:left="-426" w:right="-709"/>
        <w:jc w:val="both"/>
        <w:rPr>
          <w:rFonts w:asciiTheme="minorHAnsi" w:hAnsiTheme="minorHAnsi" w:cstheme="minorHAnsi"/>
          <w:sz w:val="20"/>
          <w:szCs w:val="20"/>
          <w:u w:val="none"/>
        </w:rPr>
      </w:pPr>
      <w:r w:rsidRPr="008377FD">
        <w:rPr>
          <w:rFonts w:asciiTheme="minorHAnsi" w:hAnsiTheme="minorHAnsi" w:cstheme="minorHAnsi"/>
          <w:sz w:val="20"/>
          <w:szCs w:val="20"/>
          <w:u w:val="none"/>
        </w:rPr>
        <w:t>Si en vez de hablar de “poder judicial federal” y “poder judicial provincial” apelamos a “poder judicial federal” y “poder judicial loca, hay que hacer en el último un desdoblamiento en: a) poder judicial provincial y b) poder judicial de la ciudad autónoma de Buenos Aires.</w:t>
      </w:r>
    </w:p>
    <w:p w:rsidR="008D4C8C" w:rsidRPr="008377FD" w:rsidRDefault="008D4C8C" w:rsidP="00E33D54">
      <w:pPr>
        <w:pStyle w:val="Textoindependiente"/>
        <w:ind w:left="-426" w:right="-709"/>
        <w:jc w:val="both"/>
        <w:rPr>
          <w:rFonts w:asciiTheme="minorHAnsi" w:hAnsiTheme="minorHAnsi" w:cstheme="minorHAnsi"/>
          <w:sz w:val="20"/>
          <w:szCs w:val="20"/>
          <w:u w:val="none"/>
        </w:rPr>
      </w:pPr>
    </w:p>
    <w:p w:rsidR="008D4C8C" w:rsidRPr="00763D3A" w:rsidRDefault="008D4C8C" w:rsidP="00E33D54">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-Carácter de la jurisdicción federal</w:t>
      </w:r>
      <w:r w:rsidRPr="00E513B6">
        <w:rPr>
          <w:rFonts w:asciiTheme="minorHAnsi" w:hAnsiTheme="minorHAnsi" w:cstheme="minorHAnsi"/>
          <w:sz w:val="22"/>
          <w:szCs w:val="22"/>
          <w:u w:val="none"/>
        </w:rPr>
        <w:t xml:space="preserve">: </w:t>
      </w:r>
      <w:r w:rsidRPr="00763D3A">
        <w:rPr>
          <w:rFonts w:asciiTheme="minorHAnsi" w:hAnsiTheme="minorHAnsi" w:cstheme="minorHAnsi"/>
          <w:sz w:val="20"/>
          <w:szCs w:val="20"/>
          <w:u w:val="none"/>
        </w:rPr>
        <w:t>la jurisdicción federal está atribuida a los órganos del poder judicial del estado federal por los arts. 116 y 117 de la constitución, y regulada en diversas leyes.</w:t>
      </w:r>
    </w:p>
    <w:p w:rsidR="008D4C8C" w:rsidRPr="00763D3A" w:rsidRDefault="008D4C8C" w:rsidP="00E33D54">
      <w:pPr>
        <w:pStyle w:val="Textoindependiente"/>
        <w:ind w:left="-426" w:right="-709"/>
        <w:jc w:val="both"/>
        <w:rPr>
          <w:rFonts w:asciiTheme="minorHAnsi" w:hAnsiTheme="minorHAnsi" w:cstheme="minorHAnsi"/>
          <w:sz w:val="20"/>
          <w:szCs w:val="20"/>
          <w:u w:val="none"/>
        </w:rPr>
      </w:pPr>
      <w:r w:rsidRPr="00763D3A">
        <w:rPr>
          <w:rFonts w:asciiTheme="minorHAnsi" w:hAnsiTheme="minorHAnsi" w:cstheme="minorHAnsi"/>
          <w:sz w:val="20"/>
          <w:szCs w:val="20"/>
          <w:u w:val="none"/>
        </w:rPr>
        <w:t>Ofrece como características principales las siguientes:</w:t>
      </w:r>
    </w:p>
    <w:p w:rsidR="008D4C8C" w:rsidRPr="00763D3A" w:rsidRDefault="008D4C8C" w:rsidP="00E33D54">
      <w:pPr>
        <w:pStyle w:val="Textoindependiente"/>
        <w:ind w:left="-426" w:right="-709"/>
        <w:jc w:val="both"/>
        <w:rPr>
          <w:rFonts w:asciiTheme="minorHAnsi" w:hAnsiTheme="minorHAnsi" w:cstheme="minorHAnsi"/>
          <w:sz w:val="20"/>
          <w:szCs w:val="20"/>
          <w:u w:val="none"/>
        </w:rPr>
      </w:pPr>
    </w:p>
    <w:p w:rsidR="008D4C8C" w:rsidRPr="00763D3A" w:rsidRDefault="008D4C8C" w:rsidP="00E33D54">
      <w:pPr>
        <w:pStyle w:val="Textoindependiente"/>
        <w:ind w:left="-426" w:right="-709"/>
        <w:jc w:val="both"/>
        <w:rPr>
          <w:rFonts w:asciiTheme="minorHAnsi" w:hAnsiTheme="minorHAnsi" w:cstheme="minorHAnsi"/>
          <w:sz w:val="20"/>
          <w:szCs w:val="20"/>
          <w:u w:val="none"/>
        </w:rPr>
      </w:pPr>
      <w:r w:rsidRPr="00763D3A">
        <w:rPr>
          <w:rFonts w:asciiTheme="minorHAnsi" w:hAnsiTheme="minorHAnsi" w:cstheme="minorHAnsi"/>
          <w:sz w:val="20"/>
          <w:szCs w:val="20"/>
          <w:u w:val="none"/>
        </w:rPr>
        <w:tab/>
        <w:t>-Es limitada y de excepción, lo que quiere decir que sólo se ejerce en los casos que la constitución y las leyes reglamentarias señalan.</w:t>
      </w:r>
    </w:p>
    <w:p w:rsidR="008D4C8C" w:rsidRPr="00763D3A" w:rsidRDefault="008D4C8C" w:rsidP="00E33D54">
      <w:pPr>
        <w:pStyle w:val="Textoindependiente"/>
        <w:ind w:left="-426" w:right="-709"/>
        <w:jc w:val="both"/>
        <w:rPr>
          <w:rFonts w:asciiTheme="minorHAnsi" w:hAnsiTheme="minorHAnsi" w:cstheme="minorHAnsi"/>
          <w:sz w:val="20"/>
          <w:szCs w:val="20"/>
          <w:u w:val="none"/>
        </w:rPr>
      </w:pPr>
      <w:r w:rsidRPr="00763D3A">
        <w:rPr>
          <w:rFonts w:asciiTheme="minorHAnsi" w:hAnsiTheme="minorHAnsi" w:cstheme="minorHAnsi"/>
          <w:sz w:val="20"/>
          <w:szCs w:val="20"/>
          <w:u w:val="none"/>
        </w:rPr>
        <w:tab/>
        <w:t>-Es privativa y excluyente, lo que significa que, en principio, no pueden los tribunales provinciales conocer de las causas que pertenecen a la jurisdicción federal.</w:t>
      </w:r>
    </w:p>
    <w:p w:rsidR="008D4C8C" w:rsidRPr="00763D3A" w:rsidRDefault="008D4C8C" w:rsidP="00E33D54">
      <w:pPr>
        <w:pStyle w:val="Textoindependiente"/>
        <w:ind w:left="-426" w:right="-709"/>
        <w:jc w:val="both"/>
        <w:rPr>
          <w:rFonts w:asciiTheme="minorHAnsi" w:hAnsiTheme="minorHAnsi" w:cstheme="minorHAnsi"/>
          <w:sz w:val="20"/>
          <w:szCs w:val="20"/>
          <w:u w:val="none"/>
        </w:rPr>
      </w:pPr>
      <w:r w:rsidRPr="00763D3A">
        <w:rPr>
          <w:rFonts w:asciiTheme="minorHAnsi" w:hAnsiTheme="minorHAnsi" w:cstheme="minorHAnsi"/>
          <w:sz w:val="20"/>
          <w:szCs w:val="20"/>
          <w:u w:val="none"/>
        </w:rPr>
        <w:tab/>
        <w:t>-Es improrrogable si surge por razón de materia o de lugar. Al contrario, es prorrogable cuando sólo surge por razón de las personas, salvo los casos de competencia originaria y exclusiva de la Corte, que se reputan absolutamente improrrogables.</w:t>
      </w:r>
    </w:p>
    <w:p w:rsidR="008D4C8C" w:rsidRPr="00763D3A" w:rsidRDefault="008D4C8C" w:rsidP="00E33D54">
      <w:pPr>
        <w:pStyle w:val="Textoindependiente"/>
        <w:ind w:left="-426" w:right="-709"/>
        <w:jc w:val="both"/>
        <w:rPr>
          <w:rFonts w:asciiTheme="minorHAnsi" w:hAnsiTheme="minorHAnsi" w:cstheme="minorHAnsi"/>
          <w:sz w:val="20"/>
          <w:szCs w:val="20"/>
          <w:u w:val="none"/>
        </w:rPr>
      </w:pPr>
    </w:p>
    <w:p w:rsidR="008D4C8C" w:rsidRPr="00763D3A" w:rsidRDefault="008D4C8C" w:rsidP="00E33D54">
      <w:pPr>
        <w:pStyle w:val="Textoindependiente"/>
        <w:ind w:left="-426" w:right="-709"/>
        <w:jc w:val="both"/>
        <w:rPr>
          <w:rFonts w:asciiTheme="minorHAnsi" w:hAnsiTheme="minorHAnsi" w:cstheme="minorHAnsi"/>
          <w:sz w:val="20"/>
          <w:szCs w:val="20"/>
          <w:u w:val="none"/>
        </w:rPr>
      </w:pPr>
      <w:r w:rsidRPr="00E513B6">
        <w:rPr>
          <w:rFonts w:asciiTheme="minorHAnsi" w:hAnsiTheme="minorHAnsi" w:cstheme="minorHAnsi"/>
          <w:sz w:val="22"/>
          <w:szCs w:val="22"/>
        </w:rPr>
        <w:t>-El juicio por jurados</w:t>
      </w:r>
      <w:r w:rsidRPr="00E513B6">
        <w:rPr>
          <w:rFonts w:asciiTheme="minorHAnsi" w:hAnsiTheme="minorHAnsi" w:cstheme="minorHAnsi"/>
          <w:sz w:val="22"/>
          <w:szCs w:val="22"/>
          <w:u w:val="none"/>
        </w:rPr>
        <w:t xml:space="preserve">: </w:t>
      </w:r>
      <w:r w:rsidRPr="00763D3A">
        <w:rPr>
          <w:rFonts w:asciiTheme="minorHAnsi" w:hAnsiTheme="minorHAnsi" w:cstheme="minorHAnsi"/>
          <w:sz w:val="20"/>
          <w:szCs w:val="20"/>
          <w:u w:val="none"/>
        </w:rPr>
        <w:t>establece el artículo 118 que “todos los juicios criminales ordinarios, que no se deriven del despacho de acusación concedido en la Cámara de Diputados se terminarán por jurados, luego que se establezca en la República esta institución. La actuación de estos juicios se hará en la misma provincia donde se hubiera cometido el delito; pero cuando éste se cometa fuera de los límites de la Nación, contra el derecho de gentes, el Congreso determinará por una ley especial el lugar en que haya de seguirse el juicio.”</w:t>
      </w:r>
    </w:p>
    <w:p w:rsidR="008D4C8C" w:rsidRPr="00763D3A" w:rsidRDefault="008D4C8C" w:rsidP="00E33D54">
      <w:pPr>
        <w:pStyle w:val="Textoindependiente"/>
        <w:ind w:left="-426" w:right="-709"/>
        <w:jc w:val="both"/>
        <w:rPr>
          <w:rFonts w:asciiTheme="minorHAnsi" w:hAnsiTheme="minorHAnsi" w:cstheme="minorHAnsi"/>
          <w:sz w:val="20"/>
          <w:szCs w:val="20"/>
          <w:u w:val="none"/>
        </w:rPr>
      </w:pPr>
      <w:r w:rsidRPr="00763D3A">
        <w:rPr>
          <w:rFonts w:asciiTheme="minorHAnsi" w:hAnsiTheme="minorHAnsi" w:cstheme="minorHAnsi"/>
          <w:sz w:val="20"/>
          <w:szCs w:val="20"/>
          <w:u w:val="none"/>
        </w:rPr>
        <w:t xml:space="preserve">A la fecha, en el orden nacional, no ha sido reglado el juicio por jurados. Existen numerosos proyectos en el Congreso de la Nación, pero al momento no ha habido voluntad política para su implementación. Sin duda su incorporación al sistema argentino requiere un cuidadoso </w:t>
      </w:r>
      <w:r w:rsidRPr="00763D3A">
        <w:rPr>
          <w:rFonts w:asciiTheme="minorHAnsi" w:hAnsiTheme="minorHAnsi" w:cstheme="minorHAnsi"/>
          <w:sz w:val="20"/>
          <w:szCs w:val="20"/>
          <w:u w:val="none"/>
        </w:rPr>
        <w:lastRenderedPageBreak/>
        <w:t>análisis acerca de los requisitos y garantís que deberían rodear el estreno de la institución. La cultura cívica en la materia es una asignatura pendiente.</w:t>
      </w:r>
    </w:p>
    <w:p w:rsidR="008D4C8C" w:rsidRPr="00763D3A" w:rsidRDefault="008D4C8C" w:rsidP="00E33D54">
      <w:pPr>
        <w:pStyle w:val="Textoindependiente"/>
        <w:ind w:left="-426" w:right="-709"/>
        <w:jc w:val="both"/>
        <w:rPr>
          <w:rFonts w:asciiTheme="minorHAnsi" w:hAnsiTheme="minorHAnsi" w:cstheme="minorHAnsi"/>
          <w:sz w:val="20"/>
          <w:szCs w:val="20"/>
          <w:u w:val="none"/>
        </w:rPr>
      </w:pPr>
      <w:r w:rsidRPr="00763D3A">
        <w:rPr>
          <w:rFonts w:asciiTheme="minorHAnsi" w:hAnsiTheme="minorHAnsi" w:cstheme="minorHAnsi"/>
          <w:sz w:val="20"/>
          <w:szCs w:val="20"/>
          <w:u w:val="none"/>
        </w:rPr>
        <w:t>Sin embargo, hubo ciertos antecedentes nacionales destacables, como por ejemplo, el art. 22 del Proyecto de Constitución para las Provincias Unidas del Río de la Plata, el art. 125 del Proyecto de Constitución de Pedro de Angelis, entre otros.</w:t>
      </w:r>
    </w:p>
    <w:p w:rsidR="008D4C8C" w:rsidRPr="00763D3A" w:rsidRDefault="008D4C8C" w:rsidP="00E33D54">
      <w:pPr>
        <w:pStyle w:val="Textoindependiente"/>
        <w:ind w:left="-426" w:right="-709"/>
        <w:jc w:val="both"/>
        <w:rPr>
          <w:rFonts w:asciiTheme="minorHAnsi" w:hAnsiTheme="minorHAnsi" w:cstheme="minorHAnsi"/>
          <w:sz w:val="20"/>
          <w:szCs w:val="20"/>
          <w:u w:val="none"/>
        </w:rPr>
      </w:pPr>
      <w:r w:rsidRPr="00763D3A">
        <w:rPr>
          <w:rFonts w:asciiTheme="minorHAnsi" w:hAnsiTheme="minorHAnsi" w:cstheme="minorHAnsi"/>
          <w:sz w:val="20"/>
          <w:szCs w:val="20"/>
          <w:u w:val="none"/>
        </w:rPr>
        <w:t>El segundo párrafo de la norma tiene gran importancia, ya que reconoce la existencia de delitos contra el derecho de gentes, hoy identificados con los delitos de lesa humanidad, y prevé el caso de que aquellos sean cometidos fuera de los límites del territorio nacional, lo que sin embargo no impide la necesidad de juzgamiento, quedando a cargo del Congreso la determinación del lugar en el que se llevará a cabo el respectivo juicio.</w:t>
      </w:r>
    </w:p>
    <w:p w:rsidR="008D4C8C" w:rsidRPr="00763D3A" w:rsidRDefault="008D4C8C" w:rsidP="00E33D54">
      <w:pPr>
        <w:pStyle w:val="Textoindependiente"/>
        <w:ind w:left="-426" w:right="-709"/>
        <w:jc w:val="both"/>
        <w:rPr>
          <w:rFonts w:asciiTheme="minorHAnsi" w:hAnsiTheme="minorHAnsi" w:cstheme="minorHAnsi"/>
          <w:sz w:val="20"/>
          <w:szCs w:val="20"/>
          <w:u w:val="none"/>
        </w:rPr>
      </w:pPr>
    </w:p>
    <w:p w:rsidR="008D4C8C" w:rsidRPr="00763D3A" w:rsidRDefault="008D4C8C" w:rsidP="00EE2C46">
      <w:pPr>
        <w:pStyle w:val="Textoindependiente"/>
        <w:ind w:right="-709"/>
        <w:jc w:val="both"/>
        <w:rPr>
          <w:rFonts w:asciiTheme="minorHAnsi" w:hAnsiTheme="minorHAnsi" w:cstheme="minorHAnsi"/>
          <w:b/>
          <w:bCs/>
          <w:sz w:val="20"/>
          <w:szCs w:val="20"/>
        </w:rPr>
      </w:pPr>
    </w:p>
    <w:p w:rsidR="008D4C8C" w:rsidRPr="00763D3A" w:rsidRDefault="009A5779"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b/>
          <w:color w:val="000000" w:themeColor="text1"/>
        </w:rPr>
        <w:t>2</w:t>
      </w:r>
      <w:r w:rsidR="008D4C8C" w:rsidRPr="008C23A1">
        <w:rPr>
          <w:rFonts w:asciiTheme="minorHAnsi" w:hAnsiTheme="minorHAnsi" w:cstheme="minorHAnsi"/>
          <w:b/>
          <w:color w:val="000000" w:themeColor="text1"/>
        </w:rPr>
        <w:t>.- Competencia de la Justicia Federal</w:t>
      </w:r>
      <w:r w:rsidR="008D4C8C" w:rsidRPr="00763D3A">
        <w:rPr>
          <w:rFonts w:asciiTheme="minorHAnsi" w:hAnsiTheme="minorHAnsi" w:cstheme="minorHAnsi"/>
          <w:b/>
          <w:color w:val="000000" w:themeColor="text1"/>
          <w:sz w:val="20"/>
          <w:szCs w:val="20"/>
          <w:u w:val="none"/>
        </w:rPr>
        <w:t>:</w:t>
      </w:r>
      <w:r w:rsidR="008D4C8C" w:rsidRPr="00763D3A">
        <w:rPr>
          <w:rFonts w:asciiTheme="minorHAnsi" w:hAnsiTheme="minorHAnsi" w:cstheme="minorHAnsi"/>
          <w:color w:val="000000" w:themeColor="text1"/>
          <w:sz w:val="20"/>
          <w:szCs w:val="20"/>
          <w:u w:val="none"/>
        </w:rPr>
        <w:t xml:space="preserve"> la jurisdicción federal está atribuida a los órganos del poder judicial del estado federal por los arts. 116 y 117 de la constitución, y regulada en diversas leyes.</w:t>
      </w:r>
    </w:p>
    <w:p w:rsidR="008D4C8C" w:rsidRPr="00763D3A"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763D3A">
        <w:rPr>
          <w:rFonts w:asciiTheme="minorHAnsi" w:hAnsiTheme="minorHAnsi" w:cstheme="minorHAnsi"/>
          <w:color w:val="000000" w:themeColor="text1"/>
          <w:sz w:val="20"/>
          <w:szCs w:val="20"/>
          <w:u w:val="none"/>
        </w:rPr>
        <w:t>La justicia federal divide su competencia por razón de materia, de personas (o “partes”), y de lugar.</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rPr>
      </w:pPr>
    </w:p>
    <w:p w:rsidR="008D4C8C" w:rsidRPr="00763D3A" w:rsidRDefault="008D4C8C" w:rsidP="00E33D54">
      <w:pPr>
        <w:pStyle w:val="Textoindependiente"/>
        <w:pBdr>
          <w:top w:val="single" w:sz="4" w:space="1" w:color="auto"/>
          <w:left w:val="single" w:sz="4" w:space="8" w:color="auto"/>
          <w:bottom w:val="single" w:sz="4" w:space="1" w:color="auto"/>
          <w:right w:val="single" w:sz="4" w:space="5" w:color="auto"/>
          <w:between w:val="single" w:sz="4" w:space="1" w:color="auto"/>
          <w:bar w:val="single" w:sz="4" w:color="auto"/>
        </w:pBdr>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rPr>
        <w:t>Competencias del Poder Judicial Federal. Arts. 116 y 117</w:t>
      </w:r>
      <w:r w:rsidRPr="008C23A1">
        <w:rPr>
          <w:rFonts w:asciiTheme="minorHAnsi" w:hAnsiTheme="minorHAnsi" w:cstheme="minorHAnsi"/>
          <w:color w:val="000000" w:themeColor="text1"/>
          <w:sz w:val="22"/>
          <w:szCs w:val="22"/>
          <w:u w:val="none"/>
        </w:rPr>
        <w:t xml:space="preserve">: </w:t>
      </w:r>
      <w:r w:rsidRPr="00763D3A">
        <w:rPr>
          <w:rFonts w:asciiTheme="minorHAnsi" w:hAnsiTheme="minorHAnsi" w:cstheme="minorHAnsi"/>
          <w:color w:val="000000" w:themeColor="text1"/>
          <w:sz w:val="20"/>
          <w:szCs w:val="20"/>
          <w:u w:val="none"/>
        </w:rPr>
        <w:t>el Poder Judicial Federal está distribuido en todo el territorio de la Nación para poder ejercer jurisdicción en los casos en que, por razón de la materia, de las personas o del lugar, son de su competencia federal. La Corte Suprema de Justicia de la Nación encabeza nuestro sistema judicial y titulariza, a tenor de lo dispuesto por el art. 108 de la Constitución Nacional, el poder Judicial Federal cuyo diseño se completa con los demás tribunales inferiores que la ley establezca.</w:t>
      </w:r>
    </w:p>
    <w:tbl>
      <w:tblPr>
        <w:tblW w:w="11766"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687"/>
        <w:gridCol w:w="3969"/>
        <w:gridCol w:w="4110"/>
      </w:tblGrid>
      <w:tr w:rsidR="008D4C8C" w:rsidRPr="008C23A1" w:rsidTr="001A048F">
        <w:trPr>
          <w:trHeight w:val="2614"/>
        </w:trPr>
        <w:tc>
          <w:tcPr>
            <w:tcW w:w="3687" w:type="dxa"/>
          </w:tcPr>
          <w:p w:rsidR="008D4C8C" w:rsidRPr="008C23A1" w:rsidRDefault="008D4C8C" w:rsidP="00E33D54">
            <w:pPr>
              <w:pStyle w:val="Textoindependiente"/>
              <w:ind w:left="-426" w:right="-709"/>
              <w:jc w:val="both"/>
              <w:rPr>
                <w:rFonts w:asciiTheme="minorHAnsi" w:hAnsiTheme="minorHAnsi" w:cstheme="minorHAnsi"/>
                <w:b/>
                <w:bCs/>
                <w:color w:val="000000" w:themeColor="text1"/>
                <w:sz w:val="20"/>
                <w:szCs w:val="20"/>
                <w:u w:val="none"/>
              </w:rPr>
            </w:pPr>
            <w:r w:rsidRPr="008C23A1">
              <w:rPr>
                <w:rFonts w:asciiTheme="minorHAnsi" w:hAnsiTheme="minorHAnsi" w:cstheme="minorHAnsi"/>
                <w:b/>
                <w:bCs/>
                <w:color w:val="000000" w:themeColor="text1"/>
                <w:sz w:val="20"/>
                <w:szCs w:val="20"/>
                <w:u w:val="none"/>
              </w:rPr>
              <w:t>POR LA MATERIA.</w:t>
            </w:r>
          </w:p>
          <w:p w:rsidR="001A048F" w:rsidRPr="008C23A1" w:rsidRDefault="008D4C8C" w:rsidP="001A048F">
            <w:pPr>
              <w:rPr>
                <w:color w:val="000000" w:themeColor="text1"/>
                <w:sz w:val="20"/>
                <w:szCs w:val="20"/>
              </w:rPr>
            </w:pPr>
            <w:r w:rsidRPr="008C23A1">
              <w:rPr>
                <w:color w:val="000000" w:themeColor="text1"/>
                <w:sz w:val="20"/>
                <w:szCs w:val="20"/>
              </w:rPr>
              <w:t xml:space="preserve">-Conocimiento y decisión de todas las causas que </w:t>
            </w:r>
          </w:p>
          <w:p w:rsidR="008D4C8C" w:rsidRPr="008C23A1" w:rsidRDefault="008D4C8C" w:rsidP="001A048F">
            <w:pPr>
              <w:rPr>
                <w:color w:val="000000" w:themeColor="text1"/>
                <w:sz w:val="20"/>
                <w:szCs w:val="20"/>
              </w:rPr>
            </w:pPr>
            <w:r w:rsidRPr="008C23A1">
              <w:rPr>
                <w:color w:val="000000" w:themeColor="text1"/>
                <w:sz w:val="20"/>
                <w:szCs w:val="20"/>
              </w:rPr>
              <w:t>versen sobre puntos regidos por la Constitución Nacional.</w:t>
            </w:r>
          </w:p>
          <w:p w:rsidR="008D4C8C" w:rsidRPr="008C23A1" w:rsidRDefault="008D4C8C" w:rsidP="001A048F">
            <w:pPr>
              <w:rPr>
                <w:color w:val="000000" w:themeColor="text1"/>
                <w:sz w:val="20"/>
                <w:szCs w:val="20"/>
              </w:rPr>
            </w:pPr>
            <w:r w:rsidRPr="008C23A1">
              <w:rPr>
                <w:color w:val="000000" w:themeColor="text1"/>
                <w:sz w:val="20"/>
                <w:szCs w:val="20"/>
              </w:rPr>
              <w:t>-Causas regidas por las leyes de la Nación con reserva del art. 75 inc. 12., se trata de los códigos de fondo y de las leyes que se refieren a esas materias sustantivas, pues aún cuando la Constitución otorga al Congreso Federal su dictado, su aplicación judicial es resorte de las jurisdicciones locales.</w:t>
            </w:r>
          </w:p>
        </w:tc>
        <w:tc>
          <w:tcPr>
            <w:tcW w:w="3969" w:type="dxa"/>
          </w:tcPr>
          <w:p w:rsidR="008D4C8C" w:rsidRPr="008C23A1" w:rsidRDefault="008D4C8C" w:rsidP="00E33D54">
            <w:pPr>
              <w:pStyle w:val="Textoindependiente"/>
              <w:ind w:left="-426" w:right="-709"/>
              <w:jc w:val="both"/>
              <w:rPr>
                <w:rFonts w:asciiTheme="minorHAnsi" w:hAnsiTheme="minorHAnsi" w:cstheme="minorHAnsi"/>
                <w:b/>
                <w:bCs/>
                <w:color w:val="000000" w:themeColor="text1"/>
                <w:sz w:val="20"/>
                <w:szCs w:val="20"/>
                <w:u w:val="none"/>
              </w:rPr>
            </w:pPr>
            <w:r w:rsidRPr="008C23A1">
              <w:rPr>
                <w:rFonts w:asciiTheme="minorHAnsi" w:hAnsiTheme="minorHAnsi" w:cstheme="minorHAnsi"/>
                <w:b/>
                <w:bCs/>
                <w:color w:val="000000" w:themeColor="text1"/>
                <w:sz w:val="20"/>
                <w:szCs w:val="20"/>
                <w:u w:val="none"/>
              </w:rPr>
              <w:t>POR LOS SUJETOS.</w:t>
            </w:r>
          </w:p>
          <w:p w:rsidR="008D4C8C" w:rsidRPr="008C23A1" w:rsidRDefault="008D4C8C" w:rsidP="001A048F">
            <w:pPr>
              <w:rPr>
                <w:color w:val="000000" w:themeColor="text1"/>
                <w:sz w:val="20"/>
                <w:szCs w:val="20"/>
              </w:rPr>
            </w:pPr>
            <w:r w:rsidRPr="008C23A1">
              <w:rPr>
                <w:color w:val="000000" w:themeColor="text1"/>
                <w:sz w:val="20"/>
                <w:szCs w:val="20"/>
              </w:rPr>
              <w:t>-Cuando la Nación es parte.</w:t>
            </w:r>
          </w:p>
          <w:p w:rsidR="008D4C8C" w:rsidRPr="008C23A1" w:rsidRDefault="008D4C8C" w:rsidP="001A048F">
            <w:pPr>
              <w:rPr>
                <w:color w:val="000000" w:themeColor="text1"/>
                <w:sz w:val="20"/>
                <w:szCs w:val="20"/>
              </w:rPr>
            </w:pPr>
            <w:r w:rsidRPr="008C23A1">
              <w:rPr>
                <w:color w:val="000000" w:themeColor="text1"/>
                <w:sz w:val="20"/>
                <w:szCs w:val="20"/>
              </w:rPr>
              <w:t>-Cuando concierne a embajadores, ministros públicos y cónsules extranjeros, respecto de cualquier contienda que los incluya.</w:t>
            </w:r>
          </w:p>
          <w:p w:rsidR="008D4C8C" w:rsidRPr="008C23A1" w:rsidRDefault="008D4C8C" w:rsidP="001A048F">
            <w:pPr>
              <w:rPr>
                <w:color w:val="000000" w:themeColor="text1"/>
                <w:sz w:val="20"/>
                <w:szCs w:val="20"/>
              </w:rPr>
            </w:pPr>
            <w:r w:rsidRPr="008C23A1">
              <w:rPr>
                <w:color w:val="000000" w:themeColor="text1"/>
                <w:sz w:val="20"/>
                <w:szCs w:val="20"/>
              </w:rPr>
              <w:t>-Cuando son parte las provincias.</w:t>
            </w:r>
          </w:p>
        </w:tc>
        <w:tc>
          <w:tcPr>
            <w:tcW w:w="4110" w:type="dxa"/>
          </w:tcPr>
          <w:p w:rsidR="008D4C8C" w:rsidRPr="008C23A1" w:rsidRDefault="008D4C8C" w:rsidP="00E33D54">
            <w:pPr>
              <w:pStyle w:val="Textoindependiente"/>
              <w:ind w:left="-426" w:right="-709"/>
              <w:jc w:val="both"/>
              <w:rPr>
                <w:rFonts w:asciiTheme="minorHAnsi" w:hAnsiTheme="minorHAnsi" w:cstheme="minorHAnsi"/>
                <w:b/>
                <w:bCs/>
                <w:color w:val="000000" w:themeColor="text1"/>
                <w:sz w:val="20"/>
                <w:szCs w:val="20"/>
                <w:u w:val="none"/>
              </w:rPr>
            </w:pPr>
            <w:r w:rsidRPr="008C23A1">
              <w:rPr>
                <w:rFonts w:asciiTheme="minorHAnsi" w:hAnsiTheme="minorHAnsi" w:cstheme="minorHAnsi"/>
                <w:b/>
                <w:bCs/>
                <w:color w:val="000000" w:themeColor="text1"/>
                <w:sz w:val="20"/>
                <w:szCs w:val="20"/>
                <w:u w:val="none"/>
              </w:rPr>
              <w:t xml:space="preserve">POR </w:t>
            </w:r>
            <w:r w:rsidR="001A048F" w:rsidRPr="008C23A1">
              <w:rPr>
                <w:rFonts w:asciiTheme="minorHAnsi" w:hAnsiTheme="minorHAnsi" w:cstheme="minorHAnsi"/>
                <w:b/>
                <w:bCs/>
                <w:color w:val="000000" w:themeColor="text1"/>
                <w:sz w:val="20"/>
                <w:szCs w:val="20"/>
                <w:u w:val="none"/>
              </w:rPr>
              <w:t xml:space="preserve">                                               </w:t>
            </w:r>
            <w:r w:rsidRPr="008C23A1">
              <w:rPr>
                <w:rFonts w:asciiTheme="minorHAnsi" w:hAnsiTheme="minorHAnsi" w:cstheme="minorHAnsi"/>
                <w:b/>
                <w:bCs/>
                <w:color w:val="000000" w:themeColor="text1"/>
                <w:sz w:val="20"/>
                <w:szCs w:val="20"/>
                <w:u w:val="none"/>
              </w:rPr>
              <w:t>EL LUGAR.</w:t>
            </w:r>
          </w:p>
          <w:p w:rsidR="001A048F" w:rsidRPr="008C23A1" w:rsidRDefault="008D4C8C" w:rsidP="008C23A1">
            <w:r w:rsidRPr="008C23A1">
              <w:t>-Causas relativas a los establecimientos de utilidad</w:t>
            </w:r>
          </w:p>
          <w:p w:rsidR="001A048F" w:rsidRPr="008C23A1" w:rsidRDefault="008D4C8C" w:rsidP="008C23A1">
            <w:r w:rsidRPr="008C23A1">
              <w:t>nacional que el Gobierno Federal hubiese emplazado</w:t>
            </w:r>
          </w:p>
          <w:p w:rsidR="008D4C8C" w:rsidRPr="008C23A1" w:rsidRDefault="008D4C8C" w:rsidP="008C23A1">
            <w:r w:rsidRPr="008C23A1">
              <w:t xml:space="preserve"> en algún lugar del territorio de la Nación.</w:t>
            </w:r>
          </w:p>
          <w:p w:rsidR="001A048F" w:rsidRPr="008C23A1" w:rsidRDefault="008D4C8C" w:rsidP="008C23A1">
            <w:r w:rsidRPr="008C23A1">
              <w:t>-Causas que se impetren en el ámbito de la Capital</w:t>
            </w:r>
          </w:p>
          <w:p w:rsidR="001A048F" w:rsidRPr="008C23A1" w:rsidRDefault="008D4C8C" w:rsidP="008C23A1">
            <w:r w:rsidRPr="008C23A1">
              <w:t xml:space="preserve"> Federal, con expresa reserva de los derechos de</w:t>
            </w:r>
          </w:p>
          <w:p w:rsidR="008D4C8C" w:rsidRPr="008C23A1" w:rsidRDefault="008D4C8C" w:rsidP="008C23A1">
            <w:r w:rsidRPr="008C23A1">
              <w:t>la Ciudad Autónoma de Buenos Aires.</w:t>
            </w:r>
          </w:p>
        </w:tc>
      </w:tr>
    </w:tbl>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rPr>
        <w:t>-En razón de las personas</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el art. 116 señala como competencia de la justicia federal los asuntos en que la Nación sea parte.</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 jurisdicción federal procede tanto cuando el estado federal es parte actora como cuando es parte demandada. Además, por nación no se entiende solamente el estado federal, sino también algunas entidades autárquicas y empresas del estado que, autorizadas por las disposiciones que las rigen para actuar directamente en juicio, pueden comprometer la eventual responsabilidad del Estado.</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 jurisdicción federal en causas en que el estado es parte se discierne por razón de parte y, por lo tanto, no interesa la materia de la causa o el derecho que la rige.</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Tampoco interesa cuál sea la otra parte que interviene en el juicio.</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En nuestro derecho constitucional del poder, nunca pudo ser dudoso que el estado federal es justiciable, porque el art. 116 de la constitución incluye entre las “causas judiciales” que son de competencia del poder judicial federal, aquellas en que la “nación” es parte. Afirmar que el estado “es parte” en una causa judicial significa presuponer que es justiciable.</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En 1900 se dicta la ley 3952, llamada de demandas contra la nación donde no aparece el requisito de la venia legislativa; pero una interpretación estricta pretendió encontrar subterfugios y sostuvo que si bien no se precisaba venia para demandar al estado como “persona de derecho privado”, dicha venia era en cambio necesaria cuando se lo demandaba como “persona de derecho público”. Para obviar toda duda la ley 11.634, del año 1932, dice al respecto: “los tribunales federales y los jueces letrados de los territorios nacionales conocerán de las acciones civiles que se deduzcan contra la nación, sea en su carácter de persona jurídica o de persona de derecho público, sin necesidad de autorización previa legislativa; pero no podrán darles curso sin que se acredite haber producid0o la reclamación del derecho controvertido ante el poder ejecutivo y se denegación por parte de éste”.</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Actualmente, la ley de procedimientos administrativos nº 19.594, modificada por la ley 21.686, regula la reclamación administrativa previa y sus excepciones.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El art. 7º de la ley 3952 consagra el privilegio de la inejecución forzosa de la sentencia condenatoria dictada en juicio contra el estado: “las decisiones que se pronuncien en estos juicios cuando sean condenatorias contra la nación, tendrán el carácter meramente declarativo, limitándose al simple reconocimiento del derecho que se pretenda”.</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lastRenderedPageBreak/>
        <w:t>Junto con Bidart Campos decimos que tal disposición, en cuanto exime de ejecutar la sentencia es inconstitucional porque hiere por lo menos varios derechos que la constitución consagra, a saber, afecta al derecho de propiedad de la parte que obtiene sentencia a su favor (en caso de incumplimiento de crédito); burla el derecho a la jurisdicción en su etapa final; y ofende a la igualdad ante la ley y ante la jurisdicción.</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No obstante, el derecho judicial emergente de la jurisprudencia de la Corte Suprema ha fijado pautas que, sin apartarse de la norma legal sobre el efecto meramente declarativo de las sentencias contra el estado, han atenuado parcialmente la injusticia que encierra.</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Analizadas ya las causas en que el estado es parte resta otro cúmulo en que también dicha jurisdicción está dada por el art. 116 en virtud de las personas o partes.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Entre estos “quienes” (partes o personas) hallamos “provincias, “vecinos de diferentes provincias”, “ciudadanos extranjeros”, “estados extranjeros”.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 letra del art. 116 apunta a causas que se suscitan:</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40434B" w:rsidRDefault="008D4C8C" w:rsidP="00E33D54">
      <w:pPr>
        <w:pStyle w:val="Textoindependiente"/>
        <w:numPr>
          <w:ilvl w:val="0"/>
          <w:numId w:val="15"/>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Entre dos o más provincias.</w:t>
      </w:r>
    </w:p>
    <w:p w:rsidR="008D4C8C" w:rsidRPr="0040434B" w:rsidRDefault="008D4C8C" w:rsidP="00E33D54">
      <w:pPr>
        <w:pStyle w:val="Textoindependiente"/>
        <w:numPr>
          <w:ilvl w:val="0"/>
          <w:numId w:val="15"/>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Entre una provincia y los vecinos de otra.</w:t>
      </w:r>
    </w:p>
    <w:p w:rsidR="008D4C8C" w:rsidRPr="0040434B" w:rsidRDefault="008D4C8C" w:rsidP="00E33D54">
      <w:pPr>
        <w:pStyle w:val="Textoindependiente"/>
        <w:numPr>
          <w:ilvl w:val="0"/>
          <w:numId w:val="15"/>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Entre vecinos de diferentes provincias.</w:t>
      </w:r>
    </w:p>
    <w:p w:rsidR="008D4C8C" w:rsidRPr="0040434B" w:rsidRDefault="008D4C8C" w:rsidP="00E33D54">
      <w:pPr>
        <w:pStyle w:val="Textoindependiente"/>
        <w:numPr>
          <w:ilvl w:val="0"/>
          <w:numId w:val="15"/>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Entre una provincia o sus vecinos, y un estado o ciudadano extranjero.</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Las provincias son personas jurídicas “estatales”, o sea, son “estados” con personalidad de derecho público.</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 justiciabilidad de las provincias merece un desdoblamiento, conforme al cual una provincia puede estar en juicio ante tribunales federales (jurisdicción federal); o tribunales provinciales (jurisdicción provincial o local).</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Cuando la provincia es justiciable en jurisdicción federal, la jurisdicción federal surge de la constitución federal; por eso, las normas de derecho provincial no pueden regularla, porque la materia les es totalmente ajena a su competencia. De ahí que el derecho judicial emanado de la Corte Suprema considera inconstitucional a toda norma del derecho provincial que reglamenta o condiciona la justiciabilidad de las provincias ante tribunales federales.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Como contrapartida, si una provincia demanda al estado federal no necesita cumplir el recaudo de la reclamación administrativa previa que exige la ley 3.952 de demandas contra el estado.</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Son también de jurisdicción federal las causas en que son parte una provincia o sus vecinos con un ciudadano extranjero. Se reputa tal no sólo al habitante extranjero, sino también a quien, sin ser habitante ni tener domicilio en territorio argentino, litiga ante sus tribunales. La extranjería debe probarse.</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 judiciabilidad de un estado extranjero ante nuestros tribunales es procedente si dicho estado la consiente, expresa o tácticamente; si no la consiente y el acto por el cual se pretende someterlo a juicio no tiene naturaleza de acto del poder público, la judiciabilidad procede directamente.</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rPr>
        <w:t>-En razón de la materia</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en este rubro se agrupan tres clases de causas que en el art. 116 vienen precedidas por la palabra “todas”, y que son federales por razón de la “materia”: las que versan sobre puntos regidos por la constitución federal; las leyes federales; y los tratados internacionales.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En la trilogía aludida no se agotan las causas federales por razón de materia; el propio art. 116 trae expresamente a continuación las de almirantazgo y jurisdicción marítima, que también son federales por su materia.</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u w:val="none"/>
        </w:rPr>
        <w:tab/>
        <w:t>-</w:t>
      </w:r>
      <w:r w:rsidRPr="008C23A1">
        <w:rPr>
          <w:rFonts w:asciiTheme="minorHAnsi" w:hAnsiTheme="minorHAnsi" w:cstheme="minorHAnsi"/>
          <w:color w:val="000000" w:themeColor="text1"/>
          <w:sz w:val="22"/>
          <w:szCs w:val="22"/>
        </w:rPr>
        <w:t>Las causas que versan sobre puntos regidos por la constitución</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cuando se distingue el control constitucional federal y el control constitucional federal, hay que encarar la jurisdicción y la competencia de los tribunales federales y de los tribunales locales.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Las cuestiones constitucionales federales sólo provocan la jurisdicción y competencia originarias de los tribunales federales cuando la causa judicial queda regida directa e inmediatamente por derecho federal.</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u w:val="none"/>
        </w:rPr>
        <w:tab/>
        <w:t>-</w:t>
      </w:r>
      <w:r w:rsidRPr="008C23A1">
        <w:rPr>
          <w:rFonts w:asciiTheme="minorHAnsi" w:hAnsiTheme="minorHAnsi" w:cstheme="minorHAnsi"/>
          <w:color w:val="000000" w:themeColor="text1"/>
          <w:sz w:val="22"/>
          <w:szCs w:val="22"/>
        </w:rPr>
        <w:t>Las causas que versan sobre puntos regidos por las leyes del congreso</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estas causas obligan a repasar las categorías de leyes que el congreso sanciona: a) leyes federales o especiales; b) leyes nacionales ordinarias o de derecho común; c) leyes locales.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 parte del art. 116 que estamos examinando excluye expresamente de la jurisdicción federal a las causas que versan sobre puntos regidos por el derecho común, y que quedan resguardadas con la reserva del art. 75 inc. 12, que confiere a los tribunales provinciales la aplicación del derecho común (básicamente constituido por los códigos de fondo).</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Es menester mencionar que si en una causa regida por el derecho común se inserta una cuestión federal, la jurisdicción federal apelada debe quedar disponible para resolverla.</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u w:val="none"/>
        </w:rPr>
        <w:tab/>
        <w:t>-</w:t>
      </w:r>
      <w:r w:rsidRPr="008C23A1">
        <w:rPr>
          <w:rFonts w:asciiTheme="minorHAnsi" w:hAnsiTheme="minorHAnsi" w:cstheme="minorHAnsi"/>
          <w:color w:val="000000" w:themeColor="text1"/>
          <w:sz w:val="22"/>
          <w:szCs w:val="22"/>
        </w:rPr>
        <w:t>Las causas que versan sobre puntos regidos por los tratados internacionales</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estas causas versan sobre puntos regidos por tratados con los otros estados y, genéricamente, por el derecho internacional.</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Los tratados internacionales, cualquiera sea la materia que regulan, siempre tienen naturaleza y carácter de derecho federal, también cuando abarcan materias que en nuestro derecho interno son propias del “derecho común”. Tal es la reciente jurisprudencia de la Corte Suprema.</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r w:rsidRPr="008C23A1">
        <w:rPr>
          <w:rFonts w:asciiTheme="minorHAnsi" w:hAnsiTheme="minorHAnsi" w:cstheme="minorHAnsi"/>
          <w:color w:val="000000" w:themeColor="text1"/>
          <w:sz w:val="22"/>
          <w:szCs w:val="22"/>
          <w:u w:val="none"/>
        </w:rPr>
        <w:lastRenderedPageBreak/>
        <w:tab/>
        <w:t>-</w:t>
      </w:r>
      <w:r w:rsidRPr="008C23A1">
        <w:rPr>
          <w:rFonts w:asciiTheme="minorHAnsi" w:hAnsiTheme="minorHAnsi" w:cstheme="minorHAnsi"/>
          <w:color w:val="000000" w:themeColor="text1"/>
          <w:sz w:val="22"/>
          <w:szCs w:val="22"/>
        </w:rPr>
        <w:t>Las causas del almirantazgo y jurisdicción marítima</w:t>
      </w:r>
      <w:r w:rsidRPr="008C23A1">
        <w:rPr>
          <w:rFonts w:asciiTheme="minorHAnsi" w:hAnsiTheme="minorHAnsi" w:cstheme="minorHAnsi"/>
          <w:color w:val="000000" w:themeColor="text1"/>
          <w:sz w:val="22"/>
          <w:szCs w:val="22"/>
          <w:u w:val="none"/>
        </w:rPr>
        <w:t>: la voz “almirantazgo” proviene del derecho inglés, y se refiere a los hechos que acontecen en el mar, más allá de las líneas de alta y baja marea.</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r w:rsidRPr="008C23A1">
        <w:rPr>
          <w:rFonts w:asciiTheme="minorHAnsi" w:hAnsiTheme="minorHAnsi" w:cstheme="minorHAnsi"/>
          <w:color w:val="000000" w:themeColor="text1"/>
          <w:sz w:val="22"/>
          <w:szCs w:val="22"/>
          <w:u w:val="none"/>
        </w:rPr>
        <w:t>Genéricamente, la Corte Suprema ha conceptuado que la materia está dada por la “navegación y el comercio marítimos”, y circunscripta de la siguiente manera: “la navegación que se relaciona con el comercio marítimo es la que se hace de un puerto de la república a otro extranjero, o entre dos provincias por los ríos interiores declarados libres para todas las banderas por el art. 26 de la constitución nacional...”. Quedan excluidos los servicios de transporte, lanchaje u otras operaciones dentro de puertos por embarcaciones menores.</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r w:rsidRPr="008C23A1">
        <w:rPr>
          <w:rFonts w:asciiTheme="minorHAnsi" w:hAnsiTheme="minorHAnsi" w:cstheme="minorHAnsi"/>
          <w:color w:val="000000" w:themeColor="text1"/>
          <w:sz w:val="22"/>
          <w:szCs w:val="22"/>
          <w:u w:val="none"/>
        </w:rPr>
        <w:t>Estas causas se hacen extensivas a las causas que versan sobre el derecho aeronáutico.</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rPr>
        <w:t>-En razón del lugar</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el art. 116 no contiene referencia explícita alguna a la jurisdicción federal por razón del lugar. No obstante ese silencio, tal jurisdicción existe.</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En torno de ella cabe una breve formulación:</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40434B" w:rsidRDefault="008D4C8C" w:rsidP="00E33D54">
      <w:pPr>
        <w:pStyle w:val="Textoindependiente"/>
        <w:numPr>
          <w:ilvl w:val="0"/>
          <w:numId w:val="16"/>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Los tribunales federales se hallan dispersos en todo el territorio del estado, y tienen asignada por ley una competencia territorial, lo que equivale a decir que la jurisdicción que ejercen en las causas sometidas a ellos están geográficamente demarcada por un perímetro territorial que, incluso, puede prescindir de los límites provinciales.</w:t>
      </w:r>
    </w:p>
    <w:p w:rsidR="008D4C8C" w:rsidRPr="0040434B" w:rsidRDefault="008D4C8C" w:rsidP="00E33D54">
      <w:pPr>
        <w:pStyle w:val="Textoindependiente"/>
        <w:numPr>
          <w:ilvl w:val="0"/>
          <w:numId w:val="16"/>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En relación a las causas criminales, su adjudicación a los tribunales federales ofrece aspectos vinculados al lugar de comisión del delito, lo que presenta cierto matriz de territorialidad.</w:t>
      </w:r>
    </w:p>
    <w:p w:rsidR="008D4C8C" w:rsidRPr="0040434B" w:rsidRDefault="008D4C8C" w:rsidP="00E33D54">
      <w:pPr>
        <w:pStyle w:val="Textoindependiente"/>
        <w:numPr>
          <w:ilvl w:val="0"/>
          <w:numId w:val="16"/>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Bien que la jurisdicción en las causas de almirantazgo y jurisdicción marítima deben considerarse federal por razón de materia, conviene visualizarla, de modo análogo a lo dicho en el anterior inc. b), parcialmente vinculada al lugar en virtud de las alusiones al mar, ríos, puertos, etc. Lo mismo la jurisdicción en materia de derecho aeronáutico.</w:t>
      </w:r>
    </w:p>
    <w:p w:rsidR="008D4C8C" w:rsidRPr="0040434B" w:rsidRDefault="008D4C8C" w:rsidP="00E33D54">
      <w:pPr>
        <w:pStyle w:val="Textoindependiente"/>
        <w:numPr>
          <w:ilvl w:val="0"/>
          <w:numId w:val="16"/>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Por último, los lugares del art. 75 inc. 30  de la constitución guardan relación con la jurisdicción federal por razón del lugar.</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rPr>
        <w:t>-La aplicación del derecho común por los tribunales locales</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en el residuo que queda fuera de las causas regidas por el derecho federal hay que incluir al derecho provincial, el cual incluye los códigos de fondo; lo que significa que las cusas que versan sobre su aplicación corresponden a los tribunales provinciales, con las siguientes salvedades: a) pueden alguna vez ser de jurisdicción federal por razón de personas (si por ej., litigan vecinos de distintas provincias); en ese caso, la aplicación del derecho provincial corresponderá al tribunal federal que deberá entender en la causa; b) puede anidar una cuestión federal conexa y, en ese caso, la causa radicada y resulta en jurisdicción provincial debe poder llegar finalmente a la jurisdicción federal apelada, una vez resulta por el superior tribunal local.</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8C23A1" w:rsidRDefault="008C23A1" w:rsidP="00E33D54">
      <w:pPr>
        <w:pStyle w:val="Textoindependiente"/>
        <w:ind w:left="-426" w:right="-709"/>
        <w:jc w:val="both"/>
        <w:rPr>
          <w:rFonts w:asciiTheme="minorHAnsi" w:hAnsiTheme="minorHAnsi" w:cstheme="minorHAnsi"/>
          <w:b/>
          <w:color w:val="000000" w:themeColor="text1"/>
          <w:u w:val="none"/>
        </w:rPr>
      </w:pPr>
      <w:r>
        <w:rPr>
          <w:rFonts w:asciiTheme="minorHAnsi" w:hAnsiTheme="minorHAnsi" w:cstheme="minorHAnsi"/>
          <w:b/>
          <w:color w:val="000000" w:themeColor="text1"/>
        </w:rPr>
        <w:t>3</w:t>
      </w:r>
      <w:r w:rsidR="008D4C8C" w:rsidRPr="008C23A1">
        <w:rPr>
          <w:rFonts w:asciiTheme="minorHAnsi" w:hAnsiTheme="minorHAnsi" w:cstheme="minorHAnsi"/>
          <w:b/>
          <w:color w:val="000000" w:themeColor="text1"/>
        </w:rPr>
        <w:t>.- Competencia de la Corte Suprema de Justicia de la Nación</w:t>
      </w:r>
      <w:r w:rsidR="008D4C8C" w:rsidRPr="008C23A1">
        <w:rPr>
          <w:rFonts w:asciiTheme="minorHAnsi" w:hAnsiTheme="minorHAnsi" w:cstheme="minorHAnsi"/>
          <w:b/>
          <w:color w:val="000000" w:themeColor="text1"/>
          <w:u w:val="none"/>
        </w:rPr>
        <w:t>.</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rPr>
        <w:t xml:space="preserve">a) </w:t>
      </w:r>
      <w:r w:rsidRPr="00142622">
        <w:rPr>
          <w:rFonts w:asciiTheme="minorHAnsi" w:hAnsiTheme="minorHAnsi" w:cstheme="minorHAnsi"/>
          <w:color w:val="000000" w:themeColor="text1"/>
        </w:rPr>
        <w:t>Originaria</w:t>
      </w:r>
      <w:r w:rsidRPr="008C23A1">
        <w:rPr>
          <w:rFonts w:asciiTheme="minorHAnsi" w:hAnsiTheme="minorHAnsi" w:cstheme="minorHAnsi"/>
          <w:color w:val="000000" w:themeColor="text1"/>
          <w:sz w:val="22"/>
          <w:szCs w:val="22"/>
        </w:rPr>
        <w:t xml:space="preserve"> y exclusiva</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después de enunciar en el art. 116 las causas y los asuntos que globalmente corresponden a la jurisdicción federal, dice el 117: “en estos casos, la Corte Suprema ejercerá su jurisdicción por apelación según las reglas y excepciones que prescriba el congreso; pero en todos los asuntos concernientes a embajadores, ministros y cónsules extranjeros, y en los que alguna provincia fuese parte, la ejercerá originaria y exclusivamente”.</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“En estos casos” quiere decir en los que globalmente mencionó el anterior artículo 116; “reglas” y “excepciones” quiere decir que en la jurisdicción apelada el congreso puede regular, condicionar, y sustraer por ley las causas de conocimiento de la Corte, pero sin suprimir totalmente la jurisdicción apelada; “pero” implica una salvedad que, entre otros significados, quiere decir que ya acá no caben excepciones a introducirse por ley del congreso en la jurisdicción originaria; “originaria y exclusivamente” quiere decir que las causas le incumben a la Corte en instancia única, con exclusión de cualquier otro tribunal (federal o provincial) y de cualquier otra causa.</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Si hiciéramos una especie de redacción aclaratoria del art. 117, diríamos que contiene la siguiente formulación: “En los casos de jurisdicción federal que, de modo genérico, enuncia el art. 116, la Corte tendrá competencia por apelación según lo que establezca el Congreso, aumentándola o restringiéndola. Pero entre esos mismos casos, hay dos en que la Corte ejercerá competencia a título originario y exclusivo: a) asuntos concernientes a embajadores, ministros y cónsules extranjeros; b) asuntos en los que sea parte una provincia” (Bidart Campos).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Decir que la competencia es originaria y exclusiva, importa para nosotros lo siguiente:</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40434B" w:rsidRDefault="008D4C8C" w:rsidP="00E33D54">
      <w:pPr>
        <w:pStyle w:val="Textoindependiente"/>
        <w:numPr>
          <w:ilvl w:val="0"/>
          <w:numId w:val="17"/>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Que dentro de la jurisdicción federal, únicamente la Corte conoce de esas causas.</w:t>
      </w:r>
    </w:p>
    <w:p w:rsidR="008D4C8C" w:rsidRPr="0040434B" w:rsidRDefault="008D4C8C" w:rsidP="00E33D54">
      <w:pPr>
        <w:pStyle w:val="Textoindependiente"/>
        <w:numPr>
          <w:ilvl w:val="0"/>
          <w:numId w:val="17"/>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Que, por ser norma inmediatamente operativa de la constitución, el congreso no puede ampliar ni restringir esa competencia, añadiendo otras causas o retaceando las enumeradas en el art. 117; es decir, que la Corte sólo puede conocer exclusivamente de esas causas, que no puede dejar de conocerlas, y que tampoco puede conocer originaria y exclusivamente otras distintas.</w:t>
      </w:r>
    </w:p>
    <w:p w:rsidR="008D4C8C" w:rsidRPr="0040434B" w:rsidRDefault="008D4C8C" w:rsidP="00E33D54">
      <w:pPr>
        <w:pStyle w:val="Textoindependiente"/>
        <w:numPr>
          <w:ilvl w:val="0"/>
          <w:numId w:val="17"/>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Que la exclusión de cualquier otro tribunal distinto de la Corte rige no sólo dentro de la jurisdicción federal, sino también con respecto a la jurisdicción provincial, por manera que las causas de competencia originaria y exclusiva de la Corte jamás pueden radicarse en tribunales provinciales.</w:t>
      </w:r>
    </w:p>
    <w:p w:rsidR="008D4C8C" w:rsidRPr="0040434B" w:rsidRDefault="008D4C8C" w:rsidP="00E33D54">
      <w:pPr>
        <w:pStyle w:val="Textoindependiente"/>
        <w:numPr>
          <w:ilvl w:val="0"/>
          <w:numId w:val="17"/>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Que si esa competencia es intangible para el congreso, es asimismo improrrogable por las partes.</w:t>
      </w:r>
    </w:p>
    <w:p w:rsidR="008D4C8C" w:rsidRPr="0040434B" w:rsidRDefault="008D4C8C" w:rsidP="00E33D54">
      <w:pPr>
        <w:pStyle w:val="Textoindependiente"/>
        <w:numPr>
          <w:ilvl w:val="0"/>
          <w:numId w:val="17"/>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lastRenderedPageBreak/>
        <w:t>Que la propia Corte no puede declinarla, disminuirla ni ampliarla, lo que significa que el derecho judicial es aquí tan impotente como la ley.</w:t>
      </w:r>
    </w:p>
    <w:p w:rsidR="008D4C8C" w:rsidRPr="0040434B" w:rsidRDefault="008D4C8C" w:rsidP="00E33D54">
      <w:pPr>
        <w:pStyle w:val="Textoindependiente"/>
        <w:numPr>
          <w:ilvl w:val="0"/>
          <w:numId w:val="17"/>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Que por ello, la Corte controla de oficio la integridad de su competencia originaria y exclusiva, para impedir que se aumente o se restrinja.</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En el artículo 117, como se ve, no interesa la “materia” de la causa, ni tampoco que el caso sea contencioso –más allá de que la jurisprudencia de la corte se aparte de éste criterio-. Al respecto, Bidart Campos reputa inconstitucional toda limitación de la competencia originaria de la Corte en las causas que la ley o el derecho judicial entienden que no son “contenciosas”.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u w:val="none"/>
        </w:rPr>
        <w:tab/>
        <w:t>-</w:t>
      </w:r>
      <w:r w:rsidRPr="008C23A1">
        <w:rPr>
          <w:rFonts w:asciiTheme="minorHAnsi" w:hAnsiTheme="minorHAnsi" w:cstheme="minorHAnsi"/>
          <w:color w:val="000000" w:themeColor="text1"/>
          <w:sz w:val="22"/>
          <w:szCs w:val="22"/>
        </w:rPr>
        <w:t>Las causas en que es parte una Provincia</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el art. 117 dice que corresponde a la Corte ejercer su jurisdicción originaria y exclusiva en los asuntos (causas) en los que fuese parte una provincia. Esta fórmula permitiría, a primera vista, una de estas dos conclusiones: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40434B" w:rsidRDefault="008D4C8C" w:rsidP="00E33D54">
      <w:pPr>
        <w:pStyle w:val="Textoindependiente"/>
        <w:numPr>
          <w:ilvl w:val="0"/>
          <w:numId w:val="18"/>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Siempre que en una causa es parte una provincia, hay competencia originaria de la Corte, sin que interese cuál sea la otra parte en el juicio.</w:t>
      </w:r>
    </w:p>
    <w:p w:rsidR="008D4C8C" w:rsidRPr="0040434B" w:rsidRDefault="008D4C8C" w:rsidP="00E33D54">
      <w:pPr>
        <w:pStyle w:val="Textoindependiente"/>
        <w:numPr>
          <w:ilvl w:val="0"/>
          <w:numId w:val="18"/>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Sólo procede esa competencia originaria cuando en una causa es parte una provincia con alguna “otra parte” de las cuatro que menciona el art. 116.</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Bidart Campos adopta la última postura; sin embargo, Susana Cayuso demuestra, citando un reciente (la edición data del año 2006) fallo de la Corte Suprema, que depende de la materia de que se trate: “contra las leyes y decretos provinciales que se califican de ilegítimos, caben tres procedimientos y jurisdicciones según la calidad del vicio imputado: a) si son violatorios de la Constitución Nacional, tratados con las naciones extranjeras, o leyes federales, debe irse directamente a la justicia nacional; b) si se arguye que una ley es contraria a la Constitución provincial o un decreto es contrario a la ley del mismo orden, debe ocurrirse a la justicia provincial”. (Cita hecha por la resolución de la Corte en el caso “Asociación de Comunidades Aborígenes Lhaka Honhat c/ Salta, Provincia de y otros s/ acción declarativa de certeza”, en el que se pretendía la inconstitucionalidad de una ley provincial que convocaba a consulta popular en un departamento de la provincia respecto a la forma de entrega de tierras a las comunidades aborígenes que allí habitaban).</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u w:val="none"/>
        </w:rPr>
        <w:tab/>
      </w:r>
      <w:r w:rsidRPr="008C23A1">
        <w:rPr>
          <w:rFonts w:asciiTheme="minorHAnsi" w:hAnsiTheme="minorHAnsi" w:cstheme="minorHAnsi"/>
          <w:color w:val="000000" w:themeColor="text1"/>
          <w:sz w:val="22"/>
          <w:szCs w:val="22"/>
        </w:rPr>
        <w:t>-Las causas “concernientes” a embajadores, ministros públicos y cónsules extranjeros</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antes que anda, es menester destacar que, los agentes diplomáticos están investidos por las normas del derecho internacional público de un privilegio de inmunidad frente a la jurisdicción del estado en que actúan como representantes del propio. Esa inmunidad los exime de la jurisdicción de los tribunales de justicia del estado ante el cual ejercen su función.</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 inmunidad de jurisdicción de los diplomáticos depende en su alcance y en sus efectos del derecho internacional público. Ni el art. 116 ni el 117 reenvían a él, pero desde siempre el derecho argentino ha ajustado la intervención de la Corte Suprema al modo como le corresponde de acuerdo al “derecho de gentes”. Actualmente, rige en la materia la Convención de Viena sobre relaciones diplomáticas de 1961, que se halla incorporada al derecho argentino.</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Esbozado el panorama de la inmunidad de jurisdicción, tenemos que afrontar el problema de si la competencia originaria de la Corte estatuida en los arts. 116 y 117 se limita a los supuestos en que el derecho internacional otorga aquella inmunidad o si abarca también a los exentos de inmunidad:</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40434B" w:rsidRDefault="008D4C8C" w:rsidP="00E33D54">
      <w:pPr>
        <w:pStyle w:val="Textoindependiente"/>
        <w:numPr>
          <w:ilvl w:val="0"/>
          <w:numId w:val="19"/>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Como principio, adoptamos –Bidart Campos- el alcance amplio de nuestra constitución,  como en el caso se trata de competencia originaria de la Corte, decimos que si una causa judicial “concierne” realmente a un diplomático, debe entender en ella la Corte, aunque el derecho internacional no cubra el caso con la inmunidad diplomática; si el derecho internacional no la cubre con la inmunidad, la Corte podrá entender en ella sin necesidad del consentimiento a la jurisdicción argentina.</w:t>
      </w:r>
    </w:p>
    <w:p w:rsidR="008D4C8C" w:rsidRPr="0040434B" w:rsidRDefault="008D4C8C" w:rsidP="00E33D54">
      <w:pPr>
        <w:pStyle w:val="Textoindependiente"/>
        <w:numPr>
          <w:ilvl w:val="0"/>
          <w:numId w:val="19"/>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Nuestro estado –y dentro de él, la Corte- no debe declinar su jurisdicción en causas “concernientes” a diplomáticos que le incumben por los arts. 116 y 117, cuando el caso está exento de inmunidad por el derecho internacional.</w:t>
      </w:r>
    </w:p>
    <w:p w:rsidR="008D4C8C" w:rsidRPr="0040434B" w:rsidRDefault="008D4C8C" w:rsidP="00E33D54">
      <w:pPr>
        <w:pStyle w:val="Textoindependiente"/>
        <w:numPr>
          <w:ilvl w:val="0"/>
          <w:numId w:val="19"/>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Todo ello porque ni la ley, ni el derecho judicial, ni el derecho internacional público, pueden ampliar o disminuir la competencia originaria de la Corte en causas que realmente “conciernen” a diplomáticos.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En definitiva, la Corte debe conocer del modo como puede hacerlo un tribunal con arreglo al derecho de gentes. Norma tan antigua en nuestro régimen presupone que la causa no es judiciable por la Corte sin previa renuncia al privilegio de exención de jurisdicción (si existe para el caso).</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Esa renuncia importa habilitar la jurisdicción argentina, y puede ser, según alguna doctrina, expresa o tácita.</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Entendemos que no basta la conformidad personal del embajador o ministro, sin que es necesaria la del estado extranjero cuya representación diplomática ejercen. Ello viene impuesto, además, por el art. 32 de la Convención de Viena sobre relaciones diplomáticas.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Consentida la jurisdicción argentina para tramitar la causa judicial, el art. 32 de la Convención de Viena sobre relaciones diplomáticas exige, no obstante, una nueva renuncia a la inmunidad de jurisdicción para ejecutar la sentencia.</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Causas y asuntos “concernientes” a embajadores, etc., no son únicamente aquéllos en que procesalmente y formalmente es “parte” uno de los agentes mentados en el art. 117.</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lastRenderedPageBreak/>
        <w:t>Concernir equivale a afectar. Una causa “concierne” a un diplomático o un cónsul en la medida en que lo afecta, interesa, y compromete, sin distinguir entre las causas referidas a actividad propia de su función oficial y las ajeas a ésta. No interesa tampoco la materia de la causa.</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r w:rsidRPr="008C23A1">
        <w:rPr>
          <w:rFonts w:asciiTheme="minorHAnsi" w:hAnsiTheme="minorHAnsi" w:cstheme="minorHAnsi"/>
          <w:color w:val="000000" w:themeColor="text1"/>
          <w:sz w:val="22"/>
          <w:szCs w:val="22"/>
        </w:rPr>
        <w:t>b) Competencia apelada</w:t>
      </w:r>
      <w:r w:rsidRPr="008C23A1">
        <w:rPr>
          <w:rFonts w:asciiTheme="minorHAnsi" w:hAnsiTheme="minorHAnsi" w:cstheme="minorHAnsi"/>
          <w:color w:val="000000" w:themeColor="text1"/>
          <w:sz w:val="22"/>
          <w:szCs w:val="22"/>
          <w:u w:val="none"/>
        </w:rPr>
        <w:t>.</w:t>
      </w:r>
      <w:r w:rsidR="00F23DA7" w:rsidRPr="008C23A1">
        <w:rPr>
          <w:rFonts w:asciiTheme="minorHAnsi" w:hAnsiTheme="minorHAnsi" w:cstheme="minorHAnsi"/>
          <w:color w:val="000000" w:themeColor="text1"/>
          <w:sz w:val="22"/>
          <w:szCs w:val="22"/>
          <w:u w:val="none"/>
        </w:rPr>
        <w:t xml:space="preserve">                                      </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rPr>
        <w:t>-Apelación ordinaria y apelación extraordinaria</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el recurso extraordinario es un recurso, o sea una vía de acceso a la Corte que no es originaria, sino posterior a una instancia previa o anterior. En este sentido, responde a la previsión constitucional de que haya una jurisdicción no originaria (apelada) de la Corte según el art. 117.</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De todos modos, sus características son especiales. Esa naturaleza extraordinaria consiste en que no es un recurso de apelación “común”, sino excepcional, restringido y de materia federal. En este aspecto, puede decirse que es “parcial” porque recae sobre la “parte” federal (constitucional) exclusivamente.</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Diseñado lo que es el recurso extraordinario, la doctrina y el derecho judicial se ocupan de señalar lo que no es. No es –se suele decir- una “tercera instancia”. Lo que con ello se quiere señalar es que no configura una instancia “más” (ordinaria) que se agregue a las propias de cada juicio; y se recuerda que “instancia” significa normalmente el grado de jurisdicción de los tribunales judiciales, lo que conviene afirmar es que el recurso extraordinario no funciona como una instancia que se añade a las propias de cada juicio, sino como una instancia “nueva” pero reducida y parcial (extraordinaria) que se limita a la materia federal encapsulada en la sentencia inferior.</w:t>
      </w:r>
    </w:p>
    <w:p w:rsidR="00142622" w:rsidRDefault="00142622" w:rsidP="0040434B">
      <w:pPr>
        <w:pStyle w:val="Textoindependiente"/>
        <w:ind w:right="-709"/>
        <w:jc w:val="both"/>
        <w:rPr>
          <w:rFonts w:asciiTheme="minorHAnsi" w:hAnsiTheme="minorHAnsi" w:cstheme="minorHAnsi"/>
          <w:color w:val="000000" w:themeColor="text1"/>
          <w:sz w:val="22"/>
          <w:szCs w:val="22"/>
          <w:u w:val="none"/>
        </w:rPr>
      </w:pP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r w:rsidRPr="008C23A1">
        <w:rPr>
          <w:rFonts w:asciiTheme="minorHAnsi" w:hAnsiTheme="minorHAnsi" w:cstheme="minorHAnsi"/>
          <w:color w:val="000000" w:themeColor="text1"/>
          <w:sz w:val="22"/>
          <w:szCs w:val="22"/>
          <w:u w:val="none"/>
        </w:rPr>
        <w:t>-</w:t>
      </w:r>
      <w:r w:rsidRPr="008C23A1">
        <w:rPr>
          <w:rFonts w:asciiTheme="minorHAnsi" w:hAnsiTheme="minorHAnsi" w:cstheme="minorHAnsi"/>
          <w:color w:val="000000" w:themeColor="text1"/>
          <w:sz w:val="22"/>
          <w:szCs w:val="22"/>
        </w:rPr>
        <w:t>Competencia de la Corte Suprema de Justicia por apelación</w:t>
      </w:r>
      <w:r w:rsidRPr="008C23A1">
        <w:rPr>
          <w:rFonts w:asciiTheme="minorHAnsi" w:hAnsiTheme="minorHAnsi" w:cstheme="minorHAnsi"/>
          <w:color w:val="000000" w:themeColor="text1"/>
          <w:sz w:val="22"/>
          <w:szCs w:val="22"/>
          <w:u w:val="none"/>
        </w:rPr>
        <w:t>: se subdivide en competencia;</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u w:val="none"/>
        </w:rPr>
        <w:tab/>
      </w:r>
      <w:r w:rsidRPr="008C23A1">
        <w:rPr>
          <w:rFonts w:asciiTheme="minorHAnsi" w:hAnsiTheme="minorHAnsi" w:cstheme="minorHAnsi"/>
          <w:color w:val="000000" w:themeColor="text1"/>
          <w:sz w:val="22"/>
          <w:szCs w:val="22"/>
          <w:u w:val="none"/>
        </w:rPr>
        <w:tab/>
        <w:t>-</w:t>
      </w:r>
      <w:r w:rsidRPr="008C23A1">
        <w:rPr>
          <w:rFonts w:asciiTheme="minorHAnsi" w:hAnsiTheme="minorHAnsi" w:cstheme="minorHAnsi"/>
          <w:color w:val="000000" w:themeColor="text1"/>
          <w:sz w:val="22"/>
          <w:szCs w:val="22"/>
        </w:rPr>
        <w:t>Por apelación ordinaria</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el máximo tribunal de la República actúa como una tercera instancia. Uno de los casos más claros de comprender es cuando el Estado Nacional es el demandado. En estos casos, el instrumento procesal es el denominado recurso ordinario de apelación ante la Corte, el que para su viabilidad requerirá que la condena que se pretende cuestionar supere el monto que fija la ley para su presentación.</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u w:val="none"/>
        </w:rPr>
        <w:tab/>
      </w:r>
      <w:r w:rsidRPr="008C23A1">
        <w:rPr>
          <w:rFonts w:asciiTheme="minorHAnsi" w:hAnsiTheme="minorHAnsi" w:cstheme="minorHAnsi"/>
          <w:color w:val="000000" w:themeColor="text1"/>
          <w:sz w:val="22"/>
          <w:szCs w:val="22"/>
          <w:u w:val="none"/>
        </w:rPr>
        <w:tab/>
        <w:t>-</w:t>
      </w:r>
      <w:r w:rsidRPr="008C23A1">
        <w:rPr>
          <w:rFonts w:asciiTheme="minorHAnsi" w:hAnsiTheme="minorHAnsi" w:cstheme="minorHAnsi"/>
          <w:color w:val="000000" w:themeColor="text1"/>
          <w:sz w:val="22"/>
          <w:szCs w:val="22"/>
        </w:rPr>
        <w:t>Por apelación extraordinaria</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esta es la que habilita la intervención de la Corte Suprema de Justicia en su condición de último intérprete de la Constitución Nacional para efectuar el control de constitucionalidad en los términos de los arts. 31, 75 inc. 22 y 116 primera parte de la norma base y en el carácter de ser su último interprete. El instrumento procesal para instar tal competencia es el recurso extraordinario federal, reglado por el Código Procesal Civil y Comercial de la Nación y que, a partir de la histórica jurisprudencia de la Corte, debe reunir una serie de requisitos de forma y de fondo para dar lugar a su admisibilidad y procedencia.</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u w:val="none"/>
        </w:rPr>
        <w:tab/>
        <w:t>-</w:t>
      </w:r>
      <w:r w:rsidRPr="008C23A1">
        <w:rPr>
          <w:rFonts w:asciiTheme="minorHAnsi" w:hAnsiTheme="minorHAnsi" w:cstheme="minorHAnsi"/>
          <w:color w:val="000000" w:themeColor="text1"/>
          <w:sz w:val="22"/>
          <w:szCs w:val="22"/>
        </w:rPr>
        <w:t>Competencia de la Corte Suprema de Justicia originaria</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convierte a la Corte en el único tribunal con jurisdicción y competencia en cualquier tema que se trate.</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40434B" w:rsidRDefault="00142622" w:rsidP="00E33D54">
      <w:pPr>
        <w:pStyle w:val="Textoindependiente"/>
        <w:ind w:left="-426" w:right="-709"/>
        <w:jc w:val="both"/>
        <w:rPr>
          <w:rFonts w:asciiTheme="minorHAnsi" w:hAnsiTheme="minorHAnsi" w:cstheme="minorHAnsi"/>
          <w:color w:val="000000" w:themeColor="text1"/>
          <w:sz w:val="20"/>
          <w:szCs w:val="20"/>
          <w:u w:val="none"/>
        </w:rPr>
      </w:pPr>
      <w:r>
        <w:rPr>
          <w:rFonts w:asciiTheme="minorHAnsi" w:hAnsiTheme="minorHAnsi" w:cstheme="minorHAnsi"/>
          <w:color w:val="000000" w:themeColor="text1"/>
          <w:sz w:val="22"/>
          <w:szCs w:val="22"/>
        </w:rPr>
        <w:t>4</w:t>
      </w:r>
      <w:r w:rsidR="008D4C8C" w:rsidRPr="008C23A1">
        <w:rPr>
          <w:rFonts w:asciiTheme="minorHAnsi" w:hAnsiTheme="minorHAnsi" w:cstheme="minorHAnsi"/>
          <w:b/>
          <w:color w:val="000000" w:themeColor="text1"/>
        </w:rPr>
        <w:t>.- El recurso extraordinario. Concepto y objeto</w:t>
      </w:r>
      <w:r w:rsidR="008D4C8C" w:rsidRPr="008C23A1">
        <w:rPr>
          <w:rFonts w:asciiTheme="minorHAnsi" w:hAnsiTheme="minorHAnsi" w:cstheme="minorHAnsi"/>
          <w:color w:val="000000" w:themeColor="text1"/>
          <w:sz w:val="22"/>
          <w:szCs w:val="22"/>
          <w:u w:val="none"/>
        </w:rPr>
        <w:t xml:space="preserve">: </w:t>
      </w:r>
      <w:r w:rsidR="008D4C8C" w:rsidRPr="0040434B">
        <w:rPr>
          <w:rFonts w:asciiTheme="minorHAnsi" w:hAnsiTheme="minorHAnsi" w:cstheme="minorHAnsi"/>
          <w:color w:val="000000" w:themeColor="text1"/>
          <w:sz w:val="20"/>
          <w:szCs w:val="20"/>
          <w:u w:val="none"/>
        </w:rPr>
        <w:t>cabe decir que el recurso extraordinario es un recurso, o sea una vía de acceso a la Corte que no es originaria, sino posterior a una instancia previa o anterior.</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 xml:space="preserve">El objeto del recurso extraordinario consiste, </w:t>
      </w:r>
      <w:r w:rsidRPr="0040434B">
        <w:rPr>
          <w:rFonts w:asciiTheme="minorHAnsi" w:hAnsiTheme="minorHAnsi" w:cstheme="minorHAnsi"/>
          <w:i/>
          <w:iCs/>
          <w:color w:val="000000" w:themeColor="text1"/>
          <w:sz w:val="20"/>
          <w:szCs w:val="20"/>
          <w:u w:val="none"/>
        </w:rPr>
        <w:t>lato sensu</w:t>
      </w:r>
      <w:r w:rsidRPr="0040434B">
        <w:rPr>
          <w:rFonts w:asciiTheme="minorHAnsi" w:hAnsiTheme="minorHAnsi" w:cstheme="minorHAnsi"/>
          <w:color w:val="000000" w:themeColor="text1"/>
          <w:sz w:val="20"/>
          <w:szCs w:val="20"/>
          <w:u w:val="none"/>
        </w:rPr>
        <w:t>, en asegurar en última instancia ante la Corte el control de la supremacía constitucional.</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Puede desglosarse este “control” en dos: a) interpretación constitucional; b) conflicto de constitucionalidad.</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 revisión constitucional en instancia extraordinaria en torno del objeto propio del recurso ante la Corte, confiere primordial importancia a lo que en él se llama “cuestión constitucional” (o caso federal). La existencia de cuestión constitucional o federal, viene a convertirse en el tronco vertebral del recurso extraordinario, como que hace a su objeto o materia. Se puede definir la cuestión constitucional como una cuestión de derecho en que, directa o indirectamente, está comprometida la constitución federal (sea en su interpretación, sea en su supremacía).</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 cuestión constitucional se abre en dos grandes rubros o clases: a) cuestión constitucional simple; b) cuestión constitucional compleja.</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 cuestión constitucional simple versa siempre sobre la interpretación pura y simple de normas o actos de naturaleza federal.</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 cuestión constitucional compleja versa siempre sobre un conflicto de constitucionalidad entre normas o actos infraconstitucionales (de cualquier naturaleza) y la constitución federal.</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r w:rsidRPr="008C23A1">
        <w:rPr>
          <w:rFonts w:asciiTheme="minorHAnsi" w:hAnsiTheme="minorHAnsi" w:cstheme="minorHAnsi"/>
          <w:color w:val="000000" w:themeColor="text1"/>
          <w:sz w:val="22"/>
          <w:szCs w:val="22"/>
          <w:u w:val="none"/>
        </w:rPr>
        <w:t>-</w:t>
      </w:r>
      <w:r w:rsidRPr="008C23A1">
        <w:rPr>
          <w:rFonts w:asciiTheme="minorHAnsi" w:hAnsiTheme="minorHAnsi" w:cstheme="minorHAnsi"/>
          <w:color w:val="000000" w:themeColor="text1"/>
          <w:sz w:val="22"/>
          <w:szCs w:val="22"/>
        </w:rPr>
        <w:t>La cuestión constitucional simple recae, entonces, sobre la interpretación de</w:t>
      </w:r>
      <w:r w:rsidRPr="008C23A1">
        <w:rPr>
          <w:rFonts w:asciiTheme="minorHAnsi" w:hAnsiTheme="minorHAnsi" w:cstheme="minorHAnsi"/>
          <w:color w:val="000000" w:themeColor="text1"/>
          <w:sz w:val="22"/>
          <w:szCs w:val="22"/>
          <w:u w:val="none"/>
        </w:rPr>
        <w:t>:</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numPr>
          <w:ilvl w:val="0"/>
          <w:numId w:val="27"/>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 propia constitución federal y los tratados con jerarquía const.</w:t>
      </w:r>
    </w:p>
    <w:p w:rsidR="008D4C8C" w:rsidRPr="0040434B" w:rsidRDefault="008D4C8C" w:rsidP="00E33D54">
      <w:pPr>
        <w:pStyle w:val="Textoindependiente"/>
        <w:numPr>
          <w:ilvl w:val="0"/>
          <w:numId w:val="27"/>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Las leyes federales.</w:t>
      </w:r>
    </w:p>
    <w:p w:rsidR="008D4C8C" w:rsidRPr="0040434B" w:rsidRDefault="008D4C8C" w:rsidP="00E33D54">
      <w:pPr>
        <w:pStyle w:val="Textoindependiente"/>
        <w:numPr>
          <w:ilvl w:val="0"/>
          <w:numId w:val="27"/>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Los demás tratados internacionales.</w:t>
      </w:r>
    </w:p>
    <w:p w:rsidR="008D4C8C" w:rsidRPr="0040434B" w:rsidRDefault="008D4C8C" w:rsidP="00E33D54">
      <w:pPr>
        <w:pStyle w:val="Textoindependiente"/>
        <w:numPr>
          <w:ilvl w:val="0"/>
          <w:numId w:val="27"/>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Los decretos reglamentarios de leyes federales.</w:t>
      </w:r>
    </w:p>
    <w:p w:rsidR="008D4C8C" w:rsidRPr="0040434B" w:rsidRDefault="008D4C8C" w:rsidP="00E33D54">
      <w:pPr>
        <w:pStyle w:val="Textoindependiente"/>
        <w:numPr>
          <w:ilvl w:val="0"/>
          <w:numId w:val="27"/>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Otras normas federales (por ej., reglamentos autónomos del poder ejecutivo, resoluciones o instrucciones ministeriales, etc.).</w:t>
      </w:r>
    </w:p>
    <w:p w:rsidR="008D4C8C" w:rsidRPr="0040434B" w:rsidRDefault="008D4C8C" w:rsidP="00E33D54">
      <w:pPr>
        <w:pStyle w:val="Textoindependiente"/>
        <w:numPr>
          <w:ilvl w:val="0"/>
          <w:numId w:val="27"/>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lastRenderedPageBreak/>
        <w:t>Los actos federales de órganos del gobierno federal.</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r w:rsidRPr="008C23A1">
        <w:rPr>
          <w:rFonts w:asciiTheme="minorHAnsi" w:hAnsiTheme="minorHAnsi" w:cstheme="minorHAnsi"/>
          <w:color w:val="000000" w:themeColor="text1"/>
          <w:sz w:val="22"/>
          <w:szCs w:val="22"/>
          <w:u w:val="none"/>
        </w:rPr>
        <w:t>-</w:t>
      </w:r>
      <w:r w:rsidRPr="008C23A1">
        <w:rPr>
          <w:rFonts w:asciiTheme="minorHAnsi" w:hAnsiTheme="minorHAnsi" w:cstheme="minorHAnsi"/>
          <w:color w:val="000000" w:themeColor="text1"/>
          <w:sz w:val="22"/>
          <w:szCs w:val="22"/>
        </w:rPr>
        <w:t>La cuestión constitucional compleja se subdivide en</w:t>
      </w:r>
      <w:r w:rsidRPr="008C23A1">
        <w:rPr>
          <w:rFonts w:asciiTheme="minorHAnsi" w:hAnsiTheme="minorHAnsi" w:cstheme="minorHAnsi"/>
          <w:color w:val="000000" w:themeColor="text1"/>
          <w:sz w:val="22"/>
          <w:szCs w:val="22"/>
          <w:u w:val="none"/>
        </w:rPr>
        <w:t>:</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u w:val="none"/>
        </w:rPr>
        <w:tab/>
        <w:t>-</w:t>
      </w:r>
      <w:r w:rsidRPr="008C23A1">
        <w:rPr>
          <w:rFonts w:asciiTheme="minorHAnsi" w:hAnsiTheme="minorHAnsi" w:cstheme="minorHAnsi"/>
          <w:color w:val="000000" w:themeColor="text1"/>
          <w:sz w:val="22"/>
          <w:szCs w:val="22"/>
        </w:rPr>
        <w:t>Cuestión constitucional compleja directa</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cuando el conflicto de constitucionalidad se suscita directamente, entre una norma o un acto infraconstitucional y la constitución federal), que son, por ejemplo, los conflictos entre:</w:t>
      </w:r>
    </w:p>
    <w:p w:rsidR="008D4C8C" w:rsidRPr="0040434B" w:rsidRDefault="008D4C8C" w:rsidP="00E33D54">
      <w:pPr>
        <w:pStyle w:val="Textoindependiente"/>
        <w:numPr>
          <w:ilvl w:val="0"/>
          <w:numId w:val="28"/>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La constitución federal más los tratados con jerarquía constitucional por un lado;</w:t>
      </w:r>
    </w:p>
    <w:p w:rsidR="008D4C8C" w:rsidRPr="0040434B" w:rsidRDefault="008D4C8C" w:rsidP="00E33D54">
      <w:pPr>
        <w:pStyle w:val="Textoindependiente"/>
        <w:numPr>
          <w:ilvl w:val="0"/>
          <w:numId w:val="28"/>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Y por el otro, una ley del congreso (de cualquier naturaleza: federal, de derecho común, o local); un tratado internacional sin jerarquía constitucional; un acto de autoridad federal; una norma del derecho provincial; un acto de autoridad provincial.</w:t>
      </w:r>
    </w:p>
    <w:p w:rsidR="008D4C8C" w:rsidRPr="008C23A1" w:rsidRDefault="008D4C8C" w:rsidP="00EE2C46">
      <w:pPr>
        <w:pStyle w:val="Textoindependiente"/>
        <w:ind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u w:val="none"/>
        </w:rPr>
        <w:t>-</w:t>
      </w:r>
      <w:r w:rsidRPr="008C23A1">
        <w:rPr>
          <w:rFonts w:asciiTheme="minorHAnsi" w:hAnsiTheme="minorHAnsi" w:cstheme="minorHAnsi"/>
          <w:color w:val="000000" w:themeColor="text1"/>
          <w:sz w:val="22"/>
          <w:szCs w:val="22"/>
        </w:rPr>
        <w:t>Cuestión constitucional compleja indirecta</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cuando el conflicto se suscita entre normas o actos infraconstitucionales que, dentro de su gradación jerárquica, infringen indirectamente a la constitución federal que establece la prelación de la norma o del acto superiores sobre los inferiores), que se da, por ejemplo, cuando hay:</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a) Conflicto entre normas o actos de autoridades federales (por ej., entre un decreto reglamentario y la ley reglamentaria).</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b) Conflicto entre normas federales y locales.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c) Conflicto entre normas nacionales de derecho común y normas provinciales.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d) Conflicto entre normas federales y actos provinciales.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 Conflicto entre actos federales y normas provinciales.</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f) Conflicto entre actos federales y actos provinciales.</w:t>
      </w:r>
    </w:p>
    <w:p w:rsidR="008D4C8C" w:rsidRPr="008C23A1" w:rsidRDefault="008D4C8C" w:rsidP="0040434B">
      <w:pPr>
        <w:pStyle w:val="Textoindependiente"/>
        <w:ind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rPr>
        <w:t>-Requisitos comunes, propios y formales</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suele esquematizarse la serie de requisitos para el recurso extraordinario en un triple agrupamiento:</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r w:rsidRPr="008C23A1">
        <w:rPr>
          <w:rFonts w:asciiTheme="minorHAnsi" w:hAnsiTheme="minorHAnsi" w:cstheme="minorHAnsi"/>
          <w:color w:val="000000" w:themeColor="text1"/>
          <w:sz w:val="22"/>
          <w:szCs w:val="22"/>
          <w:u w:val="none"/>
        </w:rPr>
        <w:tab/>
        <w:t xml:space="preserve">1- </w:t>
      </w:r>
      <w:r w:rsidRPr="008C23A1">
        <w:rPr>
          <w:rFonts w:asciiTheme="minorHAnsi" w:hAnsiTheme="minorHAnsi" w:cstheme="minorHAnsi"/>
          <w:color w:val="000000" w:themeColor="text1"/>
          <w:sz w:val="22"/>
          <w:szCs w:val="22"/>
        </w:rPr>
        <w:t>Requisitos comunes</w:t>
      </w:r>
      <w:r w:rsidRPr="008C23A1">
        <w:rPr>
          <w:rFonts w:asciiTheme="minorHAnsi" w:hAnsiTheme="minorHAnsi" w:cstheme="minorHAnsi"/>
          <w:color w:val="000000" w:themeColor="text1"/>
          <w:sz w:val="22"/>
          <w:szCs w:val="22"/>
          <w:u w:val="none"/>
        </w:rPr>
        <w:t>.</w:t>
      </w:r>
    </w:p>
    <w:p w:rsidR="008D4C8C" w:rsidRPr="0040434B" w:rsidRDefault="008D4C8C" w:rsidP="00E33D54">
      <w:pPr>
        <w:pStyle w:val="Textoindependiente"/>
        <w:numPr>
          <w:ilvl w:val="0"/>
          <w:numId w:val="20"/>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Previa intervención de un tribunal judicial federal o provincial que haya tenido lugar en un juicio y concluido con una sentencia.</w:t>
      </w:r>
    </w:p>
    <w:p w:rsidR="008D4C8C" w:rsidRPr="0040434B" w:rsidRDefault="008D4C8C" w:rsidP="00E33D54">
      <w:pPr>
        <w:pStyle w:val="Textoindependiente"/>
        <w:numPr>
          <w:ilvl w:val="0"/>
          <w:numId w:val="20"/>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Decisión en la sentencia de una cuestión que sea judiciable.</w:t>
      </w:r>
    </w:p>
    <w:p w:rsidR="008D4C8C" w:rsidRPr="0040434B" w:rsidRDefault="008D4C8C" w:rsidP="00E33D54">
      <w:pPr>
        <w:pStyle w:val="Textoindependiente"/>
        <w:numPr>
          <w:ilvl w:val="0"/>
          <w:numId w:val="20"/>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Gravamen o agravio para quien deduce el recurso, con interés personal en la cuestión.</w:t>
      </w:r>
    </w:p>
    <w:p w:rsidR="008D4C8C" w:rsidRPr="0040434B" w:rsidRDefault="008D4C8C" w:rsidP="00E33D54">
      <w:pPr>
        <w:pStyle w:val="Textoindependiente"/>
        <w:numPr>
          <w:ilvl w:val="0"/>
          <w:numId w:val="20"/>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Subsistencia actual de los requisitos anteriores en el momento en que la Corte va a sentenciar la causa.</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r w:rsidRPr="008C23A1">
        <w:rPr>
          <w:rFonts w:asciiTheme="minorHAnsi" w:hAnsiTheme="minorHAnsi" w:cstheme="minorHAnsi"/>
          <w:color w:val="000000" w:themeColor="text1"/>
          <w:sz w:val="22"/>
          <w:szCs w:val="22"/>
          <w:u w:val="none"/>
        </w:rPr>
        <w:t xml:space="preserve">2- </w:t>
      </w:r>
      <w:r w:rsidRPr="008C23A1">
        <w:rPr>
          <w:rFonts w:asciiTheme="minorHAnsi" w:hAnsiTheme="minorHAnsi" w:cstheme="minorHAnsi"/>
          <w:color w:val="000000" w:themeColor="text1"/>
          <w:sz w:val="22"/>
          <w:szCs w:val="22"/>
        </w:rPr>
        <w:t>Requisitos propios</w:t>
      </w:r>
      <w:r w:rsidRPr="008C23A1">
        <w:rPr>
          <w:rFonts w:asciiTheme="minorHAnsi" w:hAnsiTheme="minorHAnsi" w:cstheme="minorHAnsi"/>
          <w:color w:val="000000" w:themeColor="text1"/>
          <w:sz w:val="22"/>
          <w:szCs w:val="22"/>
          <w:u w:val="none"/>
        </w:rPr>
        <w:t>.</w:t>
      </w:r>
    </w:p>
    <w:p w:rsidR="008D4C8C" w:rsidRPr="0040434B" w:rsidRDefault="008D4C8C" w:rsidP="00E33D54">
      <w:pPr>
        <w:pStyle w:val="Textoindependiente"/>
        <w:numPr>
          <w:ilvl w:val="0"/>
          <w:numId w:val="21"/>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Existencia en la causa de una cuestión (o caso) constitucional (o federal)</w:t>
      </w:r>
    </w:p>
    <w:p w:rsidR="008D4C8C" w:rsidRPr="0040434B" w:rsidRDefault="008D4C8C" w:rsidP="00E33D54">
      <w:pPr>
        <w:pStyle w:val="Textoindependiente"/>
        <w:numPr>
          <w:ilvl w:val="0"/>
          <w:numId w:val="21"/>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Relación directa entre esa cuestión constitucional y la solución que la sentencia recurrida ha dado al juicio.</w:t>
      </w:r>
    </w:p>
    <w:p w:rsidR="008D4C8C" w:rsidRPr="0040434B" w:rsidRDefault="008D4C8C" w:rsidP="00E33D54">
      <w:pPr>
        <w:pStyle w:val="Textoindependiente"/>
        <w:numPr>
          <w:ilvl w:val="0"/>
          <w:numId w:val="21"/>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Que la sentencia recurrida haya sido contraria (y no favorable) al derecho federal invocado por el proponente.</w:t>
      </w:r>
    </w:p>
    <w:p w:rsidR="008D4C8C" w:rsidRPr="0040434B" w:rsidRDefault="008D4C8C" w:rsidP="00E33D54">
      <w:pPr>
        <w:pStyle w:val="Textoindependiente"/>
        <w:numPr>
          <w:ilvl w:val="0"/>
          <w:numId w:val="21"/>
        </w:numPr>
        <w:ind w:left="-426" w:right="-709" w:firstLine="0"/>
        <w:jc w:val="both"/>
        <w:rPr>
          <w:rFonts w:asciiTheme="minorHAnsi" w:hAnsiTheme="minorHAnsi" w:cstheme="minorHAnsi"/>
          <w:color w:val="000000" w:themeColor="text1"/>
          <w:sz w:val="20"/>
          <w:szCs w:val="20"/>
          <w:u w:val="none"/>
        </w:rPr>
      </w:pPr>
      <w:r w:rsidRPr="0040434B">
        <w:rPr>
          <w:rFonts w:asciiTheme="minorHAnsi" w:hAnsiTheme="minorHAnsi" w:cstheme="minorHAnsi"/>
          <w:color w:val="000000" w:themeColor="text1"/>
          <w:sz w:val="20"/>
          <w:szCs w:val="20"/>
          <w:u w:val="none"/>
        </w:rPr>
        <w:t>Existencia de sentencia definitiva dictada por el superior (último) tribunal competente en la causa (para resolver la cuestión constitucional).</w:t>
      </w:r>
    </w:p>
    <w:p w:rsidR="00C23FBA" w:rsidRDefault="00C23FBA" w:rsidP="0040434B">
      <w:pPr>
        <w:pStyle w:val="Textoindependiente"/>
        <w:ind w:right="-709"/>
        <w:jc w:val="both"/>
        <w:rPr>
          <w:rFonts w:asciiTheme="minorHAnsi" w:hAnsiTheme="minorHAnsi" w:cstheme="minorHAnsi"/>
          <w:color w:val="000000" w:themeColor="text1"/>
          <w:sz w:val="22"/>
          <w:szCs w:val="22"/>
          <w:u w:val="none"/>
        </w:rPr>
      </w:pP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r w:rsidRPr="008C23A1">
        <w:rPr>
          <w:rFonts w:asciiTheme="minorHAnsi" w:hAnsiTheme="minorHAnsi" w:cstheme="minorHAnsi"/>
          <w:color w:val="000000" w:themeColor="text1"/>
          <w:sz w:val="22"/>
          <w:szCs w:val="22"/>
          <w:u w:val="none"/>
        </w:rPr>
        <w:t xml:space="preserve">3- </w:t>
      </w:r>
      <w:r w:rsidRPr="008C23A1">
        <w:rPr>
          <w:rFonts w:asciiTheme="minorHAnsi" w:hAnsiTheme="minorHAnsi" w:cstheme="minorHAnsi"/>
          <w:color w:val="000000" w:themeColor="text1"/>
          <w:sz w:val="22"/>
          <w:szCs w:val="22"/>
        </w:rPr>
        <w:t>Requisitos formales</w:t>
      </w:r>
      <w:r w:rsidRPr="008C23A1">
        <w:rPr>
          <w:rFonts w:asciiTheme="minorHAnsi" w:hAnsiTheme="minorHAnsi" w:cstheme="minorHAnsi"/>
          <w:color w:val="000000" w:themeColor="text1"/>
          <w:sz w:val="22"/>
          <w:szCs w:val="22"/>
          <w:u w:val="none"/>
        </w:rPr>
        <w:t>.</w:t>
      </w:r>
    </w:p>
    <w:p w:rsidR="008D4C8C" w:rsidRPr="008C23A1" w:rsidRDefault="008D4C8C" w:rsidP="00E33D54">
      <w:pPr>
        <w:pStyle w:val="Textoindependiente"/>
        <w:numPr>
          <w:ilvl w:val="0"/>
          <w:numId w:val="22"/>
        </w:numPr>
        <w:ind w:left="-426" w:right="-709" w:firstLine="0"/>
        <w:jc w:val="both"/>
        <w:rPr>
          <w:rFonts w:asciiTheme="minorHAnsi" w:hAnsiTheme="minorHAnsi" w:cstheme="minorHAnsi"/>
          <w:color w:val="000000" w:themeColor="text1"/>
          <w:sz w:val="22"/>
          <w:szCs w:val="22"/>
          <w:u w:val="none"/>
        </w:rPr>
      </w:pPr>
      <w:r w:rsidRPr="008C23A1">
        <w:rPr>
          <w:rFonts w:asciiTheme="minorHAnsi" w:hAnsiTheme="minorHAnsi" w:cstheme="minorHAnsi"/>
          <w:color w:val="000000" w:themeColor="text1"/>
          <w:sz w:val="22"/>
          <w:szCs w:val="22"/>
          <w:u w:val="none"/>
        </w:rPr>
        <w:t>Introducción oportuna y clara (o planteo “en tiempo”) de la cuestión constitucional en el juicio, por parte de quien luego interpone el recurso (se llama también “reserva del caso federal” para el recurso futuro).</w:t>
      </w:r>
    </w:p>
    <w:p w:rsidR="008D4C8C" w:rsidRPr="008C23A1" w:rsidRDefault="008D4C8C" w:rsidP="00E33D54">
      <w:pPr>
        <w:pStyle w:val="Textoindependiente"/>
        <w:numPr>
          <w:ilvl w:val="0"/>
          <w:numId w:val="22"/>
        </w:numPr>
        <w:ind w:left="-426" w:right="-709" w:firstLine="0"/>
        <w:jc w:val="both"/>
        <w:rPr>
          <w:rFonts w:asciiTheme="minorHAnsi" w:hAnsiTheme="minorHAnsi" w:cstheme="minorHAnsi"/>
          <w:color w:val="000000" w:themeColor="text1"/>
          <w:sz w:val="22"/>
          <w:szCs w:val="22"/>
          <w:u w:val="none"/>
        </w:rPr>
      </w:pPr>
      <w:r w:rsidRPr="008C23A1">
        <w:rPr>
          <w:rFonts w:asciiTheme="minorHAnsi" w:hAnsiTheme="minorHAnsi" w:cstheme="minorHAnsi"/>
          <w:color w:val="000000" w:themeColor="text1"/>
          <w:sz w:val="22"/>
          <w:szCs w:val="22"/>
          <w:u w:val="none"/>
        </w:rPr>
        <w:t>Mantenimiento sucesivo de dicha cuestión en todas las instancias del juicio.</w:t>
      </w:r>
    </w:p>
    <w:p w:rsidR="008D4C8C" w:rsidRPr="008C23A1" w:rsidRDefault="008D4C8C" w:rsidP="009A5779">
      <w:pPr>
        <w:pStyle w:val="Textoindependiente"/>
        <w:numPr>
          <w:ilvl w:val="0"/>
          <w:numId w:val="22"/>
        </w:numPr>
        <w:ind w:left="-426" w:right="-709" w:firstLine="0"/>
        <w:jc w:val="both"/>
        <w:rPr>
          <w:rFonts w:asciiTheme="minorHAnsi" w:hAnsiTheme="minorHAnsi" w:cstheme="minorHAnsi"/>
          <w:color w:val="000000" w:themeColor="text1"/>
          <w:sz w:val="22"/>
          <w:szCs w:val="22"/>
          <w:u w:val="none"/>
        </w:rPr>
      </w:pPr>
      <w:r w:rsidRPr="008C23A1">
        <w:rPr>
          <w:rFonts w:asciiTheme="minorHAnsi" w:hAnsiTheme="minorHAnsi" w:cstheme="minorHAnsi"/>
          <w:color w:val="000000" w:themeColor="text1"/>
          <w:sz w:val="22"/>
          <w:szCs w:val="22"/>
          <w:u w:val="none"/>
        </w:rPr>
        <w:t>Interposición por escrito del recurso contra la sentencia definitiva, con debido fundamento y con relación completa de las circunstancias del juicio que se vinculan a la cuestión constitucional planteada.</w:t>
      </w: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r w:rsidRPr="008C23A1">
        <w:rPr>
          <w:rFonts w:asciiTheme="minorHAnsi" w:hAnsiTheme="minorHAnsi" w:cstheme="minorHAnsi"/>
          <w:color w:val="000000" w:themeColor="text1"/>
          <w:sz w:val="22"/>
          <w:szCs w:val="22"/>
        </w:rPr>
        <w:t>-Tramitación y resolución del recurso</w:t>
      </w:r>
      <w:r w:rsidRPr="008C23A1">
        <w:rPr>
          <w:rFonts w:asciiTheme="minorHAnsi" w:hAnsiTheme="minorHAnsi" w:cstheme="minorHAnsi"/>
          <w:color w:val="000000" w:themeColor="text1"/>
          <w:sz w:val="22"/>
          <w:szCs w:val="22"/>
          <w:u w:val="none"/>
        </w:rPr>
        <w:t xml:space="preserve">: </w:t>
      </w:r>
      <w:r w:rsidRPr="0040434B">
        <w:rPr>
          <w:rFonts w:asciiTheme="minorHAnsi" w:hAnsiTheme="minorHAnsi" w:cstheme="minorHAnsi"/>
          <w:color w:val="000000" w:themeColor="text1"/>
          <w:sz w:val="20"/>
          <w:szCs w:val="20"/>
          <w:u w:val="none"/>
        </w:rPr>
        <w:t>un breve cuadro aclara el carril previo del recurso extraordinario:</w:t>
      </w:r>
    </w:p>
    <w:p w:rsidR="008D4C8C" w:rsidRPr="0040434B" w:rsidRDefault="008D4C8C" w:rsidP="00E33D54">
      <w:pPr>
        <w:pStyle w:val="Textoindependiente"/>
        <w:ind w:left="-426" w:right="-709"/>
        <w:jc w:val="both"/>
        <w:rPr>
          <w:rFonts w:asciiTheme="minorHAnsi" w:hAnsiTheme="minorHAnsi" w:cstheme="minorHAnsi"/>
          <w:color w:val="000000" w:themeColor="text1"/>
          <w:sz w:val="20"/>
          <w:szCs w:val="20"/>
          <w:u w:val="none"/>
        </w:rPr>
      </w:pPr>
    </w:p>
    <w:p w:rsidR="008D4C8C" w:rsidRPr="008C23A1" w:rsidRDefault="008D4C8C" w:rsidP="00E33D54">
      <w:pPr>
        <w:pStyle w:val="Textoindependiente"/>
        <w:ind w:left="-426" w:right="-709"/>
        <w:jc w:val="both"/>
        <w:rPr>
          <w:rFonts w:asciiTheme="minorHAnsi" w:hAnsiTheme="minorHAnsi" w:cstheme="minorHAnsi"/>
          <w:color w:val="000000" w:themeColor="text1"/>
          <w:sz w:val="22"/>
          <w:szCs w:val="22"/>
          <w:u w:val="none"/>
        </w:rPr>
      </w:pPr>
    </w:p>
    <w:p w:rsidR="008D4C8C" w:rsidRPr="008C23A1" w:rsidRDefault="008D4C8C" w:rsidP="00142622"/>
    <w:p w:rsidR="008D4C8C" w:rsidRPr="008C23A1" w:rsidRDefault="008D4C8C" w:rsidP="00142622">
      <w:r w:rsidRPr="008C23A1">
        <w:t xml:space="preserve">             </w:t>
      </w:r>
    </w:p>
    <w:p w:rsidR="008D4C8C" w:rsidRPr="008C23A1" w:rsidRDefault="008D4C8C" w:rsidP="00142622">
      <w:r w:rsidRPr="008C23A1">
        <w:t xml:space="preserve">                              </w:t>
      </w:r>
    </w:p>
    <w:tbl>
      <w:tblPr>
        <w:tblpPr w:leftFromText="141" w:rightFromText="141" w:vertAnchor="text" w:horzAnchor="margin" w:tblpXSpec="center" w:tblpY="-8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50"/>
        <w:gridCol w:w="912"/>
        <w:gridCol w:w="2035"/>
        <w:gridCol w:w="555"/>
        <w:gridCol w:w="2035"/>
      </w:tblGrid>
      <w:tr w:rsidR="00142622" w:rsidRPr="008C23A1" w:rsidTr="00142622">
        <w:trPr>
          <w:trHeight w:val="734"/>
        </w:trPr>
        <w:tc>
          <w:tcPr>
            <w:tcW w:w="1850" w:type="dxa"/>
          </w:tcPr>
          <w:p w:rsidR="00142622" w:rsidRPr="008C23A1" w:rsidRDefault="00142622" w:rsidP="00142622">
            <w:r w:rsidRPr="008C23A1">
              <w:lastRenderedPageBreak/>
              <w:t>SENTENCIA.</w:t>
            </w:r>
          </w:p>
          <w:p w:rsidR="00142622" w:rsidRPr="008C23A1" w:rsidRDefault="00142622" w:rsidP="00142622">
            <w:r w:rsidRPr="008C23A1">
              <w:t>“Definitiva”</w:t>
            </w:r>
          </w:p>
          <w:p w:rsidR="00142622" w:rsidRPr="008C23A1" w:rsidRDefault="00142622" w:rsidP="00142622"/>
        </w:tc>
        <w:tc>
          <w:tcPr>
            <w:tcW w:w="912" w:type="dxa"/>
            <w:tcBorders>
              <w:top w:val="nil"/>
              <w:bottom w:val="nil"/>
            </w:tcBorders>
          </w:tcPr>
          <w:p w:rsidR="00142622" w:rsidRPr="008C23A1" w:rsidRDefault="00142622" w:rsidP="00142622">
            <w:r w:rsidRPr="008C23A1">
              <w:t xml:space="preserve">Dictada en un </w:t>
            </w:r>
          </w:p>
          <w:p w:rsidR="00142622" w:rsidRPr="008C23A1" w:rsidRDefault="00142622" w:rsidP="00142622"/>
          <w:p w:rsidR="00142622" w:rsidRPr="008C23A1" w:rsidRDefault="00142622" w:rsidP="00142622">
            <w:r w:rsidRPr="008C23A1">
              <w:t xml:space="preserve">    </w:t>
            </w:r>
            <w:r w:rsidRPr="008C23A1">
              <w:sym w:font="Wingdings" w:char="F0E0"/>
            </w:r>
          </w:p>
        </w:tc>
        <w:tc>
          <w:tcPr>
            <w:tcW w:w="2035" w:type="dxa"/>
          </w:tcPr>
          <w:p w:rsidR="00142622" w:rsidRPr="008C23A1" w:rsidRDefault="00142622" w:rsidP="00142622">
            <w:r w:rsidRPr="008C23A1">
              <w:t>JUICIO</w:t>
            </w:r>
          </w:p>
          <w:p w:rsidR="00142622" w:rsidRPr="008C23A1" w:rsidRDefault="00142622" w:rsidP="00142622">
            <w:r w:rsidRPr="008C23A1">
              <w:t>De cualquier clase siempre que haya concluido por “sentencia definitiva”.</w:t>
            </w:r>
          </w:p>
        </w:tc>
        <w:tc>
          <w:tcPr>
            <w:tcW w:w="555" w:type="dxa"/>
            <w:tcBorders>
              <w:top w:val="nil"/>
              <w:bottom w:val="nil"/>
            </w:tcBorders>
          </w:tcPr>
          <w:p w:rsidR="00142622" w:rsidRPr="008C23A1" w:rsidRDefault="00142622" w:rsidP="00142622">
            <w:r w:rsidRPr="008C23A1">
              <w:t>Por      un</w:t>
            </w:r>
          </w:p>
          <w:p w:rsidR="00142622" w:rsidRPr="008C23A1" w:rsidRDefault="00142622" w:rsidP="00142622"/>
          <w:p w:rsidR="00142622" w:rsidRPr="008C23A1" w:rsidRDefault="00142622" w:rsidP="00142622">
            <w:r w:rsidRPr="008C23A1">
              <w:sym w:font="Wingdings" w:char="F0E0"/>
            </w:r>
          </w:p>
        </w:tc>
        <w:tc>
          <w:tcPr>
            <w:tcW w:w="2035" w:type="dxa"/>
          </w:tcPr>
          <w:p w:rsidR="00142622" w:rsidRPr="008C23A1" w:rsidRDefault="00142622" w:rsidP="00142622">
            <w:r w:rsidRPr="008C23A1">
              <w:t>TRIBUNAL JUDICIAL</w:t>
            </w:r>
          </w:p>
          <w:p w:rsidR="00142622" w:rsidRPr="008C23A1" w:rsidRDefault="00142622" w:rsidP="00142622">
            <w:r w:rsidRPr="008C23A1">
              <w:t>Federal o provincial, que debe ser el “tribunal superior de la causa”.</w:t>
            </w:r>
          </w:p>
        </w:tc>
      </w:tr>
    </w:tbl>
    <w:p w:rsidR="008D4C8C" w:rsidRPr="008C23A1" w:rsidRDefault="008D4C8C" w:rsidP="00142622">
      <w:r w:rsidRPr="008C23A1">
        <w:t xml:space="preserve">     </w:t>
      </w:r>
    </w:p>
    <w:p w:rsidR="008D4C8C" w:rsidRPr="008C23A1" w:rsidRDefault="008D4C8C" w:rsidP="00142622">
      <w:r w:rsidRPr="008C23A1">
        <w:t xml:space="preserve">                                                            </w:t>
      </w:r>
    </w:p>
    <w:p w:rsidR="008D4C8C" w:rsidRPr="008C23A1" w:rsidRDefault="008D4C8C" w:rsidP="00E33D54">
      <w:pPr>
        <w:ind w:left="-426" w:right="-709"/>
        <w:jc w:val="both"/>
        <w:rPr>
          <w:rFonts w:asciiTheme="minorHAnsi" w:hAnsiTheme="minorHAnsi" w:cstheme="minorHAnsi"/>
          <w:color w:val="000000" w:themeColor="text1"/>
          <w:sz w:val="22"/>
          <w:szCs w:val="22"/>
        </w:rPr>
      </w:pPr>
    </w:p>
    <w:p w:rsidR="008D4C8C" w:rsidRPr="008C23A1" w:rsidRDefault="008D4C8C" w:rsidP="00E33D54">
      <w:pPr>
        <w:ind w:left="-426" w:right="-709"/>
        <w:jc w:val="both"/>
        <w:rPr>
          <w:rFonts w:asciiTheme="minorHAnsi" w:hAnsiTheme="minorHAnsi" w:cstheme="minorHAnsi"/>
          <w:color w:val="000000" w:themeColor="text1"/>
          <w:sz w:val="22"/>
          <w:szCs w:val="22"/>
        </w:rPr>
      </w:pPr>
    </w:p>
    <w:p w:rsidR="008D4C8C" w:rsidRDefault="008D4C8C" w:rsidP="00E33D54">
      <w:pPr>
        <w:ind w:left="-426" w:right="-709"/>
        <w:jc w:val="both"/>
        <w:rPr>
          <w:rFonts w:asciiTheme="minorHAnsi" w:hAnsiTheme="minorHAnsi" w:cstheme="minorHAnsi"/>
          <w:color w:val="000000" w:themeColor="text1"/>
          <w:sz w:val="22"/>
          <w:szCs w:val="22"/>
        </w:rPr>
      </w:pPr>
    </w:p>
    <w:p w:rsidR="00142622" w:rsidRDefault="00142622" w:rsidP="00E33D54">
      <w:pPr>
        <w:ind w:left="-426" w:right="-709"/>
        <w:jc w:val="both"/>
        <w:rPr>
          <w:rFonts w:asciiTheme="minorHAnsi" w:hAnsiTheme="minorHAnsi" w:cstheme="minorHAnsi"/>
          <w:color w:val="000000" w:themeColor="text1"/>
          <w:sz w:val="22"/>
          <w:szCs w:val="22"/>
        </w:rPr>
      </w:pPr>
    </w:p>
    <w:tbl>
      <w:tblPr>
        <w:tblpPr w:leftFromText="141" w:rightFromText="141" w:vertAnchor="text" w:horzAnchor="margin" w:tblpXSpec="center"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047"/>
      </w:tblGrid>
      <w:tr w:rsidR="00142622" w:rsidRPr="008C23A1" w:rsidTr="00142622">
        <w:trPr>
          <w:trHeight w:val="312"/>
        </w:trPr>
        <w:tc>
          <w:tcPr>
            <w:tcW w:w="4047" w:type="dxa"/>
          </w:tcPr>
          <w:p w:rsidR="00142622" w:rsidRPr="008C23A1" w:rsidRDefault="00142622" w:rsidP="00142622">
            <w:r w:rsidRPr="008C23A1">
              <w:t>RECURSOO EXTRAORDINARIO ante la Corte Suprema.</w:t>
            </w:r>
          </w:p>
        </w:tc>
      </w:tr>
    </w:tbl>
    <w:p w:rsidR="00142622" w:rsidRDefault="00142622" w:rsidP="00142622">
      <w:pPr>
        <w:ind w:right="-709"/>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APELABLE POR………………………….</w:t>
      </w:r>
    </w:p>
    <w:p w:rsidR="00142622" w:rsidRDefault="00142622" w:rsidP="00E33D54">
      <w:pPr>
        <w:ind w:left="-426" w:right="-709"/>
        <w:jc w:val="both"/>
        <w:rPr>
          <w:rFonts w:asciiTheme="minorHAnsi" w:hAnsiTheme="minorHAnsi" w:cstheme="minorHAnsi"/>
          <w:color w:val="000000" w:themeColor="text1"/>
          <w:sz w:val="22"/>
          <w:szCs w:val="22"/>
        </w:rPr>
      </w:pPr>
    </w:p>
    <w:p w:rsidR="00142622" w:rsidRDefault="00142622" w:rsidP="00E33D54">
      <w:pPr>
        <w:ind w:left="-426" w:right="-709"/>
        <w:jc w:val="both"/>
        <w:rPr>
          <w:rFonts w:asciiTheme="minorHAnsi" w:hAnsiTheme="minorHAnsi" w:cstheme="minorHAnsi"/>
          <w:color w:val="000000" w:themeColor="text1"/>
          <w:sz w:val="22"/>
          <w:szCs w:val="22"/>
        </w:rPr>
      </w:pPr>
    </w:p>
    <w:p w:rsidR="00142622" w:rsidRPr="008C23A1" w:rsidRDefault="00142622" w:rsidP="00E33D54">
      <w:pPr>
        <w:ind w:left="-426" w:right="-709"/>
        <w:jc w:val="both"/>
        <w:rPr>
          <w:rFonts w:asciiTheme="minorHAnsi" w:hAnsiTheme="minorHAnsi" w:cstheme="minorHAnsi"/>
          <w:color w:val="000000" w:themeColor="text1"/>
          <w:sz w:val="22"/>
          <w:szCs w:val="22"/>
        </w:rPr>
      </w:pP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Conviene ahora abordar el requisito de que el tribunal contra cuyo fallo se recurre ante la Corte haya dictado sentencia en un “juicio”, que podemos equiparar a proceso judicial. La Corte usa como sinónimos los vocablos “juicio”, “caso”, o “pleito”.</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No es indispensable que el juicio sea contencioso o contradictorio, pese a que la regla (según Bidart Campos equivocada) del derecho judicial enuncia que por imperio de la ley 27 la jurisdicción federal sólo puede decidir casos “contenciosos”.</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El “juicio” puede haber tramitado ante tribunales federales o provinciales.</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El requisito de juicio se inserta en la trilogía “tribunal judicial-juicio-sentencia definitiva”. Ello significa que en el juicio debe haberse dictado sentencia definitiva por el tribunal judicial interviniente; y este tribunal debe haber sido el tribunal superior de la causa.</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Más allá de las distintas connotaciones que busca la doctrina, podemos adoptar la pauta del derecho judicial, para el cual tiene naturaleza de sentencia definitiva la decisión que pone fin a la cuestión debatida en el juicio, de forma que tal cuestión no pueda ya renovarse o replantearse ni en ese juicio ni en otro posterior.</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Hay que agregar que la Corte considera también como sentencias definitivas a todas las decisiones judiciales que en cualquier etapa del juicio impiden su continuación, o que causan un agravio de imposible, difícil o deficiente reparación ulterior.</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El requisito de sentencia definitiva puede asimismo ser eximido cuando sobre la cuestión constitucional anidada en el juicio se dicta una resolución que, sin ser sentencia definitiva, revista “gravedad institucional”.</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conceptualización sobre el “tribunal superior de la causa” necesita aclararse desde una subdivisión elemental que deriva de aplicar el sentido de “superior tribunal de la causa” (de cada una) en jurisdicción federal, y en jurisdicción de las provincia:</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En jurisdicción federal, cuya última instancia posible es la de la Corte Suprema, cabe decir que “cada causa” tiene su “superior tribunal” según la índole de esa causa (o proceso) y las instancias que para ella proceden de la ley; normalmente , será un tribunal federal de alzada (o cámara de apelaciones), pero en algunos casos podrá ser un tribunal de primera instancia (juzgado) si es que de su decisión no hay recurso ante un tribunal de segunda instancia (cámara de apelaciones).</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En jurisdicción provincial, la cuestión difiere. Si en un proceso tramitado ante tribunales de provincia se aspira a llegar a la Corte Suprema mediante recurso extraordinario, es imprescindible que, cualquiera sea el sistema judiciario y procesal de instancias para ese caso, el superior tribunal de esa provincia (o corte de justicia) intervenga previamente dictando una sentencia que resuelva la misma cuestión federal que luego llegará a la Corte Suprema.</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Es la Corte la que, al abordar el recurso extraordinario, tiene siempre competencia común (y no excepcional) para resolver si la sentencia ante ella recurrida es o no definitiva, y emanada o no del superior tribunal de la causa.</w:t>
      </w:r>
    </w:p>
    <w:p w:rsidR="008D4C8C" w:rsidRPr="0040434B" w:rsidRDefault="008D4C8C" w:rsidP="00E33D54">
      <w:pPr>
        <w:ind w:left="-426" w:right="-709"/>
        <w:jc w:val="both"/>
        <w:rPr>
          <w:rFonts w:asciiTheme="minorHAnsi" w:hAnsiTheme="minorHAnsi" w:cstheme="minorHAnsi"/>
          <w:color w:val="000000" w:themeColor="text1"/>
          <w:sz w:val="20"/>
          <w:szCs w:val="20"/>
        </w:rPr>
      </w:pPr>
    </w:p>
    <w:p w:rsidR="008D4C8C" w:rsidRPr="0040434B" w:rsidRDefault="008D4C8C" w:rsidP="00E33D54">
      <w:pPr>
        <w:ind w:left="-426" w:right="-709"/>
        <w:jc w:val="both"/>
        <w:rPr>
          <w:rFonts w:asciiTheme="minorHAnsi" w:hAnsiTheme="minorHAnsi" w:cstheme="minorHAnsi"/>
          <w:color w:val="000000" w:themeColor="text1"/>
          <w:sz w:val="20"/>
          <w:szCs w:val="20"/>
        </w:rPr>
      </w:pPr>
      <w:r w:rsidRPr="008C23A1">
        <w:rPr>
          <w:rFonts w:asciiTheme="minorHAnsi" w:hAnsiTheme="minorHAnsi" w:cstheme="minorHAnsi"/>
          <w:color w:val="000000" w:themeColor="text1"/>
          <w:sz w:val="22"/>
          <w:szCs w:val="22"/>
          <w:u w:val="single"/>
        </w:rPr>
        <w:t>-Queja por denegación del recurso</w:t>
      </w:r>
      <w:r w:rsidRPr="008C23A1">
        <w:rPr>
          <w:rFonts w:asciiTheme="minorHAnsi" w:hAnsiTheme="minorHAnsi" w:cstheme="minorHAnsi"/>
          <w:color w:val="000000" w:themeColor="text1"/>
          <w:sz w:val="22"/>
          <w:szCs w:val="22"/>
        </w:rPr>
        <w:t xml:space="preserve">: </w:t>
      </w:r>
      <w:r w:rsidRPr="0040434B">
        <w:rPr>
          <w:rFonts w:asciiTheme="minorHAnsi" w:hAnsiTheme="minorHAnsi" w:cstheme="minorHAnsi"/>
          <w:color w:val="000000" w:themeColor="text1"/>
          <w:sz w:val="20"/>
          <w:szCs w:val="20"/>
        </w:rPr>
        <w:t>si la concesión del recurso extraordinario es denegada por el tribunal ante el cual se debe interponer –que tiene que ser el “tribunal superior de la causa” en la que recayó la sentencia “definitiva” que se apela y, en las provincias, el superior tribunal de la justicia local- se puede acudir en “queja” directamente ante la Corte Suprema. El recurso de queja –que también se ha denominado recurso “de hecho”- debe reproducir el fundamento del recurso extraordinario denegado y, además, atacar el fundamento de la resolución por la cual lo denegó el tribunal inferior (“superior tribunal de la causa”).</w:t>
      </w:r>
    </w:p>
    <w:p w:rsidR="008D4C8C" w:rsidRPr="0040434B" w:rsidRDefault="008D4C8C" w:rsidP="00E33D54">
      <w:pPr>
        <w:ind w:left="-426" w:right="-709"/>
        <w:jc w:val="both"/>
        <w:rPr>
          <w:rFonts w:asciiTheme="minorHAnsi" w:hAnsiTheme="minorHAnsi" w:cstheme="minorHAnsi"/>
          <w:color w:val="000000" w:themeColor="text1"/>
          <w:sz w:val="20"/>
          <w:szCs w:val="20"/>
        </w:rPr>
      </w:pPr>
    </w:p>
    <w:p w:rsidR="008D4C8C" w:rsidRPr="0040434B" w:rsidRDefault="008D4C8C" w:rsidP="00E33D54">
      <w:pPr>
        <w:ind w:left="-426" w:right="-709"/>
        <w:jc w:val="both"/>
        <w:rPr>
          <w:rFonts w:asciiTheme="minorHAnsi" w:hAnsiTheme="minorHAnsi" w:cstheme="minorHAnsi"/>
          <w:color w:val="000000" w:themeColor="text1"/>
          <w:sz w:val="20"/>
          <w:szCs w:val="20"/>
        </w:rPr>
      </w:pPr>
      <w:r w:rsidRPr="008C23A1">
        <w:rPr>
          <w:rFonts w:asciiTheme="minorHAnsi" w:hAnsiTheme="minorHAnsi" w:cstheme="minorHAnsi"/>
          <w:color w:val="000000" w:themeColor="text1"/>
          <w:sz w:val="22"/>
          <w:szCs w:val="22"/>
          <w:u w:val="single"/>
        </w:rPr>
        <w:t>-La sentencia arbitraria</w:t>
      </w:r>
      <w:r w:rsidRPr="008C23A1">
        <w:rPr>
          <w:rFonts w:asciiTheme="minorHAnsi" w:hAnsiTheme="minorHAnsi" w:cstheme="minorHAnsi"/>
          <w:color w:val="000000" w:themeColor="text1"/>
          <w:sz w:val="22"/>
          <w:szCs w:val="22"/>
        </w:rPr>
        <w:t xml:space="preserve">: </w:t>
      </w:r>
      <w:r w:rsidRPr="0040434B">
        <w:rPr>
          <w:rFonts w:asciiTheme="minorHAnsi" w:hAnsiTheme="minorHAnsi" w:cstheme="minorHAnsi"/>
          <w:color w:val="000000" w:themeColor="text1"/>
          <w:sz w:val="20"/>
          <w:szCs w:val="20"/>
        </w:rPr>
        <w:t xml:space="preserve">la construcción jurisprudencial de la sentencia arbitraria como apertura del recurso extraordinario no es, para nosotros –Bidart Campos-, una creación </w:t>
      </w:r>
      <w:r w:rsidRPr="0040434B">
        <w:rPr>
          <w:rFonts w:asciiTheme="minorHAnsi" w:hAnsiTheme="minorHAnsi" w:cstheme="minorHAnsi"/>
          <w:i/>
          <w:iCs/>
          <w:color w:val="000000" w:themeColor="text1"/>
          <w:sz w:val="20"/>
          <w:szCs w:val="20"/>
        </w:rPr>
        <w:t>contra legem</w:t>
      </w:r>
      <w:r w:rsidRPr="0040434B">
        <w:rPr>
          <w:rFonts w:asciiTheme="minorHAnsi" w:hAnsiTheme="minorHAnsi" w:cstheme="minorHAnsi"/>
          <w:color w:val="000000" w:themeColor="text1"/>
          <w:sz w:val="20"/>
          <w:szCs w:val="20"/>
        </w:rPr>
        <w:t>, ni un supuesto que se haya incorporado en forma autónoma e independiente al art. 14 de la ley 48. Tratándose de una sentencia que, por arbitrariedad, es inconstitucional, hay más que fundamento para sostener que se trata de una “cuestión constitucional”.</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Nos parece importante hacer sumariamente la enumeración de supuestos que tipifican arbitrariedad de sentencia:</w:t>
      </w:r>
    </w:p>
    <w:p w:rsidR="008D4C8C" w:rsidRPr="0040434B" w:rsidRDefault="008D4C8C" w:rsidP="00E33D54">
      <w:pPr>
        <w:ind w:left="-426" w:right="-709"/>
        <w:jc w:val="both"/>
        <w:rPr>
          <w:rFonts w:asciiTheme="minorHAnsi" w:hAnsiTheme="minorHAnsi" w:cstheme="minorHAnsi"/>
          <w:color w:val="000000" w:themeColor="text1"/>
          <w:sz w:val="20"/>
          <w:szCs w:val="20"/>
        </w:rPr>
      </w:pP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1) Sentencias arbitrarias con relación al derecho aplicable.</w:t>
      </w:r>
    </w:p>
    <w:p w:rsidR="008D4C8C" w:rsidRPr="0040434B" w:rsidRDefault="008D4C8C" w:rsidP="00E33D54">
      <w:pPr>
        <w:numPr>
          <w:ilvl w:val="0"/>
          <w:numId w:val="23"/>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 xml:space="preserve">La que decide </w:t>
      </w:r>
      <w:r w:rsidRPr="0040434B">
        <w:rPr>
          <w:rFonts w:asciiTheme="minorHAnsi" w:hAnsiTheme="minorHAnsi" w:cstheme="minorHAnsi"/>
          <w:i/>
          <w:iCs/>
          <w:color w:val="000000" w:themeColor="text1"/>
          <w:sz w:val="20"/>
          <w:szCs w:val="20"/>
        </w:rPr>
        <w:t>contra legem</w:t>
      </w:r>
      <w:r w:rsidRPr="0040434B">
        <w:rPr>
          <w:rFonts w:asciiTheme="minorHAnsi" w:hAnsiTheme="minorHAnsi" w:cstheme="minorHAnsi"/>
          <w:color w:val="000000" w:themeColor="text1"/>
          <w:sz w:val="20"/>
          <w:szCs w:val="20"/>
        </w:rPr>
        <w:t>.</w:t>
      </w:r>
    </w:p>
    <w:p w:rsidR="008D4C8C" w:rsidRPr="0040434B" w:rsidRDefault="008D4C8C" w:rsidP="00E33D54">
      <w:pPr>
        <w:numPr>
          <w:ilvl w:val="0"/>
          <w:numId w:val="23"/>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que carece de fundamento normativo.</w:t>
      </w:r>
    </w:p>
    <w:p w:rsidR="008D4C8C" w:rsidRPr="0040434B" w:rsidRDefault="008D4C8C" w:rsidP="00E33D54">
      <w:pPr>
        <w:numPr>
          <w:ilvl w:val="0"/>
          <w:numId w:val="23"/>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que sólo se basa en afirmaciones dogmáticas del juez que revelan apoyo en su mera voluntad personal.</w:t>
      </w:r>
    </w:p>
    <w:p w:rsidR="008D4C8C" w:rsidRPr="0040434B" w:rsidRDefault="008D4C8C" w:rsidP="00E33D54">
      <w:pPr>
        <w:numPr>
          <w:ilvl w:val="0"/>
          <w:numId w:val="23"/>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que se funda en pautas demasiado latas o genéricas.</w:t>
      </w:r>
    </w:p>
    <w:p w:rsidR="008D4C8C" w:rsidRPr="0040434B" w:rsidRDefault="008D4C8C" w:rsidP="00E33D54">
      <w:pPr>
        <w:numPr>
          <w:ilvl w:val="0"/>
          <w:numId w:val="23"/>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que prescinde del derecho aplicable.</w:t>
      </w:r>
    </w:p>
    <w:p w:rsidR="008D4C8C" w:rsidRPr="0040434B" w:rsidRDefault="008D4C8C" w:rsidP="00E33D54">
      <w:pPr>
        <w:numPr>
          <w:ilvl w:val="0"/>
          <w:numId w:val="23"/>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que se aparta del derecho aplicable.</w:t>
      </w:r>
    </w:p>
    <w:p w:rsidR="008D4C8C" w:rsidRPr="0040434B" w:rsidRDefault="008D4C8C" w:rsidP="00E33D54">
      <w:pPr>
        <w:numPr>
          <w:ilvl w:val="0"/>
          <w:numId w:val="23"/>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lastRenderedPageBreak/>
        <w:t>La que aplica una norme que no se refiere al caso.</w:t>
      </w:r>
    </w:p>
    <w:p w:rsidR="008D4C8C" w:rsidRPr="0040434B" w:rsidRDefault="008D4C8C" w:rsidP="00E33D54">
      <w:pPr>
        <w:numPr>
          <w:ilvl w:val="0"/>
          <w:numId w:val="23"/>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que aplica derecho no vigente</w:t>
      </w:r>
    </w:p>
    <w:p w:rsidR="008D4C8C" w:rsidRPr="0040434B" w:rsidRDefault="008D4C8C" w:rsidP="00E33D54">
      <w:pPr>
        <w:numPr>
          <w:ilvl w:val="0"/>
          <w:numId w:val="23"/>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que invoca jurisprudencia que no se refiere al caso.</w:t>
      </w:r>
    </w:p>
    <w:p w:rsidR="008D4C8C" w:rsidRPr="0040434B" w:rsidRDefault="008D4C8C" w:rsidP="00E33D54">
      <w:pPr>
        <w:numPr>
          <w:ilvl w:val="0"/>
          <w:numId w:val="23"/>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que aplica una norma referida al caso, pero la desvirtúa y distorsiona en la interpretación que de ella hace para el mismo caso.</w:t>
      </w:r>
    </w:p>
    <w:p w:rsidR="008D4C8C" w:rsidRPr="0040434B" w:rsidRDefault="008D4C8C" w:rsidP="00E33D54">
      <w:pPr>
        <w:numPr>
          <w:ilvl w:val="0"/>
          <w:numId w:val="23"/>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que efectúa una interpretación irrazonable o arbitraria de la norma que rige el caso.</w:t>
      </w:r>
    </w:p>
    <w:p w:rsidR="008D4C8C" w:rsidRPr="0040434B" w:rsidRDefault="008D4C8C" w:rsidP="00E33D54">
      <w:pPr>
        <w:ind w:left="-426" w:right="-709"/>
        <w:jc w:val="both"/>
        <w:rPr>
          <w:rFonts w:asciiTheme="minorHAnsi" w:hAnsiTheme="minorHAnsi" w:cstheme="minorHAnsi"/>
          <w:color w:val="000000" w:themeColor="text1"/>
          <w:sz w:val="20"/>
          <w:szCs w:val="20"/>
        </w:rPr>
      </w:pP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2) Sentencias arbitrarias con relación a las pretensiones de las partes.</w:t>
      </w:r>
    </w:p>
    <w:p w:rsidR="008D4C8C" w:rsidRPr="0040434B" w:rsidRDefault="008D4C8C" w:rsidP="00E33D54">
      <w:pPr>
        <w:numPr>
          <w:ilvl w:val="0"/>
          <w:numId w:val="24"/>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 xml:space="preserve">En orden al principio de congruencia, la que omite decidir pretensiones articuladas (defecto), la que excede las pretensiones de las partes, decidiendo cuestiones no propuestas(demasía).           </w:t>
      </w:r>
    </w:p>
    <w:p w:rsidR="008D4C8C" w:rsidRPr="0040434B" w:rsidRDefault="008D4C8C" w:rsidP="00E33D54">
      <w:pPr>
        <w:numPr>
          <w:ilvl w:val="0"/>
          <w:numId w:val="24"/>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En orden a la prueba referente a las pretensiones, la que omite considerar pruebas conducentes a la decisión, que se han rendido en el proceso; la que considera probado algo que no está probado en el proceso; la que se dicta sin que el juez haya adoptado las medidas conducentes para descubrir la verdad material a través de los hechos y la prueba; la que valora arbitrariamente la prueba; la que carece de la motivación suficiente en orden a los hechos y la prueba; la que no toma en cuenta hechos notorios que es innecesario probar.</w:t>
      </w:r>
    </w:p>
    <w:p w:rsidR="008D4C8C" w:rsidRPr="0040434B" w:rsidRDefault="008D4C8C" w:rsidP="00E33D54">
      <w:pPr>
        <w:ind w:left="-426" w:right="-709"/>
        <w:jc w:val="both"/>
        <w:rPr>
          <w:rFonts w:asciiTheme="minorHAnsi" w:hAnsiTheme="minorHAnsi" w:cstheme="minorHAnsi"/>
          <w:color w:val="000000" w:themeColor="text1"/>
          <w:sz w:val="20"/>
          <w:szCs w:val="20"/>
        </w:rPr>
      </w:pP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3) Sentencias arbitrarias en relación a la irrevisabilidad o inmutabilidad de resoluciones o actos procesales.</w:t>
      </w:r>
    </w:p>
    <w:p w:rsidR="008D4C8C" w:rsidRPr="0040434B" w:rsidRDefault="008D4C8C" w:rsidP="00E33D54">
      <w:pPr>
        <w:numPr>
          <w:ilvl w:val="0"/>
          <w:numId w:val="25"/>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que viola la cosa juzgada.</w:t>
      </w:r>
    </w:p>
    <w:p w:rsidR="008D4C8C" w:rsidRPr="0040434B" w:rsidRDefault="008D4C8C" w:rsidP="00E33D54">
      <w:pPr>
        <w:numPr>
          <w:ilvl w:val="0"/>
          <w:numId w:val="25"/>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que incurre en exceso de jurisdicción, reviendo en la alzada cuestiones que, por no integrara la materia del recurso, adquirieron fuerza de cosa juzgada en la instancia inferior.</w:t>
      </w:r>
    </w:p>
    <w:p w:rsidR="008D4C8C" w:rsidRPr="0040434B" w:rsidRDefault="008D4C8C" w:rsidP="00E33D54">
      <w:pPr>
        <w:numPr>
          <w:ilvl w:val="0"/>
          <w:numId w:val="25"/>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que viola la preclusión procesal.</w:t>
      </w:r>
    </w:p>
    <w:p w:rsidR="008D4C8C" w:rsidRPr="0040434B" w:rsidRDefault="008D4C8C" w:rsidP="00E33D54">
      <w:pPr>
        <w:numPr>
          <w:ilvl w:val="0"/>
          <w:numId w:val="25"/>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 xml:space="preserve">La que en el proceso penal incurre en </w:t>
      </w:r>
      <w:r w:rsidRPr="0040434B">
        <w:rPr>
          <w:rFonts w:asciiTheme="minorHAnsi" w:hAnsiTheme="minorHAnsi" w:cstheme="minorHAnsi"/>
          <w:i/>
          <w:iCs/>
          <w:color w:val="000000" w:themeColor="text1"/>
          <w:sz w:val="20"/>
          <w:szCs w:val="20"/>
        </w:rPr>
        <w:t>reformatio in pejus</w:t>
      </w:r>
      <w:r w:rsidRPr="0040434B">
        <w:rPr>
          <w:rFonts w:asciiTheme="minorHAnsi" w:hAnsiTheme="minorHAnsi" w:cstheme="minorHAnsi"/>
          <w:color w:val="000000" w:themeColor="text1"/>
          <w:sz w:val="20"/>
          <w:szCs w:val="20"/>
        </w:rPr>
        <w:t>.</w:t>
      </w:r>
    </w:p>
    <w:p w:rsidR="008D4C8C" w:rsidRPr="0040434B" w:rsidRDefault="008D4C8C" w:rsidP="00E33D54">
      <w:pPr>
        <w:ind w:left="-426" w:right="-709"/>
        <w:jc w:val="both"/>
        <w:rPr>
          <w:rFonts w:asciiTheme="minorHAnsi" w:hAnsiTheme="minorHAnsi" w:cstheme="minorHAnsi"/>
          <w:color w:val="000000" w:themeColor="text1"/>
          <w:sz w:val="20"/>
          <w:szCs w:val="20"/>
        </w:rPr>
      </w:pP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4) Sentencias arbitrarias por exceso ritual manifiesto.</w:t>
      </w:r>
    </w:p>
    <w:p w:rsidR="008D4C8C" w:rsidRPr="0040434B" w:rsidRDefault="008D4C8C" w:rsidP="00E33D54">
      <w:pPr>
        <w:numPr>
          <w:ilvl w:val="1"/>
          <w:numId w:val="6"/>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Las que desnaturalizando las formas procesales en desmedro de la verdad objetiva o material, utiliza excesivo rigor formal en la interpretación de los hechos o del derecho aplicable.</w:t>
      </w:r>
    </w:p>
    <w:p w:rsidR="008D4C8C" w:rsidRPr="0040434B" w:rsidRDefault="008D4C8C" w:rsidP="00E33D54">
      <w:pPr>
        <w:ind w:left="-426" w:right="-709"/>
        <w:jc w:val="both"/>
        <w:rPr>
          <w:rFonts w:asciiTheme="minorHAnsi" w:hAnsiTheme="minorHAnsi" w:cstheme="minorHAnsi"/>
          <w:color w:val="000000" w:themeColor="text1"/>
          <w:sz w:val="20"/>
          <w:szCs w:val="20"/>
        </w:rPr>
      </w:pP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5) Sentencias arbitrarias por autocontradicción:</w:t>
      </w:r>
    </w:p>
    <w:p w:rsidR="008D4C8C" w:rsidRPr="0040434B" w:rsidRDefault="008D4C8C" w:rsidP="00E33D54">
      <w:pPr>
        <w:numPr>
          <w:ilvl w:val="0"/>
          <w:numId w:val="26"/>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que usa fundamentos contradictorios o incomprensibles entre sí.</w:t>
      </w:r>
    </w:p>
    <w:p w:rsidR="008D4C8C" w:rsidRPr="0040434B" w:rsidRDefault="008D4C8C" w:rsidP="00E33D54">
      <w:pPr>
        <w:numPr>
          <w:ilvl w:val="0"/>
          <w:numId w:val="26"/>
        </w:numPr>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que en su parte dispositiva resuelve en contra de lo razonado en los considerandos que le sirven de fundamento.</w:t>
      </w:r>
    </w:p>
    <w:p w:rsidR="008D4C8C" w:rsidRPr="008C23A1" w:rsidRDefault="008D4C8C" w:rsidP="00E33D54">
      <w:pPr>
        <w:ind w:left="-426" w:right="-709"/>
        <w:jc w:val="both"/>
        <w:rPr>
          <w:rFonts w:asciiTheme="minorHAnsi" w:hAnsiTheme="minorHAnsi" w:cstheme="minorHAnsi"/>
          <w:color w:val="000000" w:themeColor="text1"/>
          <w:sz w:val="22"/>
          <w:szCs w:val="22"/>
        </w:rPr>
      </w:pPr>
    </w:p>
    <w:p w:rsidR="008D4C8C" w:rsidRPr="0040434B" w:rsidRDefault="008D4C8C" w:rsidP="00E33D54">
      <w:pPr>
        <w:ind w:left="-426" w:right="-709"/>
        <w:jc w:val="both"/>
        <w:rPr>
          <w:rFonts w:asciiTheme="minorHAnsi" w:hAnsiTheme="minorHAnsi" w:cstheme="minorHAnsi"/>
          <w:color w:val="000000" w:themeColor="text1"/>
          <w:sz w:val="20"/>
          <w:szCs w:val="20"/>
        </w:rPr>
      </w:pPr>
      <w:r w:rsidRPr="008C23A1">
        <w:rPr>
          <w:rFonts w:asciiTheme="minorHAnsi" w:hAnsiTheme="minorHAnsi" w:cstheme="minorHAnsi"/>
          <w:color w:val="000000" w:themeColor="text1"/>
          <w:sz w:val="22"/>
          <w:szCs w:val="22"/>
          <w:u w:val="single"/>
        </w:rPr>
        <w:t>-Casos de gravedad institucional</w:t>
      </w:r>
      <w:r w:rsidRPr="008C23A1">
        <w:rPr>
          <w:rFonts w:asciiTheme="minorHAnsi" w:hAnsiTheme="minorHAnsi" w:cstheme="minorHAnsi"/>
          <w:color w:val="000000" w:themeColor="text1"/>
          <w:sz w:val="22"/>
          <w:szCs w:val="22"/>
        </w:rPr>
        <w:t xml:space="preserve">: </w:t>
      </w:r>
      <w:r w:rsidRPr="0040434B">
        <w:rPr>
          <w:rFonts w:asciiTheme="minorHAnsi" w:hAnsiTheme="minorHAnsi" w:cstheme="minorHAnsi"/>
          <w:color w:val="000000" w:themeColor="text1"/>
          <w:sz w:val="20"/>
          <w:szCs w:val="20"/>
        </w:rPr>
        <w:t>en este supuesto de excepción los requisitos formales (o “ápices” procesales –como algunas veces los ha llamado la Corte-) son dejados de lado.</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A criterio de la Corte, una cuestión es de interés o gravedad institucional “cuando lo resuelto en la causa excede el mero interés individual de las partes y atañe a la colectividad”.</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La pauta es muy elástica, y cubre supuestos variados, que se vinculan con la jurisdicción discrecional de la Corte.</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Nosotros –Bidart Campos- solamente admitimos la llamada gravedad institucional (o interés institucional) “dentro” de una cuestión constitucional o federal, a fin de atenuar lo que se denomina “ápices procesales”, es decir, para sortear o ablandar uno o más requisitos formales del recurso, o para moderar su rigor; pero en modo alguno admitimos que con la gravedad institucional se fabrique una causal más o una causal independiente para el andamiento del recurso extraordinario, cuando no se tipifica la cuestión constitucional o federal que él exige.</w:t>
      </w:r>
    </w:p>
    <w:p w:rsidR="008D4C8C" w:rsidRPr="008C23A1" w:rsidRDefault="008D4C8C" w:rsidP="00200287">
      <w:pPr>
        <w:ind w:right="-709"/>
        <w:jc w:val="both"/>
        <w:rPr>
          <w:rFonts w:asciiTheme="minorHAnsi" w:hAnsiTheme="minorHAnsi" w:cstheme="minorHAnsi"/>
          <w:color w:val="000000" w:themeColor="text1"/>
          <w:sz w:val="22"/>
          <w:szCs w:val="22"/>
          <w:u w:val="single"/>
        </w:rPr>
      </w:pPr>
    </w:p>
    <w:p w:rsidR="008D4C8C" w:rsidRPr="0040434B" w:rsidRDefault="008D4C8C" w:rsidP="00E33D54">
      <w:pPr>
        <w:ind w:left="-426" w:right="-709"/>
        <w:jc w:val="both"/>
        <w:rPr>
          <w:rFonts w:asciiTheme="minorHAnsi" w:hAnsiTheme="minorHAnsi" w:cstheme="minorHAnsi"/>
          <w:color w:val="000000" w:themeColor="text1"/>
          <w:sz w:val="20"/>
          <w:szCs w:val="20"/>
        </w:rPr>
      </w:pPr>
      <w:r w:rsidRPr="008C23A1">
        <w:rPr>
          <w:rFonts w:asciiTheme="minorHAnsi" w:hAnsiTheme="minorHAnsi" w:cstheme="minorHAnsi"/>
          <w:color w:val="000000" w:themeColor="text1"/>
          <w:sz w:val="22"/>
          <w:szCs w:val="22"/>
          <w:u w:val="single"/>
        </w:rPr>
        <w:t>-Right of Certiorari</w:t>
      </w:r>
      <w:r w:rsidRPr="008C23A1">
        <w:rPr>
          <w:rFonts w:asciiTheme="minorHAnsi" w:hAnsiTheme="minorHAnsi" w:cstheme="minorHAnsi"/>
          <w:color w:val="000000" w:themeColor="text1"/>
          <w:sz w:val="22"/>
          <w:szCs w:val="22"/>
        </w:rPr>
        <w:t xml:space="preserve">: </w:t>
      </w:r>
      <w:r w:rsidRPr="0040434B">
        <w:rPr>
          <w:rFonts w:asciiTheme="minorHAnsi" w:hAnsiTheme="minorHAnsi" w:cstheme="minorHAnsi"/>
          <w:color w:val="000000" w:themeColor="text1"/>
          <w:sz w:val="20"/>
          <w:szCs w:val="20"/>
        </w:rPr>
        <w:t>la ley 23.774, del año 1990, incorporó el certiorari en el art. 280 del Código Procesal Civil y Comercial, al que –para el caso de queja por denegación del recurso extraordinario- remite al art. 285.</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Según la nueva norma, la Corte puede, según su sana discreción y con la sola invocación del art. 280, rechazar el recurso extraordinario en tres supuestos, que están tipificados así:</w:t>
      </w:r>
    </w:p>
    <w:p w:rsidR="008D4C8C" w:rsidRPr="0040434B" w:rsidRDefault="008D4C8C" w:rsidP="00E33D54">
      <w:pPr>
        <w:ind w:left="-426" w:right="-709"/>
        <w:jc w:val="both"/>
        <w:rPr>
          <w:rFonts w:asciiTheme="minorHAnsi" w:hAnsiTheme="minorHAnsi" w:cstheme="minorHAnsi"/>
          <w:color w:val="000000" w:themeColor="text1"/>
          <w:sz w:val="20"/>
          <w:szCs w:val="20"/>
        </w:rPr>
      </w:pPr>
    </w:p>
    <w:p w:rsidR="008D4C8C" w:rsidRPr="0040434B" w:rsidRDefault="008D4C8C" w:rsidP="00E33D54">
      <w:pPr>
        <w:numPr>
          <w:ilvl w:val="1"/>
          <w:numId w:val="7"/>
        </w:numPr>
        <w:tabs>
          <w:tab w:val="clear" w:pos="2025"/>
          <w:tab w:val="num" w:pos="1620"/>
        </w:tabs>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Cuando falta agravio federal suficiente.</w:t>
      </w:r>
    </w:p>
    <w:p w:rsidR="008D4C8C" w:rsidRPr="0040434B" w:rsidRDefault="008D4C8C" w:rsidP="00E33D54">
      <w:pPr>
        <w:numPr>
          <w:ilvl w:val="1"/>
          <w:numId w:val="7"/>
        </w:numPr>
        <w:tabs>
          <w:tab w:val="clear" w:pos="2025"/>
          <w:tab w:val="num" w:pos="1620"/>
        </w:tabs>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Cuando las cuestiones planteadas son insustanciales.</w:t>
      </w:r>
    </w:p>
    <w:p w:rsidR="008D4C8C" w:rsidRPr="0040434B" w:rsidRDefault="008D4C8C" w:rsidP="00E33D54">
      <w:pPr>
        <w:numPr>
          <w:ilvl w:val="1"/>
          <w:numId w:val="7"/>
        </w:numPr>
        <w:tabs>
          <w:tab w:val="clear" w:pos="2025"/>
          <w:tab w:val="num" w:pos="1620"/>
        </w:tabs>
        <w:ind w:left="-426" w:right="-709" w:firstLine="0"/>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Cuando esas mismas cuestiones carecen de trascendencia.</w:t>
      </w:r>
    </w:p>
    <w:p w:rsidR="008D4C8C" w:rsidRPr="0040434B" w:rsidRDefault="008D4C8C" w:rsidP="00E33D54">
      <w:pPr>
        <w:ind w:left="-426" w:right="-709"/>
        <w:jc w:val="both"/>
        <w:rPr>
          <w:rFonts w:asciiTheme="minorHAnsi" w:hAnsiTheme="minorHAnsi" w:cstheme="minorHAnsi"/>
          <w:color w:val="000000" w:themeColor="text1"/>
          <w:sz w:val="20"/>
          <w:szCs w:val="20"/>
        </w:rPr>
      </w:pP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Fundamentalmente, el certiorari argentino es visto como negativo, porque la norma que lo habilita prevé supuestos en que la Corte puede excluir su intervención. Aun siendo así, hay un perfil de certiorari positivo (implícito) porque ante la diversidad de causas llegadas a la jurisdicción apelada de la Corte, el tribunal que selecciona cuáles excluye en virtud del art. 280 del Código Procesal, también opta por cuáles va a conocer y decidir.</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En suma, no tiene el deber de excluir su intervención en las hipótesis en que el art. 280 le da la facultad de hacerlo, ni el de asumir necesariamente las contrarias.</w:t>
      </w:r>
    </w:p>
    <w:p w:rsidR="008D4C8C" w:rsidRPr="008C23A1" w:rsidRDefault="008D4C8C" w:rsidP="00E33D54">
      <w:pPr>
        <w:ind w:left="-426" w:right="-709"/>
        <w:jc w:val="both"/>
        <w:rPr>
          <w:rFonts w:asciiTheme="minorHAnsi" w:hAnsiTheme="minorHAnsi" w:cstheme="minorHAnsi"/>
          <w:color w:val="000000" w:themeColor="text1"/>
          <w:sz w:val="22"/>
          <w:szCs w:val="22"/>
        </w:rPr>
      </w:pPr>
    </w:p>
    <w:p w:rsidR="008D4C8C" w:rsidRPr="0040434B" w:rsidRDefault="008D4C8C" w:rsidP="00E33D54">
      <w:pPr>
        <w:ind w:left="-426" w:right="-709"/>
        <w:jc w:val="both"/>
        <w:rPr>
          <w:rFonts w:asciiTheme="minorHAnsi" w:hAnsiTheme="minorHAnsi" w:cstheme="minorHAnsi"/>
          <w:color w:val="000000" w:themeColor="text1"/>
          <w:sz w:val="20"/>
          <w:szCs w:val="20"/>
        </w:rPr>
      </w:pPr>
      <w:r w:rsidRPr="008C23A1">
        <w:rPr>
          <w:rFonts w:asciiTheme="minorHAnsi" w:hAnsiTheme="minorHAnsi" w:cstheme="minorHAnsi"/>
          <w:color w:val="000000" w:themeColor="text1"/>
          <w:sz w:val="22"/>
          <w:szCs w:val="22"/>
        </w:rPr>
        <w:lastRenderedPageBreak/>
        <w:t>-</w:t>
      </w:r>
      <w:r w:rsidRPr="008C23A1">
        <w:rPr>
          <w:rFonts w:asciiTheme="minorHAnsi" w:hAnsiTheme="minorHAnsi" w:cstheme="minorHAnsi"/>
          <w:color w:val="000000" w:themeColor="text1"/>
          <w:sz w:val="22"/>
          <w:szCs w:val="22"/>
          <w:u w:val="single"/>
        </w:rPr>
        <w:t xml:space="preserve">Avocación </w:t>
      </w:r>
      <w:r w:rsidRPr="008C23A1">
        <w:rPr>
          <w:rFonts w:asciiTheme="minorHAnsi" w:hAnsiTheme="minorHAnsi" w:cstheme="minorHAnsi"/>
          <w:i/>
          <w:iCs/>
          <w:color w:val="000000" w:themeColor="text1"/>
          <w:sz w:val="22"/>
          <w:szCs w:val="22"/>
          <w:u w:val="single"/>
        </w:rPr>
        <w:t>Per Saltum</w:t>
      </w:r>
      <w:r w:rsidRPr="008C23A1">
        <w:rPr>
          <w:rFonts w:asciiTheme="minorHAnsi" w:hAnsiTheme="minorHAnsi" w:cstheme="minorHAnsi"/>
          <w:color w:val="000000" w:themeColor="text1"/>
          <w:sz w:val="22"/>
          <w:szCs w:val="22"/>
        </w:rPr>
        <w:t xml:space="preserve">: </w:t>
      </w:r>
      <w:r w:rsidRPr="0040434B">
        <w:rPr>
          <w:rFonts w:asciiTheme="minorHAnsi" w:hAnsiTheme="minorHAnsi" w:cstheme="minorHAnsi"/>
          <w:color w:val="000000" w:themeColor="text1"/>
          <w:sz w:val="20"/>
          <w:szCs w:val="20"/>
        </w:rPr>
        <w:t>significa procesalmente salteamiento de instancias en un proceso. En otros términos, significa alcanzar la instancia última de la Corte Suprema sin haber recorrido todas las inferiores a ella que, para cada proceso, están previstas en las leyes de procedimiento aplicables a él.</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Tal forma de abreviar las etapas y la duración del proceso es siempre reputada excepcional, porque responde a situaciones de urgencia y gravedad institucional de alta intensidad en la causa en que el salteamiento se produce.</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 xml:space="preserve">El leading case del </w:t>
      </w:r>
      <w:r w:rsidRPr="0040434B">
        <w:rPr>
          <w:rFonts w:asciiTheme="minorHAnsi" w:hAnsiTheme="minorHAnsi" w:cstheme="minorHAnsi"/>
          <w:i/>
          <w:iCs/>
          <w:color w:val="000000" w:themeColor="text1"/>
          <w:sz w:val="20"/>
          <w:szCs w:val="20"/>
        </w:rPr>
        <w:t>per saltum</w:t>
      </w:r>
      <w:r w:rsidRPr="0040434B">
        <w:rPr>
          <w:rFonts w:asciiTheme="minorHAnsi" w:hAnsiTheme="minorHAnsi" w:cstheme="minorHAnsi"/>
          <w:color w:val="000000" w:themeColor="text1"/>
          <w:sz w:val="20"/>
          <w:szCs w:val="20"/>
        </w:rPr>
        <w:t xml:space="preserve"> es el fallo de la Corte Suprema del 6 de septiembre de 1990 en el caso “Dromi José R., ministro de Obras y Servicios Públicos de la Nación, s/avocación en autos: Fontela Moisés E. c/ Estado Nacional”, que versaba sobre el trámite de licitación para privatizar la empresa Aerolíneas Argentinas.</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El diputado Fontela había promovido en 1º instancia un amparo contra esa licitación, y ya con fecha 13 de julio del mismo año 1990 la Corte había resuelto suspender los efectos de la sentencia que había acogido aquella pretensión. El ministro de Obras y Servicios Públicos había requerido la avocación de la Corte mediante presentación directa ante ella, efectuada antes del decisorio de 1º instancia; y una vez dictado éste, reiteró su petición mediante un recurso de apelación.</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Este segundo reclamo fue el que originó la resolución de la Corte del 13 de julio suspendiendo los efectos de la sentencia de 1º instancia.</w:t>
      </w:r>
    </w:p>
    <w:p w:rsidR="008D4C8C" w:rsidRPr="0040434B" w:rsidRDefault="008D4C8C" w:rsidP="00E33D54">
      <w:pPr>
        <w:ind w:left="-426" w:right="-709"/>
        <w:jc w:val="both"/>
        <w:rPr>
          <w:rFonts w:asciiTheme="minorHAnsi" w:hAnsiTheme="minorHAnsi" w:cstheme="minorHAnsi"/>
          <w:color w:val="000000" w:themeColor="text1"/>
          <w:sz w:val="20"/>
          <w:szCs w:val="20"/>
        </w:rPr>
      </w:pPr>
      <w:r w:rsidRPr="0040434B">
        <w:rPr>
          <w:rFonts w:asciiTheme="minorHAnsi" w:hAnsiTheme="minorHAnsi" w:cstheme="minorHAnsi"/>
          <w:color w:val="000000" w:themeColor="text1"/>
          <w:sz w:val="20"/>
          <w:szCs w:val="20"/>
        </w:rPr>
        <w:t xml:space="preserve">En la sentencia del 6 de septiembre intervinieron solamente siete jueces de la Corte; uno de ellos –el doctor Fayt- votó en disidencia, con la que para nosotros es la doctrina constitucional ortodoxa: el </w:t>
      </w:r>
      <w:r w:rsidRPr="0040434B">
        <w:rPr>
          <w:rFonts w:asciiTheme="minorHAnsi" w:hAnsiTheme="minorHAnsi" w:cstheme="minorHAnsi"/>
          <w:i/>
          <w:iCs/>
          <w:color w:val="000000" w:themeColor="text1"/>
          <w:sz w:val="20"/>
          <w:szCs w:val="20"/>
        </w:rPr>
        <w:t xml:space="preserve">per saltum </w:t>
      </w:r>
      <w:r w:rsidRPr="0040434B">
        <w:rPr>
          <w:rFonts w:asciiTheme="minorHAnsi" w:hAnsiTheme="minorHAnsi" w:cstheme="minorHAnsi"/>
          <w:color w:val="000000" w:themeColor="text1"/>
          <w:sz w:val="20"/>
          <w:szCs w:val="20"/>
        </w:rPr>
        <w:t xml:space="preserve">no puede prosperar sin ley que lo prevea y reglamente. De los seis que compusieron la mayoría, un grupo de cuatro perfiló el </w:t>
      </w:r>
      <w:r w:rsidRPr="0040434B">
        <w:rPr>
          <w:rFonts w:asciiTheme="minorHAnsi" w:hAnsiTheme="minorHAnsi" w:cstheme="minorHAnsi"/>
          <w:i/>
          <w:iCs/>
          <w:color w:val="000000" w:themeColor="text1"/>
          <w:sz w:val="20"/>
          <w:szCs w:val="20"/>
        </w:rPr>
        <w:t>per saltum</w:t>
      </w:r>
      <w:r w:rsidRPr="0040434B">
        <w:rPr>
          <w:rFonts w:asciiTheme="minorHAnsi" w:hAnsiTheme="minorHAnsi" w:cstheme="minorHAnsi"/>
          <w:color w:val="000000" w:themeColor="text1"/>
          <w:sz w:val="20"/>
          <w:szCs w:val="20"/>
        </w:rPr>
        <w:t xml:space="preserve"> y lo acogió; otros dos –los doctores Nazareno y O’Connor- sostuvieron que la intervención de la Corte en el caso no venía incitada por un </w:t>
      </w:r>
      <w:r w:rsidRPr="0040434B">
        <w:rPr>
          <w:rFonts w:asciiTheme="minorHAnsi" w:hAnsiTheme="minorHAnsi" w:cstheme="minorHAnsi"/>
          <w:i/>
          <w:iCs/>
          <w:color w:val="000000" w:themeColor="text1"/>
          <w:sz w:val="20"/>
          <w:szCs w:val="20"/>
        </w:rPr>
        <w:t>per saltum</w:t>
      </w:r>
      <w:r w:rsidRPr="0040434B">
        <w:rPr>
          <w:rFonts w:asciiTheme="minorHAnsi" w:hAnsiTheme="minorHAnsi" w:cstheme="minorHAnsi"/>
          <w:color w:val="000000" w:themeColor="text1"/>
          <w:sz w:val="20"/>
          <w:szCs w:val="20"/>
        </w:rPr>
        <w:t>, ni siquiera articulado como modalidad atípica del recurso extraordinario, sino por un virtual conflicto suscitado por la indebida intervención del juzgado de 1º instancia en una causa que se hallaba claramente fuera de toda potestad judicial y que, al haber sido resuelta, significó un apartamiento abierto de la competencia del poder judicial, y alteró el equilibrio de funciones inherente a la forma republicana de gobierno.</w:t>
      </w:r>
    </w:p>
    <w:p w:rsidR="00601163" w:rsidRPr="0040434B" w:rsidRDefault="00601163" w:rsidP="00E33D54">
      <w:pPr>
        <w:ind w:left="-426" w:right="-709"/>
        <w:jc w:val="both"/>
        <w:rPr>
          <w:rFonts w:asciiTheme="minorHAnsi" w:hAnsiTheme="minorHAnsi" w:cstheme="minorHAnsi"/>
          <w:color w:val="7030A0"/>
          <w:sz w:val="20"/>
          <w:szCs w:val="20"/>
        </w:rPr>
      </w:pPr>
    </w:p>
    <w:p w:rsidR="00601163" w:rsidRPr="000B5F67" w:rsidRDefault="00601163" w:rsidP="00E33D54">
      <w:pPr>
        <w:ind w:left="-426" w:right="-709"/>
        <w:jc w:val="both"/>
        <w:rPr>
          <w:rFonts w:asciiTheme="minorHAnsi" w:hAnsiTheme="minorHAnsi" w:cstheme="minorHAnsi"/>
          <w:sz w:val="22"/>
          <w:szCs w:val="22"/>
        </w:rPr>
      </w:pPr>
    </w:p>
    <w:p w:rsidR="00C23FBA" w:rsidRDefault="00C23FBA" w:rsidP="0040434B">
      <w:pPr>
        <w:ind w:right="-709"/>
        <w:rPr>
          <w:rFonts w:asciiTheme="minorHAnsi" w:hAnsiTheme="minorHAnsi" w:cstheme="minorHAnsi"/>
          <w:b/>
          <w:bCs/>
          <w:color w:val="404040" w:themeColor="text1" w:themeTint="BF"/>
          <w:sz w:val="40"/>
          <w:szCs w:val="40"/>
          <w:u w:val="single"/>
        </w:rPr>
      </w:pPr>
    </w:p>
    <w:p w:rsidR="008D4C8C" w:rsidRPr="00EE2C46" w:rsidRDefault="00223EA0" w:rsidP="009A5779">
      <w:pPr>
        <w:ind w:left="-426" w:right="-709"/>
        <w:jc w:val="center"/>
        <w:rPr>
          <w:rFonts w:asciiTheme="minorHAnsi" w:hAnsiTheme="minorHAnsi" w:cstheme="minorHAnsi"/>
          <w:b/>
          <w:bCs/>
          <w:color w:val="404040" w:themeColor="text1" w:themeTint="BF"/>
          <w:sz w:val="40"/>
          <w:szCs w:val="40"/>
          <w:u w:val="single"/>
        </w:rPr>
      </w:pPr>
      <w:r w:rsidRPr="00EE2C46">
        <w:rPr>
          <w:rFonts w:asciiTheme="minorHAnsi" w:hAnsiTheme="minorHAnsi" w:cstheme="minorHAnsi"/>
          <w:b/>
          <w:bCs/>
          <w:color w:val="404040" w:themeColor="text1" w:themeTint="BF"/>
          <w:sz w:val="40"/>
          <w:szCs w:val="40"/>
          <w:u w:val="single"/>
        </w:rPr>
        <w:t>BOLILLA 16</w:t>
      </w:r>
      <w:r w:rsidR="009A5779" w:rsidRPr="00EE2C46">
        <w:rPr>
          <w:rFonts w:asciiTheme="minorHAnsi" w:hAnsiTheme="minorHAnsi" w:cstheme="minorHAnsi"/>
          <w:b/>
          <w:bCs/>
          <w:color w:val="404040" w:themeColor="text1" w:themeTint="BF"/>
          <w:sz w:val="40"/>
          <w:szCs w:val="40"/>
          <w:u w:val="single"/>
        </w:rPr>
        <w:t>.</w:t>
      </w:r>
    </w:p>
    <w:p w:rsidR="008D4C8C" w:rsidRPr="000B5F67" w:rsidRDefault="008D4C8C" w:rsidP="00E33D54">
      <w:pPr>
        <w:ind w:left="-426" w:right="-709"/>
        <w:jc w:val="both"/>
        <w:rPr>
          <w:rFonts w:asciiTheme="minorHAnsi" w:hAnsiTheme="minorHAnsi" w:cstheme="minorHAnsi"/>
          <w:sz w:val="22"/>
          <w:szCs w:val="22"/>
        </w:rPr>
      </w:pPr>
      <w:r w:rsidRPr="000B5F67">
        <w:rPr>
          <w:rFonts w:asciiTheme="minorHAnsi" w:hAnsiTheme="minorHAnsi" w:cstheme="minorHAnsi"/>
          <w:sz w:val="22"/>
          <w:szCs w:val="22"/>
        </w:rPr>
        <w:tab/>
      </w:r>
      <w:r w:rsidRPr="000B5F67">
        <w:rPr>
          <w:rFonts w:asciiTheme="minorHAnsi" w:hAnsiTheme="minorHAnsi" w:cstheme="minorHAnsi"/>
          <w:sz w:val="22"/>
          <w:szCs w:val="22"/>
        </w:rPr>
        <w:tab/>
      </w:r>
    </w:p>
    <w:p w:rsidR="008D4C8C" w:rsidRPr="0040434B" w:rsidRDefault="008C23A1" w:rsidP="00E33D54">
      <w:pPr>
        <w:ind w:left="-426" w:right="-709"/>
        <w:jc w:val="both"/>
        <w:rPr>
          <w:rFonts w:asciiTheme="minorHAnsi" w:hAnsiTheme="minorHAnsi" w:cstheme="minorHAnsi"/>
          <w:sz w:val="20"/>
          <w:szCs w:val="20"/>
        </w:rPr>
      </w:pPr>
      <w:r>
        <w:rPr>
          <w:rFonts w:asciiTheme="minorHAnsi" w:hAnsiTheme="minorHAnsi" w:cstheme="minorHAnsi"/>
          <w:sz w:val="22"/>
          <w:szCs w:val="22"/>
          <w:u w:val="single"/>
        </w:rPr>
        <w:t>1</w:t>
      </w:r>
      <w:r w:rsidR="008D4C8C" w:rsidRPr="000B5F67">
        <w:rPr>
          <w:rFonts w:asciiTheme="minorHAnsi" w:hAnsiTheme="minorHAnsi" w:cstheme="minorHAnsi"/>
          <w:sz w:val="22"/>
          <w:szCs w:val="22"/>
          <w:u w:val="single"/>
        </w:rPr>
        <w:t>-</w:t>
      </w:r>
      <w:r w:rsidR="008D4C8C" w:rsidRPr="008C23A1">
        <w:rPr>
          <w:rFonts w:asciiTheme="minorHAnsi" w:hAnsiTheme="minorHAnsi" w:cstheme="minorHAnsi"/>
          <w:b/>
          <w:u w:val="single"/>
        </w:rPr>
        <w:t>El Ministerio Público. Diseño constitucional</w:t>
      </w:r>
      <w:r w:rsidR="008D4C8C" w:rsidRPr="000B5F67">
        <w:rPr>
          <w:rFonts w:asciiTheme="minorHAnsi" w:hAnsiTheme="minorHAnsi" w:cstheme="minorHAnsi"/>
          <w:sz w:val="22"/>
          <w:szCs w:val="22"/>
        </w:rPr>
        <w:t xml:space="preserve">: </w:t>
      </w:r>
      <w:r w:rsidR="008D4C8C" w:rsidRPr="0040434B">
        <w:rPr>
          <w:rFonts w:asciiTheme="minorHAnsi" w:hAnsiTheme="minorHAnsi" w:cstheme="minorHAnsi"/>
          <w:sz w:val="20"/>
          <w:szCs w:val="20"/>
        </w:rPr>
        <w:t>el artículo 120 dice así: “El Ministerio Público es un órgano independiente con autonomía funcional y autarquía financiera, que tiene por función promover la actuación de la justicia en defensa de la legalidad, de los intereses generales de la sociedad, en coordinación con las demás autoridades de la República.</w:t>
      </w:r>
    </w:p>
    <w:p w:rsidR="008D4C8C" w:rsidRPr="0040434B" w:rsidRDefault="008D4C8C" w:rsidP="00E33D54">
      <w:pPr>
        <w:ind w:left="-426" w:right="-709"/>
        <w:jc w:val="both"/>
        <w:rPr>
          <w:rFonts w:asciiTheme="minorHAnsi" w:hAnsiTheme="minorHAnsi" w:cstheme="minorHAnsi"/>
          <w:sz w:val="20"/>
          <w:szCs w:val="20"/>
        </w:rPr>
      </w:pPr>
      <w:r w:rsidRPr="0040434B">
        <w:rPr>
          <w:rFonts w:asciiTheme="minorHAnsi" w:hAnsiTheme="minorHAnsi" w:cstheme="minorHAnsi"/>
          <w:sz w:val="20"/>
          <w:szCs w:val="20"/>
        </w:rPr>
        <w:t>“Está integrado por un Procurador General de la Nación y un Defensor General de la Nación y los demás miembros que la ley establezca.</w:t>
      </w:r>
    </w:p>
    <w:p w:rsidR="008D4C8C" w:rsidRPr="0040434B" w:rsidRDefault="008D4C8C" w:rsidP="00E33D54">
      <w:pPr>
        <w:ind w:left="-426" w:right="-709"/>
        <w:jc w:val="both"/>
        <w:rPr>
          <w:rFonts w:asciiTheme="minorHAnsi" w:hAnsiTheme="minorHAnsi" w:cstheme="minorHAnsi"/>
          <w:sz w:val="20"/>
          <w:szCs w:val="20"/>
        </w:rPr>
      </w:pPr>
      <w:r w:rsidRPr="0040434B">
        <w:rPr>
          <w:rFonts w:asciiTheme="minorHAnsi" w:hAnsiTheme="minorHAnsi" w:cstheme="minorHAnsi"/>
          <w:sz w:val="20"/>
          <w:szCs w:val="20"/>
        </w:rPr>
        <w:t>“Sus miembros gozan de inmunidades funcionales e intangibilidad de remuneraciones”.</w:t>
      </w:r>
    </w:p>
    <w:p w:rsidR="008D4C8C" w:rsidRPr="0040434B" w:rsidRDefault="008D4C8C" w:rsidP="00E33D54">
      <w:pPr>
        <w:ind w:left="-426" w:right="-709"/>
        <w:jc w:val="both"/>
        <w:rPr>
          <w:rFonts w:asciiTheme="minorHAnsi" w:hAnsiTheme="minorHAnsi" w:cstheme="minorHAnsi"/>
          <w:sz w:val="20"/>
          <w:szCs w:val="20"/>
        </w:rPr>
      </w:pPr>
      <w:r w:rsidRPr="0040434B">
        <w:rPr>
          <w:rFonts w:asciiTheme="minorHAnsi" w:hAnsiTheme="minorHAnsi" w:cstheme="minorHAnsi"/>
          <w:sz w:val="20"/>
          <w:szCs w:val="20"/>
        </w:rPr>
        <w:t>En el plano doctrinario y valorativo, Bidart Campos estuvo a favor –antes de la reforma de 1994- a favor de la tesis que: a) rechazó que el ministerio público dependiera del poder ejecutivo; b) afirmaba que era un conjunto orgánico “extrapoderes”, como auxiliar del poder judicial.</w:t>
      </w:r>
    </w:p>
    <w:p w:rsidR="008D4C8C" w:rsidRPr="0040434B" w:rsidRDefault="008D4C8C" w:rsidP="00E33D54">
      <w:pPr>
        <w:ind w:left="-426" w:right="-709"/>
        <w:jc w:val="both"/>
        <w:rPr>
          <w:rFonts w:asciiTheme="minorHAnsi" w:hAnsiTheme="minorHAnsi" w:cstheme="minorHAnsi"/>
          <w:sz w:val="20"/>
          <w:szCs w:val="20"/>
        </w:rPr>
      </w:pPr>
      <w:r w:rsidRPr="0040434B">
        <w:rPr>
          <w:rFonts w:asciiTheme="minorHAnsi" w:hAnsiTheme="minorHAnsi" w:cstheme="minorHAnsi"/>
          <w:sz w:val="20"/>
          <w:szCs w:val="20"/>
        </w:rPr>
        <w:t>El ministerio público es el único órgano que, fuera del poder legislativo, del poder ejecutivo y del poder judicial, no aparece “dentro” del sector normativo dedicado a cada uno de esos tres poderes clásicos. Posee una sección normativa especial, no compartida, que es la cuarta, contenida en la segunda parte del texto constitucional.</w:t>
      </w:r>
    </w:p>
    <w:p w:rsidR="008D4C8C" w:rsidRPr="0040434B" w:rsidRDefault="008D4C8C" w:rsidP="00E33D54">
      <w:pPr>
        <w:ind w:left="-426" w:right="-709"/>
        <w:jc w:val="both"/>
        <w:rPr>
          <w:rFonts w:asciiTheme="minorHAnsi" w:hAnsiTheme="minorHAnsi" w:cstheme="minorHAnsi"/>
          <w:sz w:val="20"/>
          <w:szCs w:val="20"/>
        </w:rPr>
      </w:pPr>
      <w:r w:rsidRPr="0040434B">
        <w:rPr>
          <w:rFonts w:asciiTheme="minorHAnsi" w:hAnsiTheme="minorHAnsi" w:cstheme="minorHAnsi"/>
          <w:sz w:val="20"/>
          <w:szCs w:val="20"/>
        </w:rPr>
        <w:t>¿Es suficiente que el ministerio público cuente con una sección totalmente separada en la letra de la constitución para afirmar que es un “cuarto poder” en nuestra estructura de órganos del poder? Bidart Campos está cierto de que no. Acá, como otras veces, ni la inserción de un órgano dentro del fragmento normativo dedicado a uno de los tres poderes es indicio único para decidir que lo integra (y que no es un “extrapoderes”), ni la ubicación “fuera” de los mismos tres poderes da indicio infalible de que es “otro” poder (el cuarto).</w:t>
      </w:r>
    </w:p>
    <w:p w:rsidR="008D4C8C" w:rsidRPr="0040434B" w:rsidRDefault="008D4C8C" w:rsidP="00E33D54">
      <w:pPr>
        <w:ind w:left="-426" w:right="-709"/>
        <w:jc w:val="both"/>
        <w:rPr>
          <w:rFonts w:asciiTheme="minorHAnsi" w:hAnsiTheme="minorHAnsi" w:cstheme="minorHAnsi"/>
          <w:sz w:val="20"/>
          <w:szCs w:val="20"/>
        </w:rPr>
      </w:pPr>
      <w:r w:rsidRPr="0040434B">
        <w:rPr>
          <w:rFonts w:asciiTheme="minorHAnsi" w:hAnsiTheme="minorHAnsi" w:cstheme="minorHAnsi"/>
          <w:sz w:val="20"/>
          <w:szCs w:val="20"/>
        </w:rPr>
        <w:t>Para Bidart Campos, el ministerio público, si bien no forma parte del poder judicial, es un órgano auxiliar que se le adosa como órgano extrapoderes, de modo que después de la reforma de 1994, con sección y normas propias, mantiene la naturaleza que habíamos preferido atribuirle desde antes de la reforma. Así, la innovación es solamente normativa: ahora hay en la constitución una norma expresa que regula al ministerio público, y es el art. 120; pero no ha cambiado su fisonomía ontológica, ni en sentido orgánico, ni en sentido funcional: es un órgano extrapoderes al lado del poder judicial.</w:t>
      </w:r>
    </w:p>
    <w:p w:rsidR="008D4C8C" w:rsidRPr="0040434B" w:rsidRDefault="008D4C8C" w:rsidP="00E33D54">
      <w:pPr>
        <w:ind w:left="-426" w:right="-709"/>
        <w:jc w:val="both"/>
        <w:rPr>
          <w:rFonts w:asciiTheme="minorHAnsi" w:hAnsiTheme="minorHAnsi" w:cstheme="minorHAnsi"/>
          <w:sz w:val="20"/>
          <w:szCs w:val="20"/>
        </w:rPr>
      </w:pPr>
      <w:r w:rsidRPr="0040434B">
        <w:rPr>
          <w:rFonts w:asciiTheme="minorHAnsi" w:hAnsiTheme="minorHAnsi" w:cstheme="minorHAnsi"/>
          <w:sz w:val="20"/>
          <w:szCs w:val="20"/>
        </w:rPr>
        <w:t>No en vano la Acordada 2/97 de la Corte Suprema estableció que el escalafón del poder judicial es independiente del correspondiente al Ministerio Público.</w:t>
      </w:r>
    </w:p>
    <w:p w:rsidR="008D4C8C" w:rsidRPr="0040434B" w:rsidRDefault="008D4C8C" w:rsidP="00E33D54">
      <w:pPr>
        <w:ind w:left="-426" w:right="-709"/>
        <w:jc w:val="both"/>
        <w:rPr>
          <w:rFonts w:asciiTheme="minorHAnsi" w:hAnsiTheme="minorHAnsi" w:cstheme="minorHAnsi"/>
          <w:sz w:val="20"/>
          <w:szCs w:val="20"/>
        </w:rPr>
      </w:pPr>
    </w:p>
    <w:p w:rsidR="008D4C8C"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-Integración del órgano</w:t>
      </w:r>
      <w:r w:rsidRPr="0040434B">
        <w:rPr>
          <w:rFonts w:asciiTheme="minorHAnsi" w:hAnsiTheme="minorHAnsi" w:cstheme="minorHAnsi"/>
          <w:sz w:val="20"/>
          <w:szCs w:val="20"/>
        </w:rPr>
        <w:t>: el art. 120 solamente menciona a dos de sus funcionarios, el Procurador General de la Nación y el Defensor General de la Nación. Todo lo restante queda derivado a la ley. Es una de las aperturas que debe cerrarse obligadamente por el Congreso mediante su reglamentación.</w:t>
      </w:r>
    </w:p>
    <w:p w:rsidR="0040434B" w:rsidRDefault="0040434B" w:rsidP="00E33D54">
      <w:pPr>
        <w:ind w:left="-426" w:right="-709"/>
        <w:jc w:val="both"/>
        <w:rPr>
          <w:rFonts w:asciiTheme="minorHAnsi" w:hAnsiTheme="minorHAnsi" w:cstheme="minorHAnsi"/>
          <w:sz w:val="20"/>
          <w:szCs w:val="20"/>
        </w:rPr>
      </w:pPr>
    </w:p>
    <w:p w:rsidR="0040434B" w:rsidRDefault="0040434B" w:rsidP="00E33D54">
      <w:pPr>
        <w:ind w:left="-426" w:right="-709"/>
        <w:jc w:val="both"/>
        <w:rPr>
          <w:rFonts w:asciiTheme="minorHAnsi" w:hAnsiTheme="minorHAnsi" w:cstheme="minorHAnsi"/>
          <w:sz w:val="20"/>
          <w:szCs w:val="20"/>
        </w:rPr>
      </w:pPr>
    </w:p>
    <w:p w:rsidR="0040434B" w:rsidRDefault="0040434B" w:rsidP="00E33D54">
      <w:pPr>
        <w:ind w:left="-426" w:right="-709"/>
        <w:jc w:val="both"/>
        <w:rPr>
          <w:rFonts w:asciiTheme="minorHAnsi" w:hAnsiTheme="minorHAnsi" w:cstheme="minorHAnsi"/>
          <w:sz w:val="20"/>
          <w:szCs w:val="20"/>
        </w:rPr>
      </w:pPr>
    </w:p>
    <w:p w:rsidR="0040434B" w:rsidRPr="0040434B" w:rsidRDefault="0040434B" w:rsidP="00E33D54">
      <w:pPr>
        <w:ind w:left="-426" w:right="-709"/>
        <w:jc w:val="both"/>
        <w:rPr>
          <w:rFonts w:asciiTheme="minorHAnsi" w:hAnsiTheme="minorHAnsi" w:cstheme="minorHAnsi"/>
          <w:sz w:val="20"/>
          <w:szCs w:val="20"/>
        </w:rPr>
      </w:pPr>
    </w:p>
    <w:p w:rsidR="008D4C8C" w:rsidRPr="0040434B" w:rsidRDefault="008D4C8C" w:rsidP="00E33D54">
      <w:pPr>
        <w:ind w:left="-426" w:right="-709"/>
        <w:jc w:val="both"/>
        <w:rPr>
          <w:rFonts w:asciiTheme="minorHAnsi" w:hAnsiTheme="minorHAnsi" w:cstheme="minorHAnsi"/>
          <w:sz w:val="20"/>
          <w:szCs w:val="20"/>
        </w:rPr>
      </w:pPr>
      <w:r w:rsidRPr="0040434B">
        <w:rPr>
          <w:rFonts w:asciiTheme="minorHAnsi" w:hAnsiTheme="minorHAnsi" w:cstheme="minorHAnsi"/>
          <w:sz w:val="20"/>
          <w:szCs w:val="20"/>
        </w:rPr>
        <w:lastRenderedPageBreak/>
        <w:t xml:space="preserve">La ley reglamentaria </w:t>
      </w:r>
      <w:smartTag w:uri="urn:schemas-microsoft-com:office:smarttags" w:element="metricconverter">
        <w:smartTagPr>
          <w:attr w:name="ProductID" w:val="24.946 ha"/>
        </w:smartTagPr>
        <w:r w:rsidRPr="0040434B">
          <w:rPr>
            <w:rFonts w:asciiTheme="minorHAnsi" w:hAnsiTheme="minorHAnsi" w:cstheme="minorHAnsi"/>
            <w:sz w:val="20"/>
            <w:szCs w:val="20"/>
          </w:rPr>
          <w:t>24.946 ha</w:t>
        </w:r>
      </w:smartTag>
      <w:r w:rsidRPr="0040434B">
        <w:rPr>
          <w:rFonts w:asciiTheme="minorHAnsi" w:hAnsiTheme="minorHAnsi" w:cstheme="minorHAnsi"/>
          <w:sz w:val="20"/>
          <w:szCs w:val="20"/>
        </w:rPr>
        <w:t xml:space="preserve"> diseñado la siguiente conformación:</w:t>
      </w:r>
    </w:p>
    <w:p w:rsidR="008D4C8C" w:rsidRPr="000B5F67" w:rsidRDefault="008D4C8C" w:rsidP="00E33D54">
      <w:pPr>
        <w:ind w:left="-426" w:right="-709"/>
        <w:jc w:val="both"/>
        <w:rPr>
          <w:rFonts w:asciiTheme="minorHAnsi" w:hAnsiTheme="minorHAnsi" w:cstheme="minorHAnsi"/>
          <w:sz w:val="22"/>
          <w:szCs w:val="22"/>
        </w:rPr>
      </w:pPr>
    </w:p>
    <w:tbl>
      <w:tblPr>
        <w:tblW w:w="1176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670"/>
        <w:gridCol w:w="6096"/>
      </w:tblGrid>
      <w:tr w:rsidR="008D4C8C" w:rsidRPr="000B5F67" w:rsidTr="00223EA0">
        <w:tc>
          <w:tcPr>
            <w:tcW w:w="5670" w:type="dxa"/>
          </w:tcPr>
          <w:p w:rsidR="008D4C8C" w:rsidRPr="000B5F67" w:rsidRDefault="008D4C8C" w:rsidP="00223EA0">
            <w:pPr>
              <w:ind w:left="-426" w:right="-496" w:firstLine="924"/>
              <w:jc w:val="both"/>
              <w:rPr>
                <w:rFonts w:asciiTheme="minorHAnsi" w:hAnsiTheme="minorHAnsi" w:cstheme="minorHAnsi"/>
                <w:b/>
                <w:bCs/>
                <w:sz w:val="22"/>
                <w:szCs w:val="22"/>
              </w:rPr>
            </w:pPr>
            <w:r w:rsidRPr="000B5F67">
              <w:rPr>
                <w:rFonts w:asciiTheme="minorHAnsi" w:hAnsiTheme="minorHAnsi" w:cstheme="minorHAnsi"/>
                <w:b/>
                <w:bCs/>
                <w:sz w:val="22"/>
                <w:szCs w:val="22"/>
              </w:rPr>
              <w:t>Ministerio Público Fiscal.</w:t>
            </w:r>
          </w:p>
        </w:tc>
        <w:tc>
          <w:tcPr>
            <w:tcW w:w="6096" w:type="dxa"/>
          </w:tcPr>
          <w:p w:rsidR="008D4C8C" w:rsidRPr="000B5F67" w:rsidRDefault="008D4C8C" w:rsidP="00223EA0">
            <w:pPr>
              <w:ind w:left="-426" w:right="-496" w:firstLine="924"/>
              <w:jc w:val="both"/>
              <w:rPr>
                <w:rFonts w:asciiTheme="minorHAnsi" w:hAnsiTheme="minorHAnsi" w:cstheme="minorHAnsi"/>
                <w:b/>
                <w:bCs/>
                <w:sz w:val="22"/>
                <w:szCs w:val="22"/>
              </w:rPr>
            </w:pPr>
            <w:r w:rsidRPr="000B5F67">
              <w:rPr>
                <w:rFonts w:asciiTheme="minorHAnsi" w:hAnsiTheme="minorHAnsi" w:cstheme="minorHAnsi"/>
                <w:b/>
                <w:bCs/>
                <w:sz w:val="22"/>
                <w:szCs w:val="22"/>
              </w:rPr>
              <w:t>Ministerio Público de la Defensa.</w:t>
            </w:r>
          </w:p>
        </w:tc>
      </w:tr>
      <w:tr w:rsidR="008D4C8C" w:rsidRPr="000B5F67" w:rsidTr="00223EA0">
        <w:tc>
          <w:tcPr>
            <w:tcW w:w="5670" w:type="dxa"/>
          </w:tcPr>
          <w:p w:rsidR="008D4C8C" w:rsidRPr="000B5F67" w:rsidRDefault="008D4C8C" w:rsidP="00223EA0">
            <w:pPr>
              <w:ind w:left="-426" w:right="-496" w:firstLine="924"/>
              <w:jc w:val="both"/>
              <w:rPr>
                <w:rFonts w:asciiTheme="minorHAnsi" w:hAnsiTheme="minorHAnsi" w:cstheme="minorHAnsi"/>
                <w:sz w:val="22"/>
                <w:szCs w:val="22"/>
              </w:rPr>
            </w:pPr>
            <w:r w:rsidRPr="000B5F67">
              <w:rPr>
                <w:rFonts w:asciiTheme="minorHAnsi" w:hAnsiTheme="minorHAnsi" w:cstheme="minorHAnsi"/>
                <w:sz w:val="22"/>
                <w:szCs w:val="22"/>
              </w:rPr>
              <w:t>-Procurador General de la Nación.</w:t>
            </w:r>
          </w:p>
        </w:tc>
        <w:tc>
          <w:tcPr>
            <w:tcW w:w="6096" w:type="dxa"/>
          </w:tcPr>
          <w:p w:rsidR="008D4C8C" w:rsidRPr="000B5F67" w:rsidRDefault="008D4C8C" w:rsidP="00223EA0">
            <w:pPr>
              <w:ind w:left="-426" w:right="-496" w:firstLine="924"/>
              <w:jc w:val="both"/>
              <w:rPr>
                <w:rFonts w:asciiTheme="minorHAnsi" w:hAnsiTheme="minorHAnsi" w:cstheme="minorHAnsi"/>
                <w:sz w:val="22"/>
                <w:szCs w:val="22"/>
              </w:rPr>
            </w:pPr>
            <w:r w:rsidRPr="000B5F67">
              <w:rPr>
                <w:rFonts w:asciiTheme="minorHAnsi" w:hAnsiTheme="minorHAnsi" w:cstheme="minorHAnsi"/>
                <w:sz w:val="22"/>
                <w:szCs w:val="22"/>
              </w:rPr>
              <w:t>-Defensor General de la Nación.</w:t>
            </w:r>
          </w:p>
        </w:tc>
      </w:tr>
      <w:tr w:rsidR="008D4C8C" w:rsidRPr="000B5F67" w:rsidTr="00223EA0">
        <w:tc>
          <w:tcPr>
            <w:tcW w:w="5670" w:type="dxa"/>
          </w:tcPr>
          <w:p w:rsidR="008D4C8C" w:rsidRPr="000B5F67" w:rsidRDefault="008D4C8C" w:rsidP="00223EA0">
            <w:pPr>
              <w:ind w:left="-426" w:right="-496" w:firstLine="924"/>
              <w:jc w:val="both"/>
              <w:rPr>
                <w:rFonts w:asciiTheme="minorHAnsi" w:hAnsiTheme="minorHAnsi" w:cstheme="minorHAnsi"/>
                <w:sz w:val="22"/>
                <w:szCs w:val="22"/>
              </w:rPr>
            </w:pPr>
            <w:r w:rsidRPr="000B5F67">
              <w:rPr>
                <w:rFonts w:asciiTheme="minorHAnsi" w:hAnsiTheme="minorHAnsi" w:cstheme="minorHAnsi"/>
                <w:sz w:val="22"/>
                <w:szCs w:val="22"/>
              </w:rPr>
              <w:t>-Procuradores fiscales ante la CSJN.</w:t>
            </w:r>
          </w:p>
        </w:tc>
        <w:tc>
          <w:tcPr>
            <w:tcW w:w="6096" w:type="dxa"/>
          </w:tcPr>
          <w:p w:rsidR="008D4C8C" w:rsidRPr="000B5F67" w:rsidRDefault="008D4C8C" w:rsidP="00223EA0">
            <w:pPr>
              <w:ind w:left="-426" w:right="-496" w:firstLine="924"/>
              <w:jc w:val="both"/>
              <w:rPr>
                <w:rFonts w:asciiTheme="minorHAnsi" w:hAnsiTheme="minorHAnsi" w:cstheme="minorHAnsi"/>
                <w:sz w:val="22"/>
                <w:szCs w:val="22"/>
              </w:rPr>
            </w:pPr>
            <w:r w:rsidRPr="000B5F67">
              <w:rPr>
                <w:rFonts w:asciiTheme="minorHAnsi" w:hAnsiTheme="minorHAnsi" w:cstheme="minorHAnsi"/>
                <w:sz w:val="22"/>
                <w:szCs w:val="22"/>
              </w:rPr>
              <w:t>-Defensores oficiales ante la CSJN.</w:t>
            </w:r>
          </w:p>
        </w:tc>
      </w:tr>
      <w:tr w:rsidR="008D4C8C" w:rsidRPr="000B5F67" w:rsidTr="00223EA0">
        <w:tc>
          <w:tcPr>
            <w:tcW w:w="5670" w:type="dxa"/>
          </w:tcPr>
          <w:p w:rsidR="00223EA0" w:rsidRDefault="008D4C8C" w:rsidP="00223EA0">
            <w:pPr>
              <w:ind w:left="-426" w:right="-496" w:firstLine="924"/>
              <w:jc w:val="both"/>
              <w:rPr>
                <w:rFonts w:asciiTheme="minorHAnsi" w:hAnsiTheme="minorHAnsi" w:cstheme="minorHAnsi"/>
                <w:sz w:val="22"/>
                <w:szCs w:val="22"/>
              </w:rPr>
            </w:pPr>
            <w:r w:rsidRPr="000B5F67">
              <w:rPr>
                <w:rFonts w:asciiTheme="minorHAnsi" w:hAnsiTheme="minorHAnsi" w:cstheme="minorHAnsi"/>
                <w:sz w:val="22"/>
                <w:szCs w:val="22"/>
              </w:rPr>
              <w:t>-Fiscales generales, generales adjuntos y fiscales</w:t>
            </w:r>
          </w:p>
          <w:p w:rsidR="008D4C8C" w:rsidRPr="000B5F67" w:rsidRDefault="008D4C8C" w:rsidP="00223EA0">
            <w:pPr>
              <w:ind w:left="-426" w:right="-496" w:firstLine="924"/>
              <w:jc w:val="both"/>
              <w:rPr>
                <w:rFonts w:asciiTheme="minorHAnsi" w:hAnsiTheme="minorHAnsi" w:cstheme="minorHAnsi"/>
                <w:sz w:val="22"/>
                <w:szCs w:val="22"/>
              </w:rPr>
            </w:pPr>
            <w:r w:rsidRPr="000B5F67">
              <w:rPr>
                <w:rFonts w:asciiTheme="minorHAnsi" w:hAnsiTheme="minorHAnsi" w:cstheme="minorHAnsi"/>
                <w:sz w:val="22"/>
                <w:szCs w:val="22"/>
              </w:rPr>
              <w:t xml:space="preserve"> ante los jueces de 1º instancia.</w:t>
            </w:r>
          </w:p>
        </w:tc>
        <w:tc>
          <w:tcPr>
            <w:tcW w:w="6096" w:type="dxa"/>
          </w:tcPr>
          <w:p w:rsidR="008D4C8C" w:rsidRPr="000B5F67" w:rsidRDefault="008D4C8C" w:rsidP="00223EA0">
            <w:pPr>
              <w:pStyle w:val="Encabezado"/>
              <w:tabs>
                <w:tab w:val="clear" w:pos="4252"/>
                <w:tab w:val="clear" w:pos="8504"/>
              </w:tabs>
              <w:ind w:left="-426" w:right="-496" w:firstLine="924"/>
              <w:jc w:val="both"/>
              <w:rPr>
                <w:rFonts w:asciiTheme="minorHAnsi" w:hAnsiTheme="minorHAnsi" w:cstheme="minorHAnsi"/>
                <w:sz w:val="22"/>
                <w:szCs w:val="22"/>
              </w:rPr>
            </w:pPr>
            <w:r w:rsidRPr="000B5F67">
              <w:rPr>
                <w:rFonts w:asciiTheme="minorHAnsi" w:hAnsiTheme="minorHAnsi" w:cstheme="minorHAnsi"/>
                <w:sz w:val="22"/>
                <w:szCs w:val="22"/>
              </w:rPr>
              <w:t>-Defensores Públicos de menores e incapaces.</w:t>
            </w:r>
          </w:p>
        </w:tc>
      </w:tr>
      <w:tr w:rsidR="008D4C8C" w:rsidRPr="000B5F67" w:rsidTr="00223EA0">
        <w:tc>
          <w:tcPr>
            <w:tcW w:w="5670" w:type="dxa"/>
          </w:tcPr>
          <w:p w:rsidR="008D4C8C" w:rsidRPr="000B5F67" w:rsidRDefault="008D4C8C" w:rsidP="00223EA0">
            <w:pPr>
              <w:ind w:left="-426" w:right="-496" w:firstLine="924"/>
              <w:jc w:val="both"/>
              <w:rPr>
                <w:rFonts w:asciiTheme="minorHAnsi" w:hAnsiTheme="minorHAnsi" w:cstheme="minorHAnsi"/>
                <w:sz w:val="22"/>
                <w:szCs w:val="22"/>
              </w:rPr>
            </w:pPr>
            <w:r w:rsidRPr="000B5F67">
              <w:rPr>
                <w:rFonts w:asciiTheme="minorHAnsi" w:hAnsiTheme="minorHAnsi" w:cstheme="minorHAnsi"/>
                <w:sz w:val="22"/>
                <w:szCs w:val="22"/>
              </w:rPr>
              <w:t>-Fiscales auxiliares.</w:t>
            </w:r>
          </w:p>
        </w:tc>
        <w:tc>
          <w:tcPr>
            <w:tcW w:w="6096" w:type="dxa"/>
          </w:tcPr>
          <w:p w:rsidR="008D4C8C" w:rsidRPr="000B5F67" w:rsidRDefault="008D4C8C" w:rsidP="00223EA0">
            <w:pPr>
              <w:ind w:left="-426" w:right="-496" w:firstLine="924"/>
              <w:jc w:val="both"/>
              <w:rPr>
                <w:rFonts w:asciiTheme="minorHAnsi" w:hAnsiTheme="minorHAnsi" w:cstheme="minorHAnsi"/>
                <w:sz w:val="22"/>
                <w:szCs w:val="22"/>
              </w:rPr>
            </w:pPr>
            <w:r w:rsidRPr="000B5F67">
              <w:rPr>
                <w:rFonts w:asciiTheme="minorHAnsi" w:hAnsiTheme="minorHAnsi" w:cstheme="minorHAnsi"/>
                <w:sz w:val="22"/>
                <w:szCs w:val="22"/>
              </w:rPr>
              <w:t>Defensores auxiliares de la Defensoría General de la Nación.</w:t>
            </w:r>
          </w:p>
        </w:tc>
      </w:tr>
    </w:tbl>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ind w:left="-426" w:right="-709"/>
        <w:jc w:val="both"/>
        <w:rPr>
          <w:rFonts w:asciiTheme="minorHAnsi" w:hAnsiTheme="minorHAnsi" w:cstheme="minorHAnsi"/>
          <w:sz w:val="22"/>
          <w:szCs w:val="22"/>
        </w:rPr>
      </w:pPr>
    </w:p>
    <w:p w:rsidR="008D4C8C" w:rsidRPr="0040434B"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-Características del órgano</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podría suponerse que como auxiliar del poder judicial no es, en rigor, un órgano extrapoderes de fiscalización o vigilancia en el sentido político de estos términos y que, más bien, hace parte del poder judicial. No obstante esta apariencia, revista a nuestro criterio una función social controladora, desde fuera de los tres poderes clásicos.</w:t>
      </w:r>
    </w:p>
    <w:p w:rsidR="008D4C8C" w:rsidRPr="0040434B" w:rsidRDefault="008D4C8C" w:rsidP="00E33D54">
      <w:pPr>
        <w:ind w:left="-426" w:right="-709"/>
        <w:jc w:val="both"/>
        <w:rPr>
          <w:rFonts w:asciiTheme="minorHAnsi" w:hAnsiTheme="minorHAnsi" w:cstheme="minorHAnsi"/>
          <w:sz w:val="20"/>
          <w:szCs w:val="20"/>
        </w:rPr>
      </w:pPr>
      <w:r w:rsidRPr="0040434B">
        <w:rPr>
          <w:rFonts w:asciiTheme="minorHAnsi" w:hAnsiTheme="minorHAnsi" w:cstheme="minorHAnsi"/>
          <w:sz w:val="20"/>
          <w:szCs w:val="20"/>
        </w:rPr>
        <w:t>En un primero sentido al quedar definido con claridad suficiente que no depende del poder ejecutivo, se corta de raíz toda posibilidad de que el ejecutivo interfiera en las funciones del ministerio público o, lo que es peor, que le imparta instrucciones a través del Procurador General de la Nación.</w:t>
      </w:r>
    </w:p>
    <w:p w:rsidR="008D4C8C" w:rsidRPr="0040434B" w:rsidRDefault="008D4C8C" w:rsidP="00E33D54">
      <w:pPr>
        <w:ind w:left="-426" w:right="-709"/>
        <w:jc w:val="both"/>
        <w:rPr>
          <w:rFonts w:asciiTheme="minorHAnsi" w:hAnsiTheme="minorHAnsi" w:cstheme="minorHAnsi"/>
          <w:sz w:val="20"/>
          <w:szCs w:val="20"/>
        </w:rPr>
      </w:pPr>
      <w:r w:rsidRPr="0040434B">
        <w:rPr>
          <w:rFonts w:asciiTheme="minorHAnsi" w:hAnsiTheme="minorHAnsi" w:cstheme="minorHAnsi"/>
          <w:sz w:val="20"/>
          <w:szCs w:val="20"/>
        </w:rPr>
        <w:t>En un segundo sentido, las funciones tradicionales del Ministerio Público –si son bien asumidas y ejercidas- le aparejan otro espacio para el control de constitucionalidad y legalidad.</w:t>
      </w:r>
    </w:p>
    <w:p w:rsidR="008D4C8C" w:rsidRPr="0040434B" w:rsidRDefault="008D4C8C" w:rsidP="00E33D54">
      <w:pPr>
        <w:ind w:left="-426" w:right="-709"/>
        <w:jc w:val="both"/>
        <w:rPr>
          <w:rFonts w:asciiTheme="minorHAnsi" w:hAnsiTheme="minorHAnsi" w:cstheme="minorHAnsi"/>
          <w:sz w:val="20"/>
          <w:szCs w:val="20"/>
        </w:rPr>
      </w:pPr>
      <w:r w:rsidRPr="0040434B">
        <w:rPr>
          <w:rFonts w:asciiTheme="minorHAnsi" w:hAnsiTheme="minorHAnsi" w:cstheme="minorHAnsi"/>
          <w:sz w:val="20"/>
          <w:szCs w:val="20"/>
        </w:rPr>
        <w:t>Si a este aspecto, que podríamos llamar simplemente institucional –o sea, en resguardo de las instituciones- se le acopla el control específico en cada proceso, cabe entender que también se fiscaliza por esta vertiente el ejercicio de la administración judiciaria a cargo de los tribunales en la particularidad y las circunstancias de un proceso determinado.</w:t>
      </w:r>
    </w:p>
    <w:p w:rsidR="008D4C8C" w:rsidRPr="0040434B" w:rsidRDefault="008D4C8C" w:rsidP="00E33D54">
      <w:pPr>
        <w:ind w:left="-426" w:right="-709"/>
        <w:jc w:val="both"/>
        <w:rPr>
          <w:rFonts w:asciiTheme="minorHAnsi" w:hAnsiTheme="minorHAnsi" w:cstheme="minorHAnsi"/>
          <w:sz w:val="20"/>
          <w:szCs w:val="20"/>
        </w:rPr>
      </w:pPr>
    </w:p>
    <w:p w:rsidR="008D4C8C" w:rsidRPr="0040434B"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-Garantías funcionales</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Susana Cayuso, amparándose en los artículos 120 de la Constitución Nacional y 1º, 13, 14, 15 y 22 de la ley 24.946, hace observar las siguientes garantías:</w:t>
      </w:r>
    </w:p>
    <w:p w:rsidR="008D4C8C" w:rsidRPr="0040434B" w:rsidRDefault="008D4C8C" w:rsidP="00E33D54">
      <w:pPr>
        <w:ind w:left="-426" w:right="-709"/>
        <w:jc w:val="both"/>
        <w:rPr>
          <w:rFonts w:asciiTheme="minorHAnsi" w:hAnsiTheme="minorHAnsi" w:cstheme="minorHAnsi"/>
          <w:sz w:val="20"/>
          <w:szCs w:val="20"/>
        </w:rPr>
      </w:pPr>
    </w:p>
    <w:p w:rsidR="008D4C8C" w:rsidRPr="0040434B" w:rsidRDefault="008D4C8C" w:rsidP="00E33D54">
      <w:pPr>
        <w:numPr>
          <w:ilvl w:val="0"/>
          <w:numId w:val="29"/>
        </w:numPr>
        <w:ind w:left="-426" w:right="-709" w:firstLine="0"/>
        <w:jc w:val="both"/>
        <w:rPr>
          <w:rFonts w:asciiTheme="minorHAnsi" w:hAnsiTheme="minorHAnsi" w:cstheme="minorHAnsi"/>
          <w:sz w:val="20"/>
          <w:szCs w:val="20"/>
        </w:rPr>
      </w:pPr>
      <w:r w:rsidRPr="000B5F67">
        <w:rPr>
          <w:rFonts w:asciiTheme="minorHAnsi" w:hAnsiTheme="minorHAnsi" w:cstheme="minorHAnsi"/>
          <w:sz w:val="22"/>
          <w:szCs w:val="22"/>
          <w:u w:val="single"/>
        </w:rPr>
        <w:t>Autonomía funcional</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implica independizarlo de cualquier otro órgano o poder del estado. Este principio se resguarda a través de la regla que consagra el art. 1º, que añade al texto constitucional que el Ministerio Público ejerce sus funciones “en coordinación con las demás autoridades de la República, pero sin sujeción a instrucciones o directivas emanadas de órganos ajenos a su estructura”.</w:t>
      </w:r>
    </w:p>
    <w:p w:rsidR="008D4C8C" w:rsidRPr="0040434B" w:rsidRDefault="008D4C8C" w:rsidP="00E33D54">
      <w:pPr>
        <w:numPr>
          <w:ilvl w:val="0"/>
          <w:numId w:val="29"/>
        </w:numPr>
        <w:ind w:left="-426" w:right="-709" w:firstLine="0"/>
        <w:jc w:val="both"/>
        <w:rPr>
          <w:rFonts w:asciiTheme="minorHAnsi" w:hAnsiTheme="minorHAnsi" w:cstheme="minorHAnsi"/>
          <w:sz w:val="20"/>
          <w:szCs w:val="20"/>
        </w:rPr>
      </w:pPr>
      <w:r w:rsidRPr="000B5F67">
        <w:rPr>
          <w:rFonts w:asciiTheme="minorHAnsi" w:hAnsiTheme="minorHAnsi" w:cstheme="minorHAnsi"/>
          <w:sz w:val="22"/>
          <w:szCs w:val="22"/>
          <w:u w:val="single"/>
        </w:rPr>
        <w:t>Autarquía financiera</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para asegurarla contará con crédito presupuestario propio, el que será atendido con cargo a rentas generales y con recursos específicos. El procurador y el defensor generales, elaborarán el proyecto de presupuesto y lo remitirán al Congreso para su consideración. El poder ejecutivo sólo podrá formular las observaciones que estime apropiadas, pero sin modificar su contenido, debiéndolo incorporar en el proyecto de presupuesto general de la Nación.</w:t>
      </w:r>
    </w:p>
    <w:p w:rsidR="008D4C8C" w:rsidRPr="0040434B" w:rsidRDefault="008D4C8C" w:rsidP="00E33D54">
      <w:pPr>
        <w:numPr>
          <w:ilvl w:val="0"/>
          <w:numId w:val="29"/>
        </w:numPr>
        <w:ind w:left="-426" w:right="-709" w:firstLine="0"/>
        <w:jc w:val="both"/>
        <w:rPr>
          <w:rFonts w:asciiTheme="minorHAnsi" w:hAnsiTheme="minorHAnsi" w:cstheme="minorHAnsi"/>
          <w:sz w:val="20"/>
          <w:szCs w:val="20"/>
        </w:rPr>
      </w:pPr>
      <w:r w:rsidRPr="000B5F67">
        <w:rPr>
          <w:rFonts w:asciiTheme="minorHAnsi" w:hAnsiTheme="minorHAnsi" w:cstheme="minorHAnsi"/>
          <w:sz w:val="22"/>
          <w:szCs w:val="22"/>
          <w:u w:val="single"/>
        </w:rPr>
        <w:t>Estabilidad en sus cargos</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mientras dure su buena conducta y hasta los setenta y cinco años de edad.</w:t>
      </w:r>
    </w:p>
    <w:p w:rsidR="008D4C8C" w:rsidRPr="0040434B" w:rsidRDefault="008D4C8C" w:rsidP="00E33D54">
      <w:pPr>
        <w:numPr>
          <w:ilvl w:val="0"/>
          <w:numId w:val="29"/>
        </w:numPr>
        <w:ind w:left="-426" w:right="-709" w:firstLine="0"/>
        <w:jc w:val="both"/>
        <w:rPr>
          <w:rFonts w:asciiTheme="minorHAnsi" w:hAnsiTheme="minorHAnsi" w:cstheme="minorHAnsi"/>
          <w:sz w:val="20"/>
          <w:szCs w:val="20"/>
        </w:rPr>
      </w:pPr>
      <w:r w:rsidRPr="000B5F67">
        <w:rPr>
          <w:rFonts w:asciiTheme="minorHAnsi" w:hAnsiTheme="minorHAnsi" w:cstheme="minorHAnsi"/>
          <w:sz w:val="22"/>
          <w:szCs w:val="22"/>
          <w:u w:val="single"/>
        </w:rPr>
        <w:t>Inmunidades funcionales</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de arresto; están exentos de las obligaciones de comparecer como testigos; no deben ser condenados en costas en las causas en las que intervengan como integrantes del Ministerio Público.</w:t>
      </w:r>
    </w:p>
    <w:p w:rsidR="008D4C8C" w:rsidRPr="0040434B" w:rsidRDefault="008D4C8C" w:rsidP="00E33D54">
      <w:pPr>
        <w:numPr>
          <w:ilvl w:val="0"/>
          <w:numId w:val="29"/>
        </w:numPr>
        <w:ind w:left="-426" w:right="-709" w:firstLine="0"/>
        <w:jc w:val="both"/>
        <w:rPr>
          <w:rFonts w:asciiTheme="minorHAnsi" w:hAnsiTheme="minorHAnsi" w:cstheme="minorHAnsi"/>
          <w:sz w:val="20"/>
          <w:szCs w:val="20"/>
        </w:rPr>
      </w:pPr>
      <w:r w:rsidRPr="000B5F67">
        <w:rPr>
          <w:rFonts w:asciiTheme="minorHAnsi" w:hAnsiTheme="minorHAnsi" w:cstheme="minorHAnsi"/>
          <w:sz w:val="22"/>
          <w:szCs w:val="22"/>
          <w:u w:val="single"/>
        </w:rPr>
        <w:t>Restricciones a los traslados</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los integrantes del Ministerio Público sólo pueden ser trasladados si prestan conformidad y conservan su jerarquía. Pueden ser destinados temporalmente a otras funciones cuando la importancia del asunto lo aconsejen.</w:t>
      </w:r>
    </w:p>
    <w:p w:rsidR="008D4C8C" w:rsidRPr="0040434B" w:rsidRDefault="008D4C8C" w:rsidP="00E33D54">
      <w:pPr>
        <w:numPr>
          <w:ilvl w:val="0"/>
          <w:numId w:val="29"/>
        </w:numPr>
        <w:ind w:left="-426" w:right="-709" w:firstLine="0"/>
        <w:jc w:val="both"/>
        <w:rPr>
          <w:rFonts w:asciiTheme="minorHAnsi" w:hAnsiTheme="minorHAnsi" w:cstheme="minorHAnsi"/>
          <w:sz w:val="20"/>
          <w:szCs w:val="20"/>
        </w:rPr>
      </w:pPr>
      <w:r w:rsidRPr="000B5F67">
        <w:rPr>
          <w:rFonts w:asciiTheme="minorHAnsi" w:hAnsiTheme="minorHAnsi" w:cstheme="minorHAnsi"/>
          <w:sz w:val="22"/>
          <w:szCs w:val="22"/>
          <w:u w:val="single"/>
        </w:rPr>
        <w:t>Intangibilidad de remuneraciones</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ver art. 110 de la Constitución Nacional.</w:t>
      </w:r>
    </w:p>
    <w:p w:rsidR="008D4C8C" w:rsidRPr="0040434B" w:rsidRDefault="008D4C8C" w:rsidP="00E33D54">
      <w:pPr>
        <w:numPr>
          <w:ilvl w:val="0"/>
          <w:numId w:val="29"/>
        </w:numPr>
        <w:ind w:left="-426" w:right="-709" w:firstLine="0"/>
        <w:jc w:val="both"/>
        <w:rPr>
          <w:rFonts w:asciiTheme="minorHAnsi" w:hAnsiTheme="minorHAnsi" w:cstheme="minorHAnsi"/>
          <w:sz w:val="20"/>
          <w:szCs w:val="20"/>
        </w:rPr>
      </w:pPr>
      <w:r w:rsidRPr="000B5F67">
        <w:rPr>
          <w:rFonts w:asciiTheme="minorHAnsi" w:hAnsiTheme="minorHAnsi" w:cstheme="minorHAnsi"/>
          <w:sz w:val="22"/>
          <w:szCs w:val="22"/>
          <w:u w:val="single"/>
        </w:rPr>
        <w:t>Designación</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el mejor sistema reenvía al mismo que el vigente para los jueces, con excepción de la “sesión pública convocada al efecto”.</w:t>
      </w:r>
    </w:p>
    <w:p w:rsidR="008D4C8C" w:rsidRPr="0040434B" w:rsidRDefault="008D4C8C" w:rsidP="00E33D54">
      <w:pPr>
        <w:numPr>
          <w:ilvl w:val="0"/>
          <w:numId w:val="29"/>
        </w:numPr>
        <w:ind w:left="-426" w:right="-709" w:firstLine="0"/>
        <w:jc w:val="both"/>
        <w:rPr>
          <w:rFonts w:asciiTheme="minorHAnsi" w:hAnsiTheme="minorHAnsi" w:cstheme="minorHAnsi"/>
          <w:sz w:val="20"/>
          <w:szCs w:val="20"/>
        </w:rPr>
      </w:pPr>
      <w:r w:rsidRPr="000B5F67">
        <w:rPr>
          <w:rFonts w:asciiTheme="minorHAnsi" w:hAnsiTheme="minorHAnsi" w:cstheme="minorHAnsi"/>
          <w:sz w:val="22"/>
          <w:szCs w:val="22"/>
          <w:u w:val="single"/>
        </w:rPr>
        <w:t>Remoción</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ídem que para los jueces.</w:t>
      </w:r>
    </w:p>
    <w:p w:rsidR="008D4C8C" w:rsidRPr="0040434B" w:rsidRDefault="008D4C8C" w:rsidP="00E33D54">
      <w:pPr>
        <w:ind w:left="-426" w:right="-709"/>
        <w:jc w:val="both"/>
        <w:rPr>
          <w:rFonts w:asciiTheme="minorHAnsi" w:hAnsiTheme="minorHAnsi" w:cstheme="minorHAnsi"/>
          <w:sz w:val="20"/>
          <w:szCs w:val="20"/>
          <w:u w:val="single"/>
        </w:rPr>
      </w:pPr>
    </w:p>
    <w:p w:rsidR="008D4C8C" w:rsidRPr="000B5F67" w:rsidRDefault="008D4C8C" w:rsidP="00E33D54">
      <w:pPr>
        <w:ind w:left="-426" w:right="-709"/>
        <w:jc w:val="both"/>
        <w:rPr>
          <w:rFonts w:asciiTheme="minorHAnsi" w:hAnsiTheme="minorHAnsi" w:cstheme="minorHAnsi"/>
          <w:sz w:val="22"/>
          <w:szCs w:val="22"/>
          <w:u w:val="single"/>
        </w:rPr>
      </w:pPr>
    </w:p>
    <w:p w:rsidR="008D4C8C" w:rsidRPr="0040434B"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 Atribuciones del órgano. Función de control</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del artículo 120 cabe inferir una división en las funciones del Ministerio Público. Estas serían:</w:t>
      </w:r>
    </w:p>
    <w:p w:rsidR="008D4C8C" w:rsidRPr="0040434B" w:rsidRDefault="008D4C8C" w:rsidP="00E33D54">
      <w:pPr>
        <w:ind w:left="-426" w:right="-709"/>
        <w:jc w:val="both"/>
        <w:rPr>
          <w:rFonts w:asciiTheme="minorHAnsi" w:hAnsiTheme="minorHAnsi" w:cstheme="minorHAnsi"/>
          <w:sz w:val="20"/>
          <w:szCs w:val="20"/>
        </w:rPr>
      </w:pPr>
    </w:p>
    <w:p w:rsidR="008D4C8C" w:rsidRPr="0040434B" w:rsidRDefault="008D4C8C" w:rsidP="00E33D54">
      <w:pPr>
        <w:numPr>
          <w:ilvl w:val="0"/>
          <w:numId w:val="30"/>
        </w:numPr>
        <w:ind w:left="-426" w:right="-709" w:firstLine="0"/>
        <w:jc w:val="both"/>
        <w:rPr>
          <w:rFonts w:asciiTheme="minorHAnsi" w:hAnsiTheme="minorHAnsi" w:cstheme="minorHAnsi"/>
          <w:sz w:val="20"/>
          <w:szCs w:val="20"/>
        </w:rPr>
      </w:pPr>
      <w:r w:rsidRPr="0040434B">
        <w:rPr>
          <w:rFonts w:asciiTheme="minorHAnsi" w:hAnsiTheme="minorHAnsi" w:cstheme="minorHAnsi"/>
          <w:sz w:val="20"/>
          <w:szCs w:val="20"/>
        </w:rPr>
        <w:t>Promover la actuación de la justicia, lo que a su vez admite desdoblarse en: a’) para incitar la persecución penal en los delitos de acción pública; a’’) para iniciar procesos no penales cuando es necesario hacerlo en defensa de la legalidad o de los intereses generales de la sociedad.</w:t>
      </w:r>
    </w:p>
    <w:p w:rsidR="008D4C8C" w:rsidRPr="0040434B" w:rsidRDefault="008D4C8C" w:rsidP="00E33D54">
      <w:pPr>
        <w:numPr>
          <w:ilvl w:val="0"/>
          <w:numId w:val="30"/>
        </w:numPr>
        <w:ind w:left="-426" w:right="-709" w:firstLine="0"/>
        <w:jc w:val="both"/>
        <w:rPr>
          <w:rFonts w:asciiTheme="minorHAnsi" w:hAnsiTheme="minorHAnsi" w:cstheme="minorHAnsi"/>
          <w:sz w:val="20"/>
          <w:szCs w:val="20"/>
        </w:rPr>
      </w:pPr>
      <w:r w:rsidRPr="0040434B">
        <w:rPr>
          <w:rFonts w:asciiTheme="minorHAnsi" w:hAnsiTheme="minorHAnsi" w:cstheme="minorHAnsi"/>
          <w:sz w:val="20"/>
          <w:szCs w:val="20"/>
        </w:rPr>
        <w:t>Defender la legalidad en cada proceso judicial que promueve o en el que interviene.</w:t>
      </w:r>
    </w:p>
    <w:p w:rsidR="008D4C8C" w:rsidRPr="0040434B" w:rsidRDefault="008D4C8C" w:rsidP="00E33D54">
      <w:pPr>
        <w:numPr>
          <w:ilvl w:val="0"/>
          <w:numId w:val="30"/>
        </w:numPr>
        <w:ind w:left="-426" w:right="-709" w:firstLine="0"/>
        <w:jc w:val="both"/>
        <w:rPr>
          <w:rFonts w:asciiTheme="minorHAnsi" w:hAnsiTheme="minorHAnsi" w:cstheme="minorHAnsi"/>
          <w:sz w:val="20"/>
          <w:szCs w:val="20"/>
        </w:rPr>
      </w:pPr>
      <w:r w:rsidRPr="0040434B">
        <w:rPr>
          <w:rFonts w:asciiTheme="minorHAnsi" w:hAnsiTheme="minorHAnsi" w:cstheme="minorHAnsi"/>
          <w:sz w:val="20"/>
          <w:szCs w:val="20"/>
        </w:rPr>
        <w:t>Defender los intereses generales de la sociedad en iguales oportunidades.</w:t>
      </w:r>
    </w:p>
    <w:p w:rsidR="008D4C8C" w:rsidRPr="0040434B" w:rsidRDefault="008D4C8C" w:rsidP="00E33D54">
      <w:pPr>
        <w:numPr>
          <w:ilvl w:val="0"/>
          <w:numId w:val="30"/>
        </w:numPr>
        <w:ind w:left="-426" w:right="-709" w:firstLine="0"/>
        <w:jc w:val="both"/>
        <w:rPr>
          <w:rFonts w:asciiTheme="minorHAnsi" w:hAnsiTheme="minorHAnsi" w:cstheme="minorHAnsi"/>
          <w:sz w:val="20"/>
          <w:szCs w:val="20"/>
        </w:rPr>
      </w:pPr>
      <w:r w:rsidRPr="0040434B">
        <w:rPr>
          <w:rFonts w:asciiTheme="minorHAnsi" w:hAnsiTheme="minorHAnsi" w:cstheme="minorHAnsi"/>
          <w:sz w:val="20"/>
          <w:szCs w:val="20"/>
        </w:rPr>
        <w:t>Controlar, desde el ejercicio de las funciones señaladas, a los otros órganos del poder y a los del poder judicial, todo ello en la medida y en el marco que le traza y le delimita su intervención en los procesos judici</w:t>
      </w:r>
      <w:r w:rsidRPr="000B5F67">
        <w:rPr>
          <w:rFonts w:asciiTheme="minorHAnsi" w:hAnsiTheme="minorHAnsi" w:cstheme="minorHAnsi"/>
          <w:sz w:val="22"/>
          <w:szCs w:val="22"/>
        </w:rPr>
        <w:t xml:space="preserve">ales donde la cuestión que se ventila guarda </w:t>
      </w:r>
      <w:r w:rsidRPr="0040434B">
        <w:rPr>
          <w:rFonts w:asciiTheme="minorHAnsi" w:hAnsiTheme="minorHAnsi" w:cstheme="minorHAnsi"/>
          <w:sz w:val="20"/>
          <w:szCs w:val="20"/>
        </w:rPr>
        <w:lastRenderedPageBreak/>
        <w:t>relación con actos y omisiones de dichos órganos o de los particulares; d’) ejercer el control de constitucionalidad de leyes, normas infralegales, actos y omisiones del poder y de los particulares con igual perfil que el recién descripto.</w:t>
      </w:r>
    </w:p>
    <w:p w:rsidR="008D4C8C" w:rsidRPr="0040434B" w:rsidRDefault="008D4C8C" w:rsidP="00E33D54">
      <w:pPr>
        <w:numPr>
          <w:ilvl w:val="0"/>
          <w:numId w:val="30"/>
        </w:numPr>
        <w:ind w:left="-426" w:right="-709" w:firstLine="0"/>
        <w:jc w:val="both"/>
        <w:rPr>
          <w:rFonts w:asciiTheme="minorHAnsi" w:hAnsiTheme="minorHAnsi" w:cstheme="minorHAnsi"/>
          <w:sz w:val="20"/>
          <w:szCs w:val="20"/>
        </w:rPr>
      </w:pPr>
      <w:r w:rsidRPr="0040434B">
        <w:rPr>
          <w:rFonts w:asciiTheme="minorHAnsi" w:hAnsiTheme="minorHAnsi" w:cstheme="minorHAnsi"/>
          <w:sz w:val="20"/>
          <w:szCs w:val="20"/>
        </w:rPr>
        <w:t>Asumir judicialmente las funciones tradicionales del ministerio pupilar (defensa oficial de pobres, menores, incapaces, ausentes, etc.; y, en su caso, representación de los mismos).</w:t>
      </w:r>
    </w:p>
    <w:p w:rsidR="0040434B" w:rsidRDefault="0040434B" w:rsidP="000B5F67">
      <w:pPr>
        <w:ind w:right="-709"/>
        <w:jc w:val="both"/>
        <w:rPr>
          <w:rFonts w:asciiTheme="minorHAnsi" w:hAnsiTheme="minorHAnsi" w:cstheme="minorHAnsi"/>
          <w:sz w:val="20"/>
          <w:szCs w:val="20"/>
        </w:rPr>
      </w:pPr>
    </w:p>
    <w:p w:rsidR="0040434B" w:rsidRDefault="00EE2C46" w:rsidP="0040434B">
      <w:pPr>
        <w:ind w:right="-709"/>
        <w:jc w:val="both"/>
        <w:rPr>
          <w:rFonts w:asciiTheme="minorHAnsi" w:hAnsiTheme="minorHAnsi" w:cstheme="minorHAnsi"/>
          <w:b/>
          <w:u w:val="single"/>
        </w:rPr>
      </w:pPr>
      <w:r w:rsidRPr="00EE2C46">
        <w:rPr>
          <w:rFonts w:asciiTheme="minorHAnsi" w:hAnsiTheme="minorHAnsi" w:cstheme="minorHAnsi"/>
          <w:b/>
          <w:u w:val="single"/>
        </w:rPr>
        <w:t>2) El ministerio publico en el derecho comparado y en el público provincial.</w:t>
      </w:r>
    </w:p>
    <w:p w:rsidR="0040434B" w:rsidRDefault="0040434B" w:rsidP="0040434B">
      <w:pPr>
        <w:ind w:right="-709"/>
        <w:jc w:val="both"/>
        <w:rPr>
          <w:rFonts w:asciiTheme="minorHAnsi" w:hAnsiTheme="minorHAnsi" w:cstheme="minorHAnsi"/>
          <w:b/>
          <w:u w:val="single"/>
        </w:rPr>
      </w:pPr>
    </w:p>
    <w:p w:rsidR="008F6C0D" w:rsidRPr="0040434B" w:rsidRDefault="008F6C0D" w:rsidP="0040434B">
      <w:pPr>
        <w:rPr>
          <w:rFonts w:asciiTheme="minorHAnsi" w:hAnsiTheme="minorHAnsi" w:cstheme="minorHAnsi"/>
          <w:b/>
          <w:sz w:val="20"/>
          <w:szCs w:val="20"/>
          <w:u w:val="single"/>
        </w:rPr>
      </w:pPr>
      <w:r w:rsidRPr="0040434B">
        <w:rPr>
          <w:rFonts w:asciiTheme="minorHAnsi" w:hAnsiTheme="minorHAnsi" w:cstheme="minorHAnsi"/>
          <w:sz w:val="20"/>
          <w:szCs w:val="20"/>
          <w:lang w:val="es-AR" w:eastAsia="es-AR"/>
        </w:rPr>
        <w:t>En el derecho comparado, tanto </w:t>
      </w:r>
      <w:r w:rsidRPr="0040434B">
        <w:rPr>
          <w:rFonts w:asciiTheme="minorHAnsi" w:hAnsiTheme="minorHAnsi" w:cstheme="minorHAnsi"/>
          <w:sz w:val="20"/>
          <w:szCs w:val="20"/>
          <w:u w:val="single"/>
          <w:lang w:val="es-AR" w:eastAsia="es-AR"/>
        </w:rPr>
        <w:t>en el ámbito internacional</w:t>
      </w:r>
      <w:r w:rsidRPr="0040434B">
        <w:rPr>
          <w:rFonts w:asciiTheme="minorHAnsi" w:hAnsiTheme="minorHAnsi" w:cstheme="minorHAnsi"/>
          <w:sz w:val="20"/>
          <w:szCs w:val="20"/>
          <w:lang w:val="es-AR" w:eastAsia="es-AR"/>
        </w:rPr>
        <w:t> como en el propio del derecho Público </w:t>
      </w:r>
      <w:r w:rsidRPr="0040434B">
        <w:rPr>
          <w:rFonts w:asciiTheme="minorHAnsi" w:hAnsiTheme="minorHAnsi" w:cstheme="minorHAnsi"/>
          <w:sz w:val="20"/>
          <w:szCs w:val="20"/>
          <w:u w:val="single"/>
          <w:lang w:val="es-AR" w:eastAsia="es-AR"/>
        </w:rPr>
        <w:t>Provincial</w:t>
      </w:r>
      <w:r w:rsidRPr="0040434B">
        <w:rPr>
          <w:rFonts w:asciiTheme="minorHAnsi" w:hAnsiTheme="minorHAnsi" w:cstheme="minorHAnsi"/>
          <w:sz w:val="20"/>
          <w:szCs w:val="20"/>
          <w:lang w:val="es-AR" w:eastAsia="es-AR"/>
        </w:rPr>
        <w:t>, puede visualizarse una tendencia favorable a una conformación "menos politizada” del Consejo de la Magistratura.</w:t>
      </w:r>
    </w:p>
    <w:p w:rsidR="008F6C0D" w:rsidRPr="0040434B" w:rsidRDefault="008F6C0D" w:rsidP="0040434B">
      <w:pPr>
        <w:rPr>
          <w:rFonts w:asciiTheme="minorHAnsi" w:hAnsiTheme="minorHAnsi" w:cstheme="minorHAnsi"/>
          <w:sz w:val="20"/>
          <w:szCs w:val="20"/>
          <w:lang w:val="es-AR" w:eastAsia="es-AR"/>
        </w:rPr>
      </w:pPr>
      <w:r w:rsidRPr="0040434B">
        <w:rPr>
          <w:rFonts w:asciiTheme="minorHAnsi" w:hAnsiTheme="minorHAnsi" w:cstheme="minorHAnsi"/>
          <w:sz w:val="20"/>
          <w:szCs w:val="20"/>
          <w:u w:val="single"/>
          <w:lang w:val="es-AR" w:eastAsia="es-AR"/>
        </w:rPr>
        <w:t>En Italia,</w:t>
      </w:r>
      <w:r w:rsidRPr="0040434B">
        <w:rPr>
          <w:rFonts w:asciiTheme="minorHAnsi" w:hAnsiTheme="minorHAnsi" w:cstheme="minorHAnsi"/>
          <w:sz w:val="20"/>
          <w:szCs w:val="20"/>
          <w:lang w:val="es-AR" w:eastAsia="es-AR"/>
        </w:rPr>
        <w:t> donde el Consejo de la Magistratura Funciona desde 1907 (no obstante lo cual recién se incorporó a la Constitución Formal en 1 945), se prevé una conformación para el mismo de treinta miembros, de los cuales veinte son elegidos por los propios jueces en elección proporcional, los diez restantes son electos por los legisladores debiendo ser, necesariamente, abogadas de reconocida trayectoria o académicos renombrados, y existiendo, asimismo, tres miembros permanentes: el Presidente de la Corte de Casación, el procurador de la Republica y el Presidente de la Republica.</w:t>
      </w:r>
    </w:p>
    <w:p w:rsidR="008F6C0D" w:rsidRPr="0040434B" w:rsidRDefault="008F6C0D" w:rsidP="0040434B">
      <w:pPr>
        <w:rPr>
          <w:rFonts w:asciiTheme="minorHAnsi" w:hAnsiTheme="minorHAnsi" w:cstheme="minorHAnsi"/>
          <w:sz w:val="20"/>
          <w:szCs w:val="20"/>
          <w:lang w:val="es-AR" w:eastAsia="es-AR"/>
        </w:rPr>
      </w:pPr>
      <w:r w:rsidRPr="0040434B">
        <w:rPr>
          <w:rFonts w:asciiTheme="minorHAnsi" w:hAnsiTheme="minorHAnsi" w:cstheme="minorHAnsi"/>
          <w:sz w:val="20"/>
          <w:szCs w:val="20"/>
          <w:u w:val="single"/>
          <w:lang w:val="es-AR" w:eastAsia="es-AR"/>
        </w:rPr>
        <w:t>En Francia</w:t>
      </w:r>
      <w:r w:rsidRPr="0040434B">
        <w:rPr>
          <w:rFonts w:asciiTheme="minorHAnsi" w:hAnsiTheme="minorHAnsi" w:cstheme="minorHAnsi"/>
          <w:sz w:val="20"/>
          <w:szCs w:val="20"/>
          <w:lang w:val="es-AR" w:eastAsia="es-AR"/>
        </w:rPr>
        <w:t> , donde se receptó este instituto en la Constitución de 1946, directamente no hay presencia alguna de legisladores y el cuerpo es presidido por el Presidente de la República.</w:t>
      </w:r>
    </w:p>
    <w:p w:rsidR="008F6C0D" w:rsidRPr="0040434B" w:rsidRDefault="008F6C0D" w:rsidP="0040434B">
      <w:pPr>
        <w:rPr>
          <w:rFonts w:asciiTheme="minorHAnsi" w:hAnsiTheme="minorHAnsi" w:cstheme="minorHAnsi"/>
          <w:sz w:val="20"/>
          <w:szCs w:val="20"/>
          <w:lang w:val="es-AR" w:eastAsia="es-AR"/>
        </w:rPr>
      </w:pPr>
      <w:r w:rsidRPr="0040434B">
        <w:rPr>
          <w:rFonts w:asciiTheme="minorHAnsi" w:hAnsiTheme="minorHAnsi" w:cstheme="minorHAnsi"/>
          <w:sz w:val="20"/>
          <w:szCs w:val="20"/>
          <w:u w:val="single"/>
          <w:lang w:val="es-AR" w:eastAsia="es-AR"/>
        </w:rPr>
        <w:t>En los EE.UU</w:t>
      </w:r>
      <w:r w:rsidRPr="0040434B">
        <w:rPr>
          <w:rFonts w:asciiTheme="minorHAnsi" w:hAnsiTheme="minorHAnsi" w:cstheme="minorHAnsi"/>
          <w:sz w:val="20"/>
          <w:szCs w:val="20"/>
          <w:lang w:val="es-AR" w:eastAsia="es-AR"/>
        </w:rPr>
        <w:t> ., donde al igual que en nuestro país rige la forma de </w:t>
      </w:r>
      <w:r w:rsidRPr="0040434B">
        <w:rPr>
          <w:rFonts w:asciiTheme="minorHAnsi" w:hAnsiTheme="minorHAnsi" w:cstheme="minorHAnsi"/>
          <w:sz w:val="20"/>
          <w:szCs w:val="20"/>
          <w:u w:val="single"/>
          <w:lang w:val="es-AR" w:eastAsia="es-AR"/>
        </w:rPr>
        <w:t>gobierno presidencialista</w:t>
      </w:r>
      <w:r w:rsidRPr="0040434B">
        <w:rPr>
          <w:rFonts w:asciiTheme="minorHAnsi" w:hAnsiTheme="minorHAnsi" w:cstheme="minorHAnsi"/>
          <w:sz w:val="20"/>
          <w:szCs w:val="20"/>
          <w:lang w:val="es-AR" w:eastAsia="es-AR"/>
        </w:rPr>
        <w:t>, la creación de un órgano como el Consejo de la Magistratura, responde a distintos requerimientos que en un sistema parlamentario siendo sus lineamientos, por ende, sustancialmente diversos.</w:t>
      </w:r>
    </w:p>
    <w:p w:rsidR="008F6C0D" w:rsidRPr="0040434B" w:rsidRDefault="008F6C0D" w:rsidP="0040434B">
      <w:pPr>
        <w:rPr>
          <w:rFonts w:asciiTheme="minorHAnsi" w:hAnsiTheme="minorHAnsi" w:cstheme="minorHAnsi"/>
          <w:sz w:val="20"/>
          <w:szCs w:val="20"/>
          <w:lang w:val="es-AR" w:eastAsia="es-AR"/>
        </w:rPr>
      </w:pPr>
      <w:r w:rsidRPr="0040434B">
        <w:rPr>
          <w:rFonts w:asciiTheme="minorHAnsi" w:hAnsiTheme="minorHAnsi" w:cstheme="minorHAnsi"/>
          <w:sz w:val="20"/>
          <w:szCs w:val="20"/>
          <w:u w:val="single"/>
          <w:lang w:val="es-AR" w:eastAsia="es-AR"/>
        </w:rPr>
        <w:t>En un sistema parlamentario</w:t>
      </w:r>
      <w:r w:rsidRPr="0040434B">
        <w:rPr>
          <w:rFonts w:asciiTheme="minorHAnsi" w:hAnsiTheme="minorHAnsi" w:cstheme="minorHAnsi"/>
          <w:sz w:val="20"/>
          <w:szCs w:val="20"/>
          <w:lang w:val="es-AR" w:eastAsia="es-AR"/>
        </w:rPr>
        <w:t> , como en los casos de Francia, Italia o España, con el Consejo de la Magistratura se procura otorgar el gobierno y la administración del Poder Judicial, otrora ejercidas por el Poder Ejecutivo, precisamente al Poder Judicial.</w:t>
      </w:r>
    </w:p>
    <w:p w:rsidR="008F6C0D" w:rsidRPr="0040434B" w:rsidRDefault="008F6C0D" w:rsidP="0040434B">
      <w:pPr>
        <w:rPr>
          <w:rFonts w:asciiTheme="minorHAnsi" w:hAnsiTheme="minorHAnsi" w:cstheme="minorHAnsi"/>
          <w:sz w:val="20"/>
          <w:szCs w:val="20"/>
          <w:lang w:val="es-AR" w:eastAsia="es-AR"/>
        </w:rPr>
      </w:pPr>
      <w:r w:rsidRPr="0040434B">
        <w:rPr>
          <w:rFonts w:asciiTheme="minorHAnsi" w:hAnsiTheme="minorHAnsi" w:cstheme="minorHAnsi"/>
          <w:sz w:val="20"/>
          <w:szCs w:val="20"/>
          <w:u w:val="single"/>
          <w:lang w:val="es-AR" w:eastAsia="es-AR"/>
        </w:rPr>
        <w:t>En un régimen presidencialista</w:t>
      </w:r>
      <w:r w:rsidRPr="0040434B">
        <w:rPr>
          <w:rFonts w:asciiTheme="minorHAnsi" w:hAnsiTheme="minorHAnsi" w:cstheme="minorHAnsi"/>
          <w:sz w:val="20"/>
          <w:szCs w:val="20"/>
          <w:lang w:val="es-AR" w:eastAsia="es-AR"/>
        </w:rPr>
        <w:t> , el Poder Judicial ejerce su propia administración, se "autogobierna", por lo cual el Consejo de la Magistratura se diagrama con Funciones y roles distintos a los dables en un sistema parlamentarista.</w:t>
      </w:r>
    </w:p>
    <w:p w:rsidR="008F6C0D" w:rsidRPr="0040434B" w:rsidRDefault="008F6C0D" w:rsidP="0040434B">
      <w:pPr>
        <w:rPr>
          <w:rFonts w:asciiTheme="minorHAnsi" w:hAnsiTheme="minorHAnsi" w:cstheme="minorHAnsi"/>
          <w:sz w:val="20"/>
          <w:szCs w:val="20"/>
          <w:lang w:val="es-AR" w:eastAsia="es-AR"/>
        </w:rPr>
      </w:pPr>
      <w:r w:rsidRPr="0040434B">
        <w:rPr>
          <w:rFonts w:asciiTheme="minorHAnsi" w:hAnsiTheme="minorHAnsi" w:cstheme="minorHAnsi"/>
          <w:sz w:val="20"/>
          <w:szCs w:val="20"/>
          <w:u w:val="single"/>
          <w:lang w:val="es-AR" w:eastAsia="es-AR"/>
        </w:rPr>
        <w:t>En EE.UU.,</w:t>
      </w:r>
      <w:r w:rsidRPr="0040434B">
        <w:rPr>
          <w:rFonts w:asciiTheme="minorHAnsi" w:hAnsiTheme="minorHAnsi" w:cstheme="minorHAnsi"/>
          <w:sz w:val="20"/>
          <w:szCs w:val="20"/>
          <w:lang w:val="es-AR" w:eastAsia="es-AR"/>
        </w:rPr>
        <w:t> justamente, en varias Constituciones estaduales se han previsto órganos análogos a nuestro Consejo de la Magistratura. Así la Constitución de Nevada incorporó en 1968 en su art. 6to la llamada Comisión de Disciplina Judicial, de funciones similares a las encomendadas a nuestro Consejo de la Magistratura. Esta comisión que puede censurar, retirar o remover a los jueces tanto de la Suprema Corte Estadual como de distrito</w:t>
      </w:r>
      <w:r w:rsidRPr="0040434B">
        <w:rPr>
          <w:rFonts w:asciiTheme="minorHAnsi" w:hAnsiTheme="minorHAnsi" w:cstheme="minorHAnsi"/>
          <w:sz w:val="20"/>
          <w:szCs w:val="20"/>
          <w:vertAlign w:val="superscript"/>
          <w:lang w:val="es-AR" w:eastAsia="es-AR"/>
        </w:rPr>
        <w:t> </w:t>
      </w:r>
      <w:r w:rsidRPr="0040434B">
        <w:rPr>
          <w:rFonts w:asciiTheme="minorHAnsi" w:hAnsiTheme="minorHAnsi" w:cstheme="minorHAnsi"/>
          <w:sz w:val="20"/>
          <w:szCs w:val="20"/>
          <w:lang w:val="es-AR" w:eastAsia="es-AR"/>
        </w:rPr>
        <w:t>se conforma de la siguiente manera: Dos jueces nombrados por la Suprema Corte Estadual, tres miembros de la Asociación de Abogados local designados por su organismo principal, dos profesionales abogados de reconocida trayectoria designados por el Gobernador.</w:t>
      </w:r>
    </w:p>
    <w:p w:rsidR="008F6C0D" w:rsidRPr="0040434B" w:rsidRDefault="008F6C0D" w:rsidP="0040434B">
      <w:pPr>
        <w:rPr>
          <w:rFonts w:asciiTheme="minorHAnsi" w:hAnsiTheme="minorHAnsi" w:cstheme="minorHAnsi"/>
          <w:sz w:val="20"/>
          <w:szCs w:val="20"/>
          <w:lang w:val="es-AR" w:eastAsia="es-AR"/>
        </w:rPr>
      </w:pPr>
      <w:r w:rsidRPr="0040434B">
        <w:rPr>
          <w:rFonts w:asciiTheme="minorHAnsi" w:hAnsiTheme="minorHAnsi" w:cstheme="minorHAnsi"/>
          <w:sz w:val="20"/>
          <w:szCs w:val="20"/>
          <w:lang w:val="es-AR" w:eastAsia="es-AR"/>
        </w:rPr>
        <w:t>A poco que se analice la conformación de este órgano puede constatarse la no inclusión de políticos (ni devenidos del Poder Legislativo ni devenidos del Poder Ejecutivo) en su cuerpo de miembros, diferencia cabal con la proporción que los mismos poseen en nuestro Consejo de la Magistratura.</w:t>
      </w:r>
    </w:p>
    <w:p w:rsidR="0012122E" w:rsidRDefault="0012122E" w:rsidP="0012122E">
      <w:pPr>
        <w:pStyle w:val="Ttulo3"/>
        <w:rPr>
          <w:color w:val="000000"/>
        </w:rPr>
      </w:pPr>
      <w:r>
        <w:rPr>
          <w:color w:val="000000"/>
          <w:sz w:val="20"/>
          <w:szCs w:val="20"/>
        </w:rPr>
        <w:t>Situación del Ministerio Público en el Derecho Público provincial</w:t>
      </w:r>
    </w:p>
    <w:p w:rsidR="0012122E" w:rsidRPr="0040434B" w:rsidRDefault="0012122E" w:rsidP="0012122E">
      <w:pPr>
        <w:rPr>
          <w:rFonts w:asciiTheme="minorHAnsi" w:hAnsiTheme="minorHAnsi" w:cstheme="minorHAnsi"/>
          <w:sz w:val="20"/>
          <w:szCs w:val="20"/>
        </w:rPr>
      </w:pPr>
      <w:r w:rsidRPr="0040434B">
        <w:rPr>
          <w:rFonts w:asciiTheme="minorHAnsi" w:hAnsiTheme="minorHAnsi" w:cstheme="minorHAnsi"/>
          <w:sz w:val="20"/>
          <w:szCs w:val="20"/>
        </w:rPr>
        <w:t>Como ya se ha precisado, en la doctrina y legislación tradicionalmente este instituto fue situado dentro de la órbita del Poder Judicial (diseño generalizado que prevalece en el Derecho Público provincial) o en la del Poder Ejecutivo, pudiendo además encontrárselo en el ámbito legis</w:t>
      </w:r>
      <w:r w:rsidRPr="0040434B">
        <w:rPr>
          <w:rFonts w:asciiTheme="minorHAnsi" w:hAnsiTheme="minorHAnsi" w:cstheme="minorHAnsi"/>
          <w:sz w:val="20"/>
          <w:szCs w:val="20"/>
        </w:rPr>
        <w:softHyphen/>
        <w:t>lativo o como órgano extrapoder.</w:t>
      </w:r>
    </w:p>
    <w:p w:rsidR="0012122E" w:rsidRPr="0040434B" w:rsidRDefault="0012122E" w:rsidP="0012122E">
      <w:pPr>
        <w:rPr>
          <w:rFonts w:asciiTheme="minorHAnsi" w:hAnsiTheme="minorHAnsi" w:cstheme="minorHAnsi"/>
          <w:sz w:val="20"/>
          <w:szCs w:val="20"/>
        </w:rPr>
      </w:pPr>
      <w:r w:rsidRPr="0040434B">
        <w:rPr>
          <w:rFonts w:asciiTheme="minorHAnsi" w:hAnsiTheme="minorHAnsi" w:cstheme="minorHAnsi"/>
          <w:sz w:val="20"/>
          <w:szCs w:val="20"/>
        </w:rPr>
        <w:t>En las XII Jornadas Nacionales de los Ministerios Públicos y III Encuentro de Ministerio Público para el Mercosur (San Fernando del Valle de Catamarca, 26/28-8-99) se concluyó en la conveniencia de la estructuración de un Ministerio Público Fiscal independiente de los otros poderes del Estado "dotado de autonomía funcio</w:t>
      </w:r>
      <w:r w:rsidRPr="0040434B">
        <w:rPr>
          <w:rFonts w:asciiTheme="minorHAnsi" w:hAnsiTheme="minorHAnsi" w:cstheme="minorHAnsi"/>
          <w:sz w:val="20"/>
          <w:szCs w:val="20"/>
        </w:rPr>
        <w:softHyphen/>
        <w:t>nal y autarquía financiera y sobre la base de un orden jerarquizado de sus miembros".</w:t>
      </w:r>
    </w:p>
    <w:p w:rsidR="0012122E" w:rsidRDefault="0012122E" w:rsidP="0012122E">
      <w:pPr>
        <w:rPr>
          <w:rFonts w:asciiTheme="minorHAnsi" w:hAnsiTheme="minorHAnsi" w:cstheme="minorHAnsi"/>
          <w:sz w:val="22"/>
          <w:szCs w:val="22"/>
          <w:u w:val="single"/>
        </w:rPr>
      </w:pPr>
    </w:p>
    <w:p w:rsidR="0012122E" w:rsidRPr="0012122E" w:rsidRDefault="0012122E" w:rsidP="0012122E">
      <w:pPr>
        <w:rPr>
          <w:rFonts w:asciiTheme="minorHAnsi" w:hAnsiTheme="minorHAnsi" w:cstheme="minorHAnsi"/>
          <w:sz w:val="22"/>
          <w:szCs w:val="22"/>
        </w:rPr>
      </w:pPr>
      <w:r w:rsidRPr="0012122E">
        <w:rPr>
          <w:rFonts w:asciiTheme="minorHAnsi" w:hAnsiTheme="minorHAnsi" w:cstheme="minorHAnsi"/>
          <w:sz w:val="22"/>
          <w:szCs w:val="22"/>
          <w:u w:val="single"/>
        </w:rPr>
        <w:t>En la Provincia de Santa Fe.</w:t>
      </w:r>
    </w:p>
    <w:p w:rsidR="0012122E" w:rsidRPr="0040434B" w:rsidRDefault="0012122E" w:rsidP="0012122E">
      <w:pPr>
        <w:rPr>
          <w:rFonts w:asciiTheme="minorHAnsi" w:hAnsiTheme="minorHAnsi" w:cstheme="minorHAnsi"/>
          <w:sz w:val="20"/>
          <w:szCs w:val="20"/>
        </w:rPr>
      </w:pPr>
      <w:r w:rsidRPr="0040434B">
        <w:rPr>
          <w:rFonts w:asciiTheme="minorHAnsi" w:hAnsiTheme="minorHAnsi" w:cstheme="minorHAnsi"/>
          <w:sz w:val="20"/>
          <w:szCs w:val="20"/>
        </w:rPr>
        <w:t>El artículo 84 de la</w:t>
      </w:r>
      <w:r w:rsidRPr="0040434B">
        <w:rPr>
          <w:rStyle w:val="apple-converted-space"/>
          <w:rFonts w:asciiTheme="minorHAnsi" w:hAnsiTheme="minorHAnsi" w:cstheme="minorHAnsi"/>
          <w:color w:val="000000"/>
          <w:sz w:val="20"/>
          <w:szCs w:val="20"/>
        </w:rPr>
        <w:t> </w:t>
      </w:r>
      <w:r w:rsidRPr="0040434B">
        <w:rPr>
          <w:rFonts w:asciiTheme="minorHAnsi" w:hAnsiTheme="minorHAnsi" w:cstheme="minorHAnsi"/>
          <w:sz w:val="20"/>
          <w:szCs w:val="20"/>
        </w:rPr>
        <w:t>Constitución de la Provincia de Santa Fe establece</w:t>
      </w:r>
      <w:r w:rsidRPr="0040434B">
        <w:rPr>
          <w:rStyle w:val="apple-converted-space"/>
          <w:rFonts w:asciiTheme="minorHAnsi" w:hAnsiTheme="minorHAnsi" w:cstheme="minorHAnsi"/>
          <w:color w:val="000000"/>
          <w:sz w:val="20"/>
          <w:szCs w:val="20"/>
        </w:rPr>
        <w:t> </w:t>
      </w:r>
      <w:r w:rsidRPr="0040434B">
        <w:rPr>
          <w:rFonts w:asciiTheme="minorHAnsi" w:hAnsiTheme="minorHAnsi" w:cstheme="minorHAnsi"/>
          <w:sz w:val="20"/>
          <w:szCs w:val="20"/>
        </w:rPr>
        <w:t>que la Corte Suprema de Justicia se compone de cinco miembros y un Procurador General.</w:t>
      </w:r>
    </w:p>
    <w:p w:rsidR="0012122E" w:rsidRPr="0040434B" w:rsidRDefault="0012122E" w:rsidP="0012122E">
      <w:pPr>
        <w:rPr>
          <w:rFonts w:asciiTheme="minorHAnsi" w:hAnsiTheme="minorHAnsi" w:cstheme="minorHAnsi"/>
          <w:sz w:val="20"/>
          <w:szCs w:val="20"/>
        </w:rPr>
      </w:pPr>
      <w:r w:rsidRPr="0040434B">
        <w:rPr>
          <w:rFonts w:asciiTheme="minorHAnsi" w:hAnsiTheme="minorHAnsi" w:cstheme="minorHAnsi"/>
          <w:sz w:val="20"/>
          <w:szCs w:val="20"/>
        </w:rPr>
        <w:t>El artículo siguiente fija los requisitos que deberán reunir los miembros de la Corte, vocal o</w:t>
      </w:r>
      <w:r w:rsidRPr="0040434B">
        <w:rPr>
          <w:rStyle w:val="apple-converted-space"/>
          <w:rFonts w:asciiTheme="minorHAnsi" w:hAnsiTheme="minorHAnsi" w:cstheme="minorHAnsi"/>
          <w:color w:val="000000"/>
          <w:sz w:val="20"/>
          <w:szCs w:val="20"/>
        </w:rPr>
        <w:t> </w:t>
      </w:r>
      <w:r w:rsidRPr="0040434B">
        <w:rPr>
          <w:rStyle w:val="nfasis"/>
          <w:rFonts w:asciiTheme="minorHAnsi" w:hAnsiTheme="minorHAnsi" w:cstheme="minorHAnsi"/>
          <w:color w:val="000000"/>
          <w:sz w:val="20"/>
          <w:szCs w:val="20"/>
        </w:rPr>
        <w:t>fiscal</w:t>
      </w:r>
      <w:r w:rsidRPr="0040434B">
        <w:rPr>
          <w:rStyle w:val="apple-converted-space"/>
          <w:rFonts w:asciiTheme="minorHAnsi" w:hAnsiTheme="minorHAnsi" w:cstheme="minorHAnsi"/>
          <w:i/>
          <w:iCs/>
          <w:color w:val="000000"/>
          <w:sz w:val="20"/>
          <w:szCs w:val="20"/>
        </w:rPr>
        <w:t> </w:t>
      </w:r>
      <w:r w:rsidRPr="0040434B">
        <w:rPr>
          <w:rFonts w:asciiTheme="minorHAnsi" w:hAnsiTheme="minorHAnsi" w:cstheme="minorHAnsi"/>
          <w:sz w:val="20"/>
          <w:szCs w:val="20"/>
        </w:rPr>
        <w:t>de las Cámaras.</w:t>
      </w:r>
    </w:p>
    <w:p w:rsidR="0012122E" w:rsidRPr="0040434B" w:rsidRDefault="0012122E" w:rsidP="0012122E">
      <w:pPr>
        <w:rPr>
          <w:rFonts w:asciiTheme="minorHAnsi" w:hAnsiTheme="minorHAnsi" w:cstheme="minorHAnsi"/>
          <w:sz w:val="20"/>
          <w:szCs w:val="20"/>
        </w:rPr>
      </w:pPr>
      <w:r w:rsidRPr="0040434B">
        <w:rPr>
          <w:rFonts w:asciiTheme="minorHAnsi" w:hAnsiTheme="minorHAnsi" w:cstheme="minorHAnsi"/>
          <w:sz w:val="20"/>
          <w:szCs w:val="20"/>
        </w:rPr>
        <w:t>El artículo 88 de la Constitución de la Provincia de Santa Fe</w:t>
      </w:r>
      <w:r w:rsidRPr="0040434B">
        <w:rPr>
          <w:rStyle w:val="apple-converted-space"/>
          <w:rFonts w:asciiTheme="minorHAnsi" w:hAnsiTheme="minorHAnsi" w:cstheme="minorHAnsi"/>
          <w:color w:val="000000"/>
          <w:sz w:val="20"/>
          <w:szCs w:val="20"/>
        </w:rPr>
        <w:t> </w:t>
      </w:r>
      <w:r w:rsidRPr="0040434B">
        <w:rPr>
          <w:rFonts w:asciiTheme="minorHAnsi" w:hAnsiTheme="minorHAnsi" w:cstheme="minorHAnsi"/>
          <w:sz w:val="20"/>
          <w:szCs w:val="20"/>
        </w:rPr>
        <w:t>consagra</w:t>
      </w:r>
      <w:r w:rsidRPr="0040434B">
        <w:rPr>
          <w:rStyle w:val="apple-converted-space"/>
          <w:rFonts w:asciiTheme="minorHAnsi" w:hAnsiTheme="minorHAnsi" w:cstheme="minorHAnsi"/>
          <w:color w:val="000000"/>
          <w:sz w:val="20"/>
          <w:szCs w:val="20"/>
        </w:rPr>
        <w:t> </w:t>
      </w:r>
      <w:r w:rsidRPr="0040434B">
        <w:rPr>
          <w:rFonts w:asciiTheme="minorHAnsi" w:hAnsiTheme="minorHAnsi" w:cstheme="minorHAnsi"/>
          <w:sz w:val="20"/>
          <w:szCs w:val="20"/>
        </w:rPr>
        <w:t>la inamovilidad de los magistrados y funcionarios del Ministerio Público, la que</w:t>
      </w:r>
      <w:r w:rsidRPr="0040434B">
        <w:rPr>
          <w:rStyle w:val="apple-converted-space"/>
          <w:rFonts w:asciiTheme="minorHAnsi" w:hAnsiTheme="minorHAnsi" w:cstheme="minorHAnsi"/>
          <w:color w:val="000000"/>
          <w:sz w:val="20"/>
          <w:szCs w:val="20"/>
        </w:rPr>
        <w:t> </w:t>
      </w:r>
      <w:r w:rsidRPr="0040434B">
        <w:rPr>
          <w:rFonts w:asciiTheme="minorHAnsi" w:hAnsiTheme="minorHAnsi" w:cstheme="minorHAnsi"/>
          <w:sz w:val="20"/>
          <w:szCs w:val="20"/>
        </w:rPr>
        <w:t>cesa</w:t>
      </w:r>
      <w:r w:rsidRPr="0040434B">
        <w:rPr>
          <w:rStyle w:val="apple-converted-space"/>
          <w:rFonts w:asciiTheme="minorHAnsi" w:hAnsiTheme="minorHAnsi" w:cstheme="minorHAnsi"/>
          <w:color w:val="000000"/>
          <w:sz w:val="20"/>
          <w:szCs w:val="20"/>
        </w:rPr>
        <w:t> </w:t>
      </w:r>
      <w:r w:rsidRPr="0040434B">
        <w:rPr>
          <w:rFonts w:asciiTheme="minorHAnsi" w:hAnsiTheme="minorHAnsi" w:cstheme="minorHAnsi"/>
          <w:sz w:val="20"/>
          <w:szCs w:val="20"/>
        </w:rPr>
        <w:t>al alcanzar los</w:t>
      </w:r>
      <w:r w:rsidRPr="0040434B">
        <w:rPr>
          <w:rStyle w:val="apple-converted-space"/>
          <w:rFonts w:asciiTheme="minorHAnsi" w:hAnsiTheme="minorHAnsi" w:cstheme="minorHAnsi"/>
          <w:color w:val="000000"/>
          <w:sz w:val="20"/>
          <w:szCs w:val="20"/>
        </w:rPr>
        <w:t> </w:t>
      </w:r>
      <w:r w:rsidRPr="0040434B">
        <w:rPr>
          <w:rStyle w:val="nfasis"/>
          <w:rFonts w:asciiTheme="minorHAnsi" w:hAnsiTheme="minorHAnsi" w:cstheme="minorHAnsi"/>
          <w:color w:val="000000"/>
          <w:sz w:val="20"/>
          <w:szCs w:val="20"/>
        </w:rPr>
        <w:t>65</w:t>
      </w:r>
      <w:r w:rsidRPr="0040434B">
        <w:rPr>
          <w:rStyle w:val="apple-converted-space"/>
          <w:rFonts w:asciiTheme="minorHAnsi" w:hAnsiTheme="minorHAnsi" w:cstheme="minorHAnsi"/>
          <w:i/>
          <w:iCs/>
          <w:color w:val="000000"/>
          <w:sz w:val="20"/>
          <w:szCs w:val="20"/>
        </w:rPr>
        <w:t> </w:t>
      </w:r>
      <w:r w:rsidRPr="0040434B">
        <w:rPr>
          <w:rFonts w:asciiTheme="minorHAnsi" w:hAnsiTheme="minorHAnsi" w:cstheme="minorHAnsi"/>
          <w:sz w:val="20"/>
          <w:szCs w:val="20"/>
        </w:rPr>
        <w:t>años de edad si estuvieren en condición de obtener la jubilación ordinaria.</w:t>
      </w:r>
    </w:p>
    <w:p w:rsidR="0012122E" w:rsidRPr="0040434B" w:rsidRDefault="0012122E" w:rsidP="0012122E">
      <w:pPr>
        <w:rPr>
          <w:rFonts w:asciiTheme="minorHAnsi" w:hAnsiTheme="minorHAnsi" w:cstheme="minorHAnsi"/>
          <w:sz w:val="20"/>
          <w:szCs w:val="20"/>
        </w:rPr>
      </w:pPr>
      <w:r w:rsidRPr="0040434B">
        <w:rPr>
          <w:rFonts w:asciiTheme="minorHAnsi" w:hAnsiTheme="minorHAnsi" w:cstheme="minorHAnsi"/>
          <w:sz w:val="20"/>
          <w:szCs w:val="20"/>
        </w:rPr>
        <w:t>El hecho de que el Ministerio Público</w:t>
      </w:r>
      <w:r w:rsidRPr="0040434B">
        <w:rPr>
          <w:rStyle w:val="apple-converted-space"/>
          <w:rFonts w:asciiTheme="minorHAnsi" w:hAnsiTheme="minorHAnsi" w:cstheme="minorHAnsi"/>
          <w:color w:val="000000"/>
          <w:sz w:val="20"/>
          <w:szCs w:val="20"/>
        </w:rPr>
        <w:t> </w:t>
      </w:r>
      <w:r w:rsidRPr="0040434B">
        <w:rPr>
          <w:rFonts w:asciiTheme="minorHAnsi" w:hAnsiTheme="minorHAnsi" w:cstheme="minorHAnsi"/>
          <w:sz w:val="20"/>
          <w:szCs w:val="20"/>
        </w:rPr>
        <w:t>esté dentro del marco del Poder Judicial</w:t>
      </w:r>
      <w:r w:rsidRPr="0040434B">
        <w:rPr>
          <w:rStyle w:val="apple-converted-space"/>
          <w:rFonts w:asciiTheme="minorHAnsi" w:hAnsiTheme="minorHAnsi" w:cstheme="minorHAnsi"/>
          <w:color w:val="000000"/>
          <w:sz w:val="20"/>
          <w:szCs w:val="20"/>
        </w:rPr>
        <w:t> </w:t>
      </w:r>
      <w:r w:rsidRPr="0040434B">
        <w:rPr>
          <w:rFonts w:asciiTheme="minorHAnsi" w:hAnsiTheme="minorHAnsi" w:cstheme="minorHAnsi"/>
          <w:sz w:val="20"/>
          <w:szCs w:val="20"/>
        </w:rPr>
        <w:t>en nuestra provincia conlleva -desde el punto de vista operativo- una seria</w:t>
      </w:r>
      <w:r w:rsidRPr="0040434B">
        <w:rPr>
          <w:rStyle w:val="apple-converted-space"/>
          <w:rFonts w:asciiTheme="minorHAnsi" w:hAnsiTheme="minorHAnsi" w:cstheme="minorHAnsi"/>
          <w:color w:val="000000"/>
          <w:sz w:val="20"/>
          <w:szCs w:val="20"/>
        </w:rPr>
        <w:t> </w:t>
      </w:r>
      <w:r w:rsidRPr="0040434B">
        <w:rPr>
          <w:rFonts w:asciiTheme="minorHAnsi" w:hAnsiTheme="minorHAnsi" w:cstheme="minorHAnsi"/>
          <w:sz w:val="20"/>
          <w:szCs w:val="20"/>
        </w:rPr>
        <w:t>desventaja, habida cuenta que la formación y actitud mental de los integrantes de cada una de sus ramas es diametralmente distinta de la del juez.</w:t>
      </w:r>
    </w:p>
    <w:p w:rsidR="0012122E" w:rsidRPr="0040434B" w:rsidRDefault="0012122E" w:rsidP="0012122E">
      <w:pPr>
        <w:rPr>
          <w:rFonts w:asciiTheme="minorHAnsi" w:hAnsiTheme="minorHAnsi" w:cstheme="minorHAnsi"/>
          <w:sz w:val="20"/>
          <w:szCs w:val="20"/>
        </w:rPr>
      </w:pPr>
      <w:r w:rsidRPr="0040434B">
        <w:rPr>
          <w:rFonts w:asciiTheme="minorHAnsi" w:hAnsiTheme="minorHAnsi" w:cstheme="minorHAnsi"/>
          <w:sz w:val="20"/>
          <w:szCs w:val="20"/>
        </w:rPr>
        <w:t>No es apropiado, ni favorece su formación y especia</w:t>
      </w:r>
      <w:r w:rsidRPr="0040434B">
        <w:rPr>
          <w:rFonts w:asciiTheme="minorHAnsi" w:hAnsiTheme="minorHAnsi" w:cstheme="minorHAnsi"/>
          <w:sz w:val="20"/>
          <w:szCs w:val="20"/>
        </w:rPr>
        <w:softHyphen/>
        <w:t>lización</w:t>
      </w:r>
      <w:r w:rsidRPr="0040434B">
        <w:rPr>
          <w:rStyle w:val="apple-converted-space"/>
          <w:rFonts w:asciiTheme="minorHAnsi" w:hAnsiTheme="minorHAnsi" w:cstheme="minorHAnsi"/>
          <w:color w:val="000000"/>
          <w:sz w:val="20"/>
          <w:szCs w:val="20"/>
        </w:rPr>
        <w:t> </w:t>
      </w:r>
      <w:r w:rsidRPr="0040434B">
        <w:rPr>
          <w:rFonts w:asciiTheme="minorHAnsi" w:hAnsiTheme="minorHAnsi" w:cstheme="minorHAnsi"/>
          <w:sz w:val="20"/>
          <w:szCs w:val="20"/>
        </w:rPr>
        <w:t>que la función</w:t>
      </w:r>
      <w:r w:rsidRPr="0040434B">
        <w:rPr>
          <w:rStyle w:val="apple-converted-space"/>
          <w:rFonts w:asciiTheme="minorHAnsi" w:hAnsiTheme="minorHAnsi" w:cstheme="minorHAnsi"/>
          <w:color w:val="000000"/>
          <w:sz w:val="20"/>
          <w:szCs w:val="20"/>
        </w:rPr>
        <w:t> </w:t>
      </w:r>
      <w:r w:rsidRPr="0040434B">
        <w:rPr>
          <w:rStyle w:val="nfasis"/>
          <w:rFonts w:asciiTheme="minorHAnsi" w:hAnsiTheme="minorHAnsi" w:cstheme="minorHAnsi"/>
          <w:color w:val="000000"/>
          <w:sz w:val="20"/>
          <w:szCs w:val="20"/>
        </w:rPr>
        <w:t>de fiscal</w:t>
      </w:r>
      <w:r w:rsidRPr="0040434B">
        <w:rPr>
          <w:rStyle w:val="apple-converted-space"/>
          <w:rFonts w:asciiTheme="minorHAnsi" w:hAnsiTheme="minorHAnsi" w:cstheme="minorHAnsi"/>
          <w:i/>
          <w:iCs/>
          <w:color w:val="000000"/>
          <w:sz w:val="20"/>
          <w:szCs w:val="20"/>
        </w:rPr>
        <w:t> </w:t>
      </w:r>
      <w:r w:rsidRPr="0040434B">
        <w:rPr>
          <w:rFonts w:asciiTheme="minorHAnsi" w:hAnsiTheme="minorHAnsi" w:cstheme="minorHAnsi"/>
          <w:sz w:val="20"/>
          <w:szCs w:val="20"/>
        </w:rPr>
        <w:t>o</w:t>
      </w:r>
      <w:r w:rsidRPr="0040434B">
        <w:rPr>
          <w:rStyle w:val="apple-converted-space"/>
          <w:rFonts w:asciiTheme="minorHAnsi" w:hAnsiTheme="minorHAnsi" w:cstheme="minorHAnsi"/>
          <w:color w:val="000000"/>
          <w:sz w:val="20"/>
          <w:szCs w:val="20"/>
        </w:rPr>
        <w:t> </w:t>
      </w:r>
      <w:r w:rsidRPr="0040434B">
        <w:rPr>
          <w:rStyle w:val="nfasis"/>
          <w:rFonts w:asciiTheme="minorHAnsi" w:hAnsiTheme="minorHAnsi" w:cstheme="minorHAnsi"/>
          <w:color w:val="000000"/>
          <w:sz w:val="20"/>
          <w:szCs w:val="20"/>
        </w:rPr>
        <w:t>defensor</w:t>
      </w:r>
      <w:r w:rsidRPr="0040434B">
        <w:rPr>
          <w:rStyle w:val="apple-converted-space"/>
          <w:rFonts w:asciiTheme="minorHAnsi" w:hAnsiTheme="minorHAnsi" w:cstheme="minorHAnsi"/>
          <w:i/>
          <w:iCs/>
          <w:color w:val="000000"/>
          <w:sz w:val="20"/>
          <w:szCs w:val="20"/>
        </w:rPr>
        <w:t> </w:t>
      </w:r>
      <w:r w:rsidRPr="0040434B">
        <w:rPr>
          <w:rFonts w:asciiTheme="minorHAnsi" w:hAnsiTheme="minorHAnsi" w:cstheme="minorHAnsi"/>
          <w:sz w:val="20"/>
          <w:szCs w:val="20"/>
        </w:rPr>
        <w:t>se constituya -en los hechos- en</w:t>
      </w:r>
      <w:r w:rsidRPr="0040434B">
        <w:rPr>
          <w:rStyle w:val="apple-converted-space"/>
          <w:rFonts w:asciiTheme="minorHAnsi" w:hAnsiTheme="minorHAnsi" w:cstheme="minorHAnsi"/>
          <w:color w:val="000000"/>
          <w:sz w:val="20"/>
          <w:szCs w:val="20"/>
        </w:rPr>
        <w:t> </w:t>
      </w:r>
      <w:r w:rsidRPr="0040434B">
        <w:rPr>
          <w:rFonts w:asciiTheme="minorHAnsi" w:hAnsiTheme="minorHAnsi" w:cstheme="minorHAnsi"/>
          <w:sz w:val="20"/>
          <w:szCs w:val="20"/>
        </w:rPr>
        <w:t>un peldaño más</w:t>
      </w:r>
      <w:r w:rsidRPr="0040434B">
        <w:rPr>
          <w:rStyle w:val="apple-converted-space"/>
          <w:rFonts w:asciiTheme="minorHAnsi" w:hAnsiTheme="minorHAnsi" w:cstheme="minorHAnsi"/>
          <w:color w:val="000000"/>
          <w:sz w:val="20"/>
          <w:szCs w:val="20"/>
        </w:rPr>
        <w:t> </w:t>
      </w:r>
      <w:r w:rsidRPr="0040434B">
        <w:rPr>
          <w:rFonts w:asciiTheme="minorHAnsi" w:hAnsiTheme="minorHAnsi" w:cstheme="minorHAnsi"/>
          <w:sz w:val="20"/>
          <w:szCs w:val="20"/>
        </w:rPr>
        <w:t>en la carrera judicial, como ha venido ocurriendo en el ámbito federal hasta la implementación de la reforma de 1994 y como sucede actualmente en los Estados provinciales.</w:t>
      </w:r>
    </w:p>
    <w:p w:rsidR="0012122E" w:rsidRPr="0040434B" w:rsidRDefault="0012122E" w:rsidP="0012122E">
      <w:pPr>
        <w:rPr>
          <w:rFonts w:asciiTheme="minorHAnsi" w:hAnsiTheme="minorHAnsi" w:cstheme="minorHAnsi"/>
          <w:sz w:val="20"/>
          <w:szCs w:val="20"/>
        </w:rPr>
      </w:pPr>
      <w:r w:rsidRPr="0040434B">
        <w:rPr>
          <w:rFonts w:asciiTheme="minorHAnsi" w:hAnsiTheme="minorHAnsi" w:cstheme="minorHAnsi"/>
          <w:sz w:val="20"/>
          <w:szCs w:val="20"/>
        </w:rPr>
        <w:t>No hay una verdadera</w:t>
      </w:r>
      <w:r w:rsidRPr="0040434B">
        <w:rPr>
          <w:rStyle w:val="apple-converted-space"/>
          <w:rFonts w:asciiTheme="minorHAnsi" w:hAnsiTheme="minorHAnsi" w:cstheme="minorHAnsi"/>
          <w:color w:val="000000"/>
          <w:sz w:val="20"/>
          <w:szCs w:val="20"/>
        </w:rPr>
        <w:t> </w:t>
      </w:r>
      <w:r w:rsidRPr="0040434B">
        <w:rPr>
          <w:rFonts w:asciiTheme="minorHAnsi" w:hAnsiTheme="minorHAnsi" w:cstheme="minorHAnsi"/>
          <w:sz w:val="20"/>
          <w:szCs w:val="20"/>
        </w:rPr>
        <w:t>vocación funcional (de pertenecer al Ministerio Público), sino que aparece como un eslabón más en el derrotero para acce</w:t>
      </w:r>
      <w:r w:rsidRPr="0040434B">
        <w:rPr>
          <w:rFonts w:asciiTheme="minorHAnsi" w:hAnsiTheme="minorHAnsi" w:cstheme="minorHAnsi"/>
          <w:sz w:val="20"/>
          <w:szCs w:val="20"/>
        </w:rPr>
        <w:softHyphen/>
        <w:t>der a la judicatura.</w:t>
      </w:r>
    </w:p>
    <w:p w:rsidR="0012122E" w:rsidRPr="0040434B" w:rsidRDefault="0012122E" w:rsidP="0012122E">
      <w:pPr>
        <w:rPr>
          <w:rFonts w:asciiTheme="minorHAnsi" w:hAnsiTheme="minorHAnsi" w:cstheme="minorHAnsi"/>
          <w:sz w:val="20"/>
          <w:szCs w:val="20"/>
        </w:rPr>
      </w:pPr>
      <w:r w:rsidRPr="0040434B">
        <w:rPr>
          <w:rFonts w:asciiTheme="minorHAnsi" w:hAnsiTheme="minorHAnsi" w:cstheme="minorHAnsi"/>
          <w:sz w:val="20"/>
          <w:szCs w:val="20"/>
        </w:rPr>
        <w:lastRenderedPageBreak/>
        <w:t>Digamos, finalmente, que el Ministerio Público como una verdadera</w:t>
      </w:r>
      <w:r w:rsidRPr="0040434B">
        <w:rPr>
          <w:rStyle w:val="apple-converted-space"/>
          <w:rFonts w:asciiTheme="minorHAnsi" w:hAnsiTheme="minorHAnsi" w:cstheme="minorHAnsi"/>
          <w:color w:val="000000"/>
          <w:sz w:val="20"/>
          <w:szCs w:val="20"/>
        </w:rPr>
        <w:t> </w:t>
      </w:r>
      <w:r w:rsidRPr="0040434B">
        <w:rPr>
          <w:rFonts w:asciiTheme="minorHAnsi" w:hAnsiTheme="minorHAnsi" w:cstheme="minorHAnsi"/>
          <w:sz w:val="20"/>
          <w:szCs w:val="20"/>
        </w:rPr>
        <w:t>función independiente, hace a la efectivi</w:t>
      </w:r>
      <w:r w:rsidRPr="0040434B">
        <w:rPr>
          <w:rFonts w:asciiTheme="minorHAnsi" w:hAnsiTheme="minorHAnsi" w:cstheme="minorHAnsi"/>
          <w:sz w:val="20"/>
          <w:szCs w:val="20"/>
        </w:rPr>
        <w:softHyphen/>
        <w:t>dad del control y a la consolidación del sistema democrá</w:t>
      </w:r>
      <w:r w:rsidRPr="0040434B">
        <w:rPr>
          <w:rFonts w:asciiTheme="minorHAnsi" w:hAnsiTheme="minorHAnsi" w:cstheme="minorHAnsi"/>
          <w:sz w:val="20"/>
          <w:szCs w:val="20"/>
        </w:rPr>
        <w:softHyphen/>
        <w:t>tico. En cambio, subordinado -en mayor o menor medida al poder político se vería seriamente diluido.</w:t>
      </w:r>
      <w:r w:rsidRPr="0040434B">
        <w:rPr>
          <w:rStyle w:val="apple-converted-space"/>
          <w:rFonts w:asciiTheme="minorHAnsi" w:hAnsiTheme="minorHAnsi" w:cstheme="minorHAnsi"/>
          <w:color w:val="000000"/>
          <w:sz w:val="20"/>
          <w:szCs w:val="20"/>
        </w:rPr>
        <w:t> </w:t>
      </w:r>
    </w:p>
    <w:p w:rsidR="00EE2C46" w:rsidRPr="0040434B" w:rsidRDefault="00EE2C46" w:rsidP="0012122E">
      <w:pPr>
        <w:rPr>
          <w:rFonts w:asciiTheme="minorHAnsi" w:hAnsiTheme="minorHAnsi" w:cstheme="minorHAnsi"/>
          <w:b/>
          <w:sz w:val="20"/>
          <w:szCs w:val="20"/>
        </w:rPr>
      </w:pPr>
    </w:p>
    <w:p w:rsidR="008D4C8C" w:rsidRPr="000B5F67" w:rsidRDefault="008D4C8C" w:rsidP="00DC487E">
      <w:pPr>
        <w:pStyle w:val="Encabezado"/>
        <w:tabs>
          <w:tab w:val="clear" w:pos="4252"/>
          <w:tab w:val="clear" w:pos="8504"/>
        </w:tabs>
        <w:ind w:right="-709"/>
        <w:jc w:val="both"/>
        <w:rPr>
          <w:rFonts w:asciiTheme="minorHAnsi" w:hAnsiTheme="minorHAnsi" w:cstheme="minorHAnsi"/>
          <w:sz w:val="22"/>
          <w:szCs w:val="22"/>
        </w:rPr>
      </w:pPr>
    </w:p>
    <w:p w:rsidR="008D4C8C" w:rsidRPr="000B5F67" w:rsidRDefault="008D4C8C" w:rsidP="000B5F67">
      <w:pPr>
        <w:pStyle w:val="Encabezado"/>
        <w:tabs>
          <w:tab w:val="clear" w:pos="4252"/>
          <w:tab w:val="clear" w:pos="8504"/>
        </w:tabs>
        <w:ind w:right="-709"/>
        <w:jc w:val="both"/>
        <w:rPr>
          <w:rFonts w:asciiTheme="minorHAnsi" w:hAnsiTheme="minorHAnsi" w:cstheme="minorHAnsi"/>
          <w:sz w:val="22"/>
          <w:szCs w:val="22"/>
        </w:rPr>
      </w:pP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A611FD" w:rsidRDefault="0076124B" w:rsidP="00A611FD">
      <w:pPr>
        <w:pStyle w:val="Encabezado"/>
        <w:tabs>
          <w:tab w:val="clear" w:pos="4252"/>
          <w:tab w:val="clear" w:pos="8504"/>
        </w:tabs>
        <w:ind w:left="-426" w:right="-709"/>
        <w:jc w:val="center"/>
        <w:rPr>
          <w:rFonts w:asciiTheme="minorHAnsi" w:hAnsiTheme="minorHAnsi" w:cstheme="minorHAnsi"/>
          <w:b/>
          <w:bCs/>
          <w:sz w:val="40"/>
          <w:szCs w:val="40"/>
          <w:u w:val="single"/>
        </w:rPr>
      </w:pPr>
      <w:r w:rsidRPr="00A611FD">
        <w:rPr>
          <w:rFonts w:asciiTheme="minorHAnsi" w:hAnsiTheme="minorHAnsi" w:cstheme="minorHAnsi"/>
          <w:b/>
          <w:bCs/>
          <w:sz w:val="40"/>
          <w:szCs w:val="40"/>
          <w:u w:val="single"/>
        </w:rPr>
        <w:t>BOLILLLA 17.</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b/>
          <w:bCs/>
          <w:sz w:val="22"/>
          <w:szCs w:val="22"/>
          <w:u w:val="single"/>
        </w:rPr>
      </w:pPr>
    </w:p>
    <w:p w:rsidR="008D4C8C" w:rsidRPr="00A611FD" w:rsidRDefault="008D4C8C" w:rsidP="00E33D54">
      <w:pPr>
        <w:pStyle w:val="Encabezado"/>
        <w:tabs>
          <w:tab w:val="clear" w:pos="4252"/>
          <w:tab w:val="clear" w:pos="8504"/>
        </w:tabs>
        <w:ind w:left="-426" w:right="-709"/>
        <w:jc w:val="both"/>
        <w:rPr>
          <w:rFonts w:asciiTheme="minorHAnsi" w:hAnsiTheme="minorHAnsi" w:cstheme="minorHAnsi"/>
          <w:b/>
        </w:rPr>
      </w:pPr>
      <w:r w:rsidRPr="00A611FD">
        <w:rPr>
          <w:rFonts w:asciiTheme="minorHAnsi" w:hAnsiTheme="minorHAnsi" w:cstheme="minorHAnsi"/>
          <w:b/>
          <w:u w:val="single"/>
        </w:rPr>
        <w:t>1.- Declaraciones, principios, derechos y garantías</w:t>
      </w:r>
      <w:r w:rsidRPr="00A611FD">
        <w:rPr>
          <w:rFonts w:asciiTheme="minorHAnsi" w:hAnsiTheme="minorHAnsi" w:cstheme="minorHAnsi"/>
          <w:b/>
        </w:rPr>
        <w:t>.</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-El constitucionalismo clásico. Evolución</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el constitucionalismo clásico o moderno, surgido a fines del siglo XVIII con la independencia de las colonias ingleses de Norteamérica y con la constitución de los Estados Unidos, tuvo el carácter de una reacción contra las formas de organización política que fueron propias del absolutismos monárquico, y colocó como eje a la libertad y a los derechos civiles que, en esa perspectiva, fue habitual calificar como derechos “individuales”.</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Se trata de una categoría que cobró naturaleza de derechos públicos subjetivos del hombre “frente” o “contra” el estado. El sujeto pasivo era el estado, y la obligación fundamental que había de cumplir para satisfacer aquellos derechos era la de omisión: no debía violarlos, ni impedir su goce, ni interferir en su ejercicio. Por eso se lo diseñó como un estado abstencionista.</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Paulatinamente, el horizonte se fue ampliando, hasta: a) considerar que también los particulares son sujetos pasivos, junto con el estado, obligados a respetar los derechos del hombre; b) añadir a la obligación de omitir violaciones, la de dar o de hacer algo a favor del titular de los derechos.</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 xml:space="preserve">Las transformaciones sociales y las valoraciones colectivas en avance dieron después lugar a un segundo ciclo, que tiene inicio en el siglo XX, y es el del constitucionalismo social. </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El constitucionalismo social no hace amputaciones al constitucionalismo clásico, sino que lo completa y amplía, porque a los clásicos derechos civiles o individuales les agrega los derechos sociales, que ahora se desglosan en económicos, sociales y culturales. Los derechos ya no van a quedar satisfechos solamente con el deber de abstención u omisión a cargo del sujeto pasivo, sino que muchos de ellos van a ser derechos de prestación, de crédito o de solidaridad, en reciprocidad con obligaciones da dar y de hacer por parte del sujeto pasivo; y el estado no limitará su papel frente a los derechos en el reconocimiento, el respeto y la tutela, sino que deberá además promoverlos, es decir, moverlos hacia delante para hacer posible su disponibilidad y su acceso a favor de todas las personas, especialmente de las menos favorecidas.</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-Derechos de primera, segunda y tercera generación</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en la actualidad, el plexo de derechos humanos se descompone en tres categorías, según el orden cronológico en que fueron apareciendo históricamente. Se habla, así, de tres “generaciones” de derechos por la época en que se generó cada una. Los derechos de la primera generación fueron –y continúan siendo- los clásicos derechos civiles y políticos; los de la segunda generación emergen como derechos sociales, económicos y culturales (o derechos sociales, en conjunto) con el constitucionalismo social del siglo XX; los derechos de la tercera generación atisban incipientemente desde hace escaso tiempo, e incluyen el derecho a la paz, a la cultura, a un medio ambiente sano, a la comunicación e información, etc. Podrían titularse “derechos colectivos”.</w:t>
      </w:r>
    </w:p>
    <w:p w:rsidR="008D4C8C" w:rsidRPr="0040434B" w:rsidRDefault="008D4C8C" w:rsidP="00200287">
      <w:pPr>
        <w:pStyle w:val="Encabezado"/>
        <w:tabs>
          <w:tab w:val="clear" w:pos="4252"/>
          <w:tab w:val="clear" w:pos="8504"/>
        </w:tabs>
        <w:ind w:right="-709"/>
        <w:jc w:val="both"/>
        <w:rPr>
          <w:rFonts w:asciiTheme="minorHAnsi" w:hAnsiTheme="minorHAnsi" w:cstheme="minorHAnsi"/>
          <w:sz w:val="20"/>
          <w:szCs w:val="20"/>
        </w:rPr>
      </w:pP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-Derechos humanos. Evolución histórica</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en la antigüedad no todo ser humano era considerado persona. Para ello debía contar con ciertas características que no eran comunes a todo hombre.</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Más allá de algún avance filosófico en la materia, de pronto todo se vio nuevamente oscurecido por sucesos como la Revolución Industrial, que terminaron por convertir al hombre en un mero instrumento de trabajo; la Alemania Nazi, cuyos habitantes arios eran prácticamente los únicos considerados personas, y se procedió a la matanza sistemática de judíos, gitanos, opositores, etc; la Segunda Guerra Mundial, que se hizo con la vida de alrededor de 50 millones de personas; etc.</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Podemos decir que los Derechos Humanos, propiamente dichos, nacen a partir de la segunda guerra mundial cuando, concluida ésta, ya la Carta de las Naciones Unidas alude a los derechos y libertades fundamentales del hombre para preservar la paz mundial.</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Se advierte que la organización internacional asume, por ende, la preocupación de los derechos personales como propia de la jurisdicción internacional y del derecho internacional. Sería largo transitar los hitos posteriores, pero valga someramente citar la Declaración Americana de los Derechos y Deberes del Hombre, y de la Declaración Universal de los Derechos del Hombre, una de la OEA, otra de la ONU, ambas del año 1948. De ahí en más, tratados y pactos internacionales van a contener declaraciones de derechos, libertades y garantías.</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En un proceso constante, han ido naciendo una gran cantidad de tratados para complementar a la “Declaración Universal de los Derechos Humanos”; los más importantes se encuentran plasmados, con jerarquía constitucional, en nuestra ley fundamental. Ésta, previendo futuros progresos en la materia, establece un mecanismo especial para la incorporación de porvenires instrumentos internacionales a la Constitución Nacional, dándoles su misma jerarquía.</w:t>
      </w:r>
    </w:p>
    <w:p w:rsidR="0040434B" w:rsidRDefault="0040434B"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40434B" w:rsidRDefault="008D4C8C" w:rsidP="0040434B"/>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lastRenderedPageBreak/>
        <w:t>-Inviolabilidad de la dignidad humana</w:t>
      </w:r>
      <w:r w:rsidRPr="000B5F67">
        <w:rPr>
          <w:rFonts w:asciiTheme="minorHAnsi" w:hAnsiTheme="minorHAnsi" w:cstheme="minorHAnsi"/>
          <w:sz w:val="22"/>
          <w:szCs w:val="22"/>
        </w:rPr>
        <w:t>:</w:t>
      </w:r>
      <w:r w:rsidRPr="0040434B">
        <w:rPr>
          <w:rFonts w:asciiTheme="minorHAnsi" w:hAnsiTheme="minorHAnsi" w:cstheme="minorHAnsi"/>
          <w:sz w:val="20"/>
          <w:szCs w:val="20"/>
        </w:rPr>
        <w:t xml:space="preserve"> la dignidad de la persona humana es propuesta por alguna doctrina como un derecho personal; por otro sector como un principio; y no faltan quienes la consideran “la fuente” de la cual derivan todos los derechos personales.</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Cuando decimos que el derecho a la vida es el que encabeza a todos los otros, pensamos que para ser sujeto titular de derechos hay que estar vivo, porque solamente el ser humano que vive aquí y ahora tiene derechos.</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Se nos dice que antes de la vida, está la dignidad, porque la vida del ser humano que es persona debe ser vivida con dignidad.</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r w:rsidRPr="0040434B">
        <w:rPr>
          <w:rFonts w:asciiTheme="minorHAnsi" w:hAnsiTheme="minorHAnsi" w:cstheme="minorHAnsi"/>
          <w:sz w:val="20"/>
          <w:szCs w:val="20"/>
        </w:rPr>
        <w:t>Seguramente, anteponer el derecho a la vida a los demás derechos tiene un sentido cronológico y ontológico. Pero como es verdad que la vida humana merece dignidad porque la dignidad es intrínseca a la persona, no hay inconveniente en empalmar una afirmación y la otra para desembocar en la afirmación de que la dignidad inherente a todo ser humano en cuanto es persona confiere base a todos los demás derechos</w:t>
      </w:r>
      <w:r w:rsidRPr="000B5F67">
        <w:rPr>
          <w:rFonts w:asciiTheme="minorHAnsi" w:hAnsiTheme="minorHAnsi" w:cstheme="minorHAnsi"/>
          <w:sz w:val="22"/>
          <w:szCs w:val="22"/>
        </w:rPr>
        <w:t>.</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-Deber del Estado de respetar los Derechos Humanos</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el estado es sujeto pasivo cargado con obligaciones de omitir violación y también de dar o de hacer algo frente al hombre sujeto activo. Es además, el único sujeto internacionalmente acusable –en su caso- y responsable por el incumplimiento de esas obligaciones que, en cuanto sujeto pasivo, ha asumido al hacer parte en el tratado.</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La que tiene que queda bien en claro es que el estado también incluye en su cúmulo de obligaciones la de prevenir, la de impedir, la de vigilar, la de sancionar, y la de reparar las violaciones que a los derechos puedan inferir los particulares. En caso de no hacerlo, y aun cuando el estado no sea el autor de la violación, incumple el tratado y tiene responsabilidad internacional por su omisión en prevenir, impedir, vigilar, sancionar y reparar.</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-Las declaraciones de derechos</w:t>
      </w:r>
      <w:r w:rsidRPr="0040434B">
        <w:rPr>
          <w:rFonts w:asciiTheme="minorHAnsi" w:hAnsiTheme="minorHAnsi" w:cstheme="minorHAnsi"/>
          <w:sz w:val="20"/>
          <w:szCs w:val="20"/>
        </w:rPr>
        <w:t>: la constitución de Filadelfia de 1787, en Estados Unidos, no contenía en su texto originario una declaración de derechos. Hubo que aguardar unos años hasta que hizo las veces de tal el grupo de las diez y las catorce enmiendas primeras. Esto revela que, según la tradición histórico cultural de una sociedad, la inexistencia de normas sobre derechos en el articulado de la constitución bien puede significar que se los reputa implícitos, y que se considera innecesario y hasta sobreabundante consignar su serie por escrito en un catálogo.</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En nuestra tradición latina, la afición al derecho escrito nos ha acostumbrado a incorporar normas expresas sobre derechos.</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Es esta normativa la que recibe el nombre de declaración de derechos. Los derechos “se declaran”.</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El fenómeno es histórico, porque tiene cronologías que dan testimonio de su aparición y de su seguimiento. Lo que con anterioridad al constitucionalismo no existía, empezó a existir con él en las constituciones escritas, que también fueron novedad respecto del pasado.</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2"/>
          <w:szCs w:val="22"/>
          <w:u w:val="single"/>
        </w:rPr>
        <w:t>-El Derecho Internacional de los Derechos Humanos</w:t>
      </w:r>
      <w:r w:rsidRPr="0040434B">
        <w:rPr>
          <w:rFonts w:asciiTheme="minorHAnsi" w:hAnsiTheme="minorHAnsi" w:cstheme="minorHAnsi"/>
          <w:sz w:val="20"/>
          <w:szCs w:val="20"/>
          <w:u w:val="single"/>
        </w:rPr>
        <w:t>:</w:t>
      </w:r>
      <w:r w:rsidRPr="0040434B">
        <w:rPr>
          <w:rFonts w:asciiTheme="minorHAnsi" w:hAnsiTheme="minorHAnsi" w:cstheme="minorHAnsi"/>
          <w:sz w:val="20"/>
          <w:szCs w:val="20"/>
        </w:rPr>
        <w:t xml:space="preserve"> el vocabulario jurídico ya ha incorporado la locución “derecho internacional de los derechos humanos”. Es el derecho internacional que versa sobre los derechos del hombre, y fue receptado tras la finalización de la Segunda Guerra Mundial.</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Este derecho internacional de los derechos humanos ostenta perfiles que lo distinguen del derecho internacional común, general o clásico. Los tratados sobre derechos humanos, bien que responden a la tipología de los tratados internacionales, son tratados destinados a obligar a  los estados parte a cumplirlos dentro de sus respectivas jurisdicciones internas, es decir, a respetar en esas jurisdicciones los derechos que los mismos tratados reconocen directamente a los hombres que forman la población de tales estados. El compromiso y la responsabilidad internacionales aparejan y proyectan un deber “hacia adentro” de los estados, cual es el ya señalado de respetar en cada ámbito interno los derechos de las personas sujetas a la jurisdicción del estado parte.</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 xml:space="preserve">La fuerza y el vigor de estas características se reconocen fundamentalmente por dos cosas: a) que las normas internacionales sobre derechos humanos son </w:t>
      </w:r>
      <w:r w:rsidRPr="0040434B">
        <w:rPr>
          <w:rFonts w:asciiTheme="minorHAnsi" w:hAnsiTheme="minorHAnsi" w:cstheme="minorHAnsi"/>
          <w:i/>
          <w:iCs/>
          <w:sz w:val="20"/>
          <w:szCs w:val="20"/>
        </w:rPr>
        <w:t>ius cogens</w:t>
      </w:r>
      <w:r w:rsidRPr="0040434B">
        <w:rPr>
          <w:rFonts w:asciiTheme="minorHAnsi" w:hAnsiTheme="minorHAnsi" w:cstheme="minorHAnsi"/>
          <w:sz w:val="20"/>
          <w:szCs w:val="20"/>
        </w:rPr>
        <w:t>, es decir, inderogables, imperativas, e indisponibles; b) que los derechos humanos forman parte de los principios generales del derecho internacional público.</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Actualmente, no vacilamos en afirmar, además, que:</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40434B" w:rsidRDefault="008D4C8C" w:rsidP="00E33D54">
      <w:pPr>
        <w:pStyle w:val="Encabezado"/>
        <w:numPr>
          <w:ilvl w:val="0"/>
          <w:numId w:val="39"/>
        </w:numPr>
        <w:tabs>
          <w:tab w:val="clear" w:pos="4252"/>
          <w:tab w:val="clear" w:pos="8504"/>
        </w:tabs>
        <w:ind w:left="-426" w:right="-709" w:firstLine="0"/>
        <w:jc w:val="both"/>
        <w:rPr>
          <w:rFonts w:asciiTheme="minorHAnsi" w:hAnsiTheme="minorHAnsi" w:cstheme="minorHAnsi"/>
          <w:sz w:val="20"/>
          <w:szCs w:val="20"/>
        </w:rPr>
      </w:pPr>
      <w:r w:rsidRPr="0040434B">
        <w:rPr>
          <w:rFonts w:asciiTheme="minorHAnsi" w:hAnsiTheme="minorHAnsi" w:cstheme="minorHAnsi"/>
          <w:sz w:val="20"/>
          <w:szCs w:val="20"/>
        </w:rPr>
        <w:t>La persona humana es un sujeto investido de personalidad internacional.</w:t>
      </w:r>
    </w:p>
    <w:p w:rsidR="008D4C8C" w:rsidRPr="0040434B" w:rsidRDefault="008D4C8C" w:rsidP="00E33D54">
      <w:pPr>
        <w:pStyle w:val="Encabezado"/>
        <w:numPr>
          <w:ilvl w:val="0"/>
          <w:numId w:val="39"/>
        </w:numPr>
        <w:tabs>
          <w:tab w:val="clear" w:pos="4252"/>
          <w:tab w:val="clear" w:pos="8504"/>
        </w:tabs>
        <w:ind w:left="-426" w:right="-709" w:firstLine="0"/>
        <w:jc w:val="both"/>
        <w:rPr>
          <w:rFonts w:asciiTheme="minorHAnsi" w:hAnsiTheme="minorHAnsi" w:cstheme="minorHAnsi"/>
          <w:sz w:val="20"/>
          <w:szCs w:val="20"/>
        </w:rPr>
      </w:pPr>
      <w:r w:rsidRPr="0040434B">
        <w:rPr>
          <w:rFonts w:asciiTheme="minorHAnsi" w:hAnsiTheme="minorHAnsi" w:cstheme="minorHAnsi"/>
          <w:sz w:val="20"/>
          <w:szCs w:val="20"/>
        </w:rPr>
        <w:t>La cuestión de los derechos humanos ya no es de jurisdicción exclusiva o reservada de los estados, porque aunque no le ha sido sustraída al estado, pertenece a una jurisdicción concurrente o compartida entre el estado y la jurisdicción internacional.</w:t>
      </w:r>
    </w:p>
    <w:p w:rsidR="008D4C8C" w:rsidRPr="0040434B" w:rsidRDefault="008D4C8C" w:rsidP="00E33D54">
      <w:pPr>
        <w:pStyle w:val="Encabezado"/>
        <w:numPr>
          <w:ilvl w:val="0"/>
          <w:numId w:val="39"/>
        </w:numPr>
        <w:tabs>
          <w:tab w:val="clear" w:pos="4252"/>
          <w:tab w:val="clear" w:pos="8504"/>
        </w:tabs>
        <w:ind w:left="-426" w:right="-709" w:firstLine="0"/>
        <w:jc w:val="both"/>
        <w:rPr>
          <w:rFonts w:asciiTheme="minorHAnsi" w:hAnsiTheme="minorHAnsi" w:cstheme="minorHAnsi"/>
          <w:sz w:val="20"/>
          <w:szCs w:val="20"/>
        </w:rPr>
      </w:pPr>
      <w:r w:rsidRPr="0040434B">
        <w:rPr>
          <w:rFonts w:asciiTheme="minorHAnsi" w:hAnsiTheme="minorHAnsi" w:cstheme="minorHAnsi"/>
          <w:sz w:val="20"/>
          <w:szCs w:val="20"/>
        </w:rPr>
        <w:t>Nuestro derecho constitucional asimila claramente, a partir de la reforma de 1994, todo lo hasta aquí dicho, porque su art. 75 inc. 22 es más que suficiente para darlo por cierto.</w:t>
      </w:r>
    </w:p>
    <w:p w:rsidR="008D4C8C" w:rsidRPr="0040434B" w:rsidRDefault="008D4C8C" w:rsidP="00200287">
      <w:pPr>
        <w:pStyle w:val="Encabezado"/>
        <w:tabs>
          <w:tab w:val="clear" w:pos="4252"/>
          <w:tab w:val="clear" w:pos="8504"/>
        </w:tabs>
        <w:ind w:right="-709"/>
        <w:jc w:val="both"/>
        <w:rPr>
          <w:rFonts w:asciiTheme="minorHAnsi" w:hAnsiTheme="minorHAnsi" w:cstheme="minorHAnsi"/>
          <w:sz w:val="20"/>
          <w:szCs w:val="20"/>
        </w:rPr>
      </w:pPr>
    </w:p>
    <w:p w:rsidR="008D4C8C" w:rsidRPr="00A611FD" w:rsidRDefault="008D4C8C" w:rsidP="00E33D54">
      <w:pPr>
        <w:pStyle w:val="Encabezado"/>
        <w:tabs>
          <w:tab w:val="clear" w:pos="4252"/>
          <w:tab w:val="clear" w:pos="8504"/>
        </w:tabs>
        <w:ind w:left="-426" w:right="-709"/>
        <w:jc w:val="both"/>
        <w:rPr>
          <w:rFonts w:asciiTheme="minorHAnsi" w:hAnsiTheme="minorHAnsi" w:cstheme="minorHAnsi"/>
          <w:b/>
          <w:u w:val="single"/>
        </w:rPr>
      </w:pPr>
      <w:r w:rsidRPr="00A611FD">
        <w:rPr>
          <w:rFonts w:asciiTheme="minorHAnsi" w:hAnsiTheme="minorHAnsi" w:cstheme="minorHAnsi"/>
          <w:b/>
          <w:u w:val="single"/>
        </w:rPr>
        <w:t>2.- Los derechos públicos subjetivos.</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-Derecho de libertad</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cuando la constitución en su parte dogmática se propone asegurar y proteger los derechos individuales, merece la denominación de derecho constitucional “de la libertad”. Tan importante resulta la postura que el estado adopta acerca de la libertad, que la democracia, o forma de estado democrática, consiste, fundamentalmente, en el reconocimiento de esa libertad.</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Podemos adelantar, entonces, que el deber ser ideal del valor justicia en el estado democrático exige adjudicar al hombre un suficiente espacio de libertad jurídicamente relevante y dotarlo de una esfera de libertad tan amplia como sea necesaria para desarrollar su personalidad. Es el principio elemental del humanismo personalista.</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lastRenderedPageBreak/>
        <w:t>Con el ejercicio de esa libertad jurídica, lo que yo hago u omito bajo su protección es capaz de producir efectos jurídicos, o sea, efectos que el derecho recoge en su ámbito.</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-Derechos políticos</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esta categoría no puede definirse solamente por la finalidad que persiguen, porque muchos derechos clásicamente considerados “civiles” son susceptibles de ejercerse con fines políticos, y no por eso se convierten en derechos políticos.</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Por eso pensamos que los derechos políticos son tales cuando, únicamente: a) se titularizan en sujetos que tienen: a’) calidad de ciudadanos –o siendo extranjeros, reciben excepcionalmente esa titularidad en virtud de norma expresa-; a’’) calidad de entidades políticas reconocidas como tales; b) no tienen ni pueden tener otra finalidad que la política. De este modo, el área de los derechos políticos se estrecha, pero adquiere una caracterización bien concisa, que traza la línea divisoria frente a los derechos civiles.</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La trama del régimen electoral y los derechos políticos proporciona unitariamente un amplio temario que, desde enfoques diferentes, pertenece a la vez a la parte dogmática y a la parte orgánica de la constitución. En cuanto el régimen electoral y los partidos se relacionan con el status de los habitantes, la creación, el funcionamiento y el reconocimiento de los partidos políticas, y la regulación de los derechos políticos y electorales, componen un aspecto de la parte dogmática. En cuanto se vinculan con el funcionamiento del poder y las relaciones con sus órganos, y lato sensu con la dinámica del propio estado y del gobierno, encuadran en el derecho constitucional del poder o parte orgánica de la constitución.</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40434B">
        <w:rPr>
          <w:rFonts w:asciiTheme="minorHAnsi" w:hAnsiTheme="minorHAnsi" w:cstheme="minorHAnsi"/>
          <w:sz w:val="22"/>
          <w:szCs w:val="22"/>
          <w:u w:val="single"/>
        </w:rPr>
        <w:t>Los derechos sociales</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 xml:space="preserve">el constitucionalismo social se caracteriza por su toma de posición frente a los llamados derechos sociales y económicos. </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Lo social va muy unido a lo económico en la concepción que estamos analizando. EL constitucionalismo social considera que el estado debe estructurar y promover un orden económico justo, que permita el acceso de todos los hombres a las fuentes de trabajo y de producción, y que haga posible una distribución equitativa de la riqueza y de los bienes de producción y de consumo. De allí las pautas constitucionales sobre el derecho de propiedad. Todas las referencias a la promoción y la planificación social y económica, a la integración, al desarrollo, etc., se orientan en esta línea, siempre que encuadren en un espacio suficiente de libertad.</w:t>
      </w:r>
    </w:p>
    <w:p w:rsidR="008D4C8C" w:rsidRPr="0040434B" w:rsidRDefault="008D4C8C" w:rsidP="00200287">
      <w:pPr>
        <w:pStyle w:val="Encabezado"/>
        <w:tabs>
          <w:tab w:val="clear" w:pos="4252"/>
          <w:tab w:val="clear" w:pos="8504"/>
        </w:tabs>
        <w:ind w:right="-709"/>
        <w:jc w:val="both"/>
        <w:rPr>
          <w:rFonts w:asciiTheme="minorHAnsi" w:hAnsiTheme="minorHAnsi" w:cstheme="minorHAnsi"/>
          <w:sz w:val="20"/>
          <w:szCs w:val="20"/>
          <w:u w:val="single"/>
        </w:rPr>
      </w:pP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-La libertad como derecho subjetivo del hombre</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esta libertad comporta diversos aspectos:</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40434B" w:rsidRDefault="008D4C8C" w:rsidP="00E33D54">
      <w:pPr>
        <w:pStyle w:val="Encabezado"/>
        <w:numPr>
          <w:ilvl w:val="0"/>
          <w:numId w:val="40"/>
        </w:numPr>
        <w:tabs>
          <w:tab w:val="clear" w:pos="4252"/>
          <w:tab w:val="clear" w:pos="8504"/>
        </w:tabs>
        <w:ind w:left="-426" w:right="-709" w:firstLine="0"/>
        <w:jc w:val="both"/>
        <w:rPr>
          <w:rFonts w:asciiTheme="minorHAnsi" w:hAnsiTheme="minorHAnsi" w:cstheme="minorHAnsi"/>
          <w:sz w:val="20"/>
          <w:szCs w:val="20"/>
        </w:rPr>
      </w:pPr>
      <w:r w:rsidRPr="0040434B">
        <w:rPr>
          <w:rFonts w:asciiTheme="minorHAnsi" w:hAnsiTheme="minorHAnsi" w:cstheme="minorHAnsi"/>
          <w:sz w:val="20"/>
          <w:szCs w:val="20"/>
        </w:rPr>
        <w:t>Un status personal que depare al hombre la calidad de persona jurídica con capacidad de derecho, cuya negación absoluta es la esclavitud y la incapacidad total de derecho. El art. 15 de la constitución, al abolir la esclavitud, mantiene virtualidad presente para afianzar este principio, porque si no puede haber esclavitud, todo hombre es persona jurídica.</w:t>
      </w:r>
    </w:p>
    <w:p w:rsidR="008D4C8C" w:rsidRPr="0040434B" w:rsidRDefault="008D4C8C" w:rsidP="00E33D54">
      <w:pPr>
        <w:pStyle w:val="Encabezado"/>
        <w:numPr>
          <w:ilvl w:val="0"/>
          <w:numId w:val="40"/>
        </w:numPr>
        <w:tabs>
          <w:tab w:val="clear" w:pos="4252"/>
          <w:tab w:val="clear" w:pos="8504"/>
        </w:tabs>
        <w:ind w:left="-426" w:right="-709" w:firstLine="0"/>
        <w:jc w:val="both"/>
        <w:rPr>
          <w:rFonts w:asciiTheme="minorHAnsi" w:hAnsiTheme="minorHAnsi" w:cstheme="minorHAnsi"/>
          <w:sz w:val="20"/>
          <w:szCs w:val="20"/>
        </w:rPr>
      </w:pPr>
      <w:r w:rsidRPr="0040434B">
        <w:rPr>
          <w:rFonts w:asciiTheme="minorHAnsi" w:hAnsiTheme="minorHAnsi" w:cstheme="minorHAnsi"/>
          <w:sz w:val="20"/>
          <w:szCs w:val="20"/>
        </w:rPr>
        <w:t>Un poder de disposición que, en uso de la libertad, sea susceptible de producir efectos jurídicamente relevantes.</w:t>
      </w:r>
    </w:p>
    <w:p w:rsidR="008D4C8C" w:rsidRPr="0040434B" w:rsidRDefault="008D4C8C" w:rsidP="00E33D54">
      <w:pPr>
        <w:pStyle w:val="Encabezado"/>
        <w:numPr>
          <w:ilvl w:val="0"/>
          <w:numId w:val="40"/>
        </w:numPr>
        <w:tabs>
          <w:tab w:val="clear" w:pos="4252"/>
          <w:tab w:val="clear" w:pos="8504"/>
        </w:tabs>
        <w:ind w:left="-426" w:right="-709" w:firstLine="0"/>
        <w:jc w:val="both"/>
        <w:rPr>
          <w:rFonts w:asciiTheme="minorHAnsi" w:hAnsiTheme="minorHAnsi" w:cstheme="minorHAnsi"/>
          <w:sz w:val="20"/>
          <w:szCs w:val="20"/>
        </w:rPr>
      </w:pPr>
      <w:r w:rsidRPr="0040434B">
        <w:rPr>
          <w:rFonts w:asciiTheme="minorHAnsi" w:hAnsiTheme="minorHAnsi" w:cstheme="minorHAnsi"/>
          <w:sz w:val="20"/>
          <w:szCs w:val="20"/>
        </w:rPr>
        <w:t>Un área de intimidad donde la libertad inofensiva o neutra para terceros, quede inmunizada y sustraída a toda interferencia arbitraria del estado. Es la fórmula constitucional de nuestro art. 19: “las acciones privadas de los hombres que no ofendan al orden, a la moral pública ni perjudiquen a un tercero, están sólo reservadas a Dios y exentas de la autoridad de los magistrados.</w:t>
      </w:r>
    </w:p>
    <w:p w:rsidR="008D4C8C" w:rsidRPr="0040434B" w:rsidRDefault="008D4C8C" w:rsidP="00E33D54">
      <w:pPr>
        <w:pStyle w:val="Encabezado"/>
        <w:numPr>
          <w:ilvl w:val="0"/>
          <w:numId w:val="40"/>
        </w:numPr>
        <w:tabs>
          <w:tab w:val="clear" w:pos="4252"/>
          <w:tab w:val="clear" w:pos="8504"/>
        </w:tabs>
        <w:ind w:left="-426" w:right="-709" w:firstLine="0"/>
        <w:jc w:val="both"/>
        <w:rPr>
          <w:rFonts w:asciiTheme="minorHAnsi" w:hAnsiTheme="minorHAnsi" w:cstheme="minorHAnsi"/>
          <w:sz w:val="20"/>
          <w:szCs w:val="20"/>
        </w:rPr>
      </w:pPr>
      <w:r w:rsidRPr="0040434B">
        <w:rPr>
          <w:rFonts w:asciiTheme="minorHAnsi" w:hAnsiTheme="minorHAnsi" w:cstheme="minorHAnsi"/>
          <w:sz w:val="20"/>
          <w:szCs w:val="20"/>
        </w:rPr>
        <w:t>Un principio básico a favor del hombre, en el sentido de que todo lo que no está prohibido está permitido.</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El área de intimidad y la zona de permisión no son extrajurídicas ni ajurídicas, porque desde que el derecho las protege quiere decir que son jurídicamente relevantes, “dentro”, y no fuera, del mundo jurídico, en los que el hombre se mueve dentro de un ámbito de licitud.</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La libertad como pauta genérica aparece en el preámbulo de la constitución, que propone como uno de los contenidos del fin del estado, asegurar los beneficios de la libertad. Por ende, en nuestra constitución la libertad merece tenerse como un valor y como un principio general.</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El Pacto de San José de Costa Rica explaya diversos aspectos del derecho a la libertad, abarcando supuestos como el de detención, privación de libertad (arts. 5º y 7º), y prohibición de la esclavitud, la servidumbre, y los trabajos forzosos y obligatorios (art. 6º). En paralelo, el Pacto Internacional de Derechos Civiles y Políticos (arts. 9º, 10 y 8º). No hay que descuidar las normas equivalentes de la Convención sobre Derechos del Niño (arts. 37 b y 40), y todas las que se incluyen en otros tratados de jerarquía constitucional, como la convención sobre la tortura.</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611FD" w:rsidRDefault="008D4C8C" w:rsidP="00E33D54">
      <w:pPr>
        <w:pStyle w:val="Encabezado"/>
        <w:tabs>
          <w:tab w:val="clear" w:pos="4252"/>
          <w:tab w:val="clear" w:pos="8504"/>
        </w:tabs>
        <w:ind w:left="-426" w:right="-709"/>
        <w:jc w:val="both"/>
        <w:rPr>
          <w:rFonts w:asciiTheme="minorHAnsi" w:hAnsiTheme="minorHAnsi" w:cstheme="minorHAnsi"/>
          <w:b/>
          <w:u w:val="single"/>
        </w:rPr>
      </w:pPr>
      <w:r w:rsidRPr="00A611FD">
        <w:rPr>
          <w:rFonts w:asciiTheme="minorHAnsi" w:hAnsiTheme="minorHAnsi" w:cstheme="minorHAnsi"/>
          <w:b/>
          <w:u w:val="single"/>
        </w:rPr>
        <w:t>3.- Los límites a la potestad del Estado respecto de las personas.</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-Los principios de legalidad y razonabilidad. Formulación y finalidad de los mismos</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vinculado con el mismo propósito de seguridad que persigue el constitucionalismo moderno, se halla el principio de legalidad. Nuestra constitución lo formula expresamente en la parte del art. 19 donde consigna que nadie puede ser obligado a hacer lo que la ley no manda, ni privado de lo que ella no prohíbe.</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Como todo el orden jurídico se basa en la constitución, que está por encima de la ley, la primera “ley” a tomar en cuenta es la constitución.</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La finalidad del principio de legalidad es afianzar la seguridad individual de los gobernados. La ley predetermina las conductas debidas o prohibidas, de forma que los hombres puedan conocer de antemano lo que tienen que hacer u omitir, y quedar exentos de decisiones sorpresivas que dependan solamente de la voluntad ocasional de quien manda. Este aspecto toma en cuenta, por eso, el valor previsibilidad.</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El principio de legalidad es, realmente, esencialmente formalista en cuanto exige la “forma” normativa de la ley para mandar o prohibir. Pero nos preguntamos ¿basta que la ley mande o prohíba, para que sin más lo mandado o lo impedido sea constitucional?</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lastRenderedPageBreak/>
        <w:t>De ninguna manera: la constitución está pensando, cuando enuncia la fórmula del principio de legalidad, en una ley constitucional. No basta la formalidad de la ley: es menester que el contenido de esa ley responda a ciertas pautas de valor suficientes. Por eso es menester dar contenido material de justicia al principio formal de legalidad. Por ello, acudimos al valor justicia, que constitucionalmente se traduce en la regla o el principio de razonabilidad.</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Con este relleno, el principio de legalidad rezaría de la siguiente manera: nadie puede ser obligado a hacer lo que la ley “justa” (o razonable) no manda, ni privado de lo que la ley “justa” (o razonable) no prohíbe.</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El principio de razonabilidad no se limita a exigir que sólo la ley sea razonable. Es mucho más amplio. De modo general podemos decir que cada vez que la constitución depara una competencia a un órgano del poder, impone que el ejercicio de la actividad consiguiente tenga un contenido razonable.</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Lo opuesto a razonabilidad es arbitrariedad. El sentido común y el sentimiento racional de justicia de los hombres hacen posible vivenciar en cada caso la razonabilidad, y su opuesto, la arbitrariedad.</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La regla de razonabilidad está condensada en nuestra constitución en el art. 28, donde se dice que los principios, derechos y garantías no podrán ser alterados por las leyes que reglamenten su ejercicio. La “alteración” supone arbitrariedad o irrazonabilidad.</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El principio de razonabilidad tiene como finalidad preservar el valor justicia en el contenido de todo acto de poder e, incluso, de los particulares.</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Fundamentalmente, la razonabilidad exige que el medio escogido para alcanzar un fin válido guarde proporción y aptitud suficientes con ese fin: o que haya razón valedera para fundar tal o cual acto de poder.</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-Aplicaciones</w:t>
      </w:r>
      <w:r w:rsidRPr="000B5F67">
        <w:rPr>
          <w:rFonts w:asciiTheme="minorHAnsi" w:hAnsiTheme="minorHAnsi" w:cstheme="minorHAnsi"/>
          <w:sz w:val="22"/>
          <w:szCs w:val="22"/>
        </w:rPr>
        <w:t xml:space="preserve">: </w:t>
      </w:r>
      <w:r w:rsidRPr="0040434B">
        <w:rPr>
          <w:rFonts w:asciiTheme="minorHAnsi" w:hAnsiTheme="minorHAnsi" w:cstheme="minorHAnsi"/>
          <w:sz w:val="20"/>
          <w:szCs w:val="20"/>
        </w:rPr>
        <w:t>el derecho judicial se ha encargado de incorporar a nuestro derecho constitucional material este contenido que cubre la insuficiencia del principio de legalidad. La jurisprudencia nos muestra el ejercicio del control de razonabilidad de leyes y actos estatales, y los descalifica como arbitrarios cuando hieren las pautas de justicia ínsitas en la constitución. Los jueces verifican el contenido de la ley más allá de su forma, permitiéndose aseverar que el principio formal de legalidad cede al principio sustancial de razonabilidad, y que si la ley no es razonable (o sea, es arbitraria) resulta inconstitucional.</w:t>
      </w:r>
    </w:p>
    <w:p w:rsidR="008D4C8C" w:rsidRPr="0040434B"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El derecho judicial emanado de la Corte en materia de control judicial de la razonabilidad, se limita a verificar si el  medio elegido para tal o cual fin es razonablemente proporcionado y conducente para alcanzar ese fin; pero no entra a analizar si ese medio elegido pudo o puede ser reemplazado por otro que, igualmente conducente y proporcionado al mismo fin, resulte menos gravoso para el derecho o la libertad que se limitan.</w:t>
      </w:r>
    </w:p>
    <w:p w:rsidR="0040434B" w:rsidRDefault="008D4C8C" w:rsidP="0040434B">
      <w:pPr>
        <w:pStyle w:val="Encabezado"/>
        <w:tabs>
          <w:tab w:val="clear" w:pos="4252"/>
          <w:tab w:val="clear" w:pos="8504"/>
        </w:tabs>
        <w:ind w:left="-426" w:right="-709"/>
        <w:jc w:val="both"/>
        <w:rPr>
          <w:rFonts w:asciiTheme="minorHAnsi" w:hAnsiTheme="minorHAnsi" w:cstheme="minorHAnsi"/>
          <w:sz w:val="20"/>
          <w:szCs w:val="20"/>
        </w:rPr>
      </w:pPr>
      <w:r w:rsidRPr="0040434B">
        <w:rPr>
          <w:rFonts w:asciiTheme="minorHAnsi" w:hAnsiTheme="minorHAnsi" w:cstheme="minorHAnsi"/>
          <w:sz w:val="20"/>
          <w:szCs w:val="20"/>
        </w:rPr>
        <w:t>La Corte no efectúa esa comparación entre diversos medios posibles, porque estima que pertenece al exclusivo criterio de los órganos políticos seleccionar el que a su juicio le parezca mejor o más conveniente. Basta que el escogido guarda razonabilidad suficiente en relación al fin buscado.</w:t>
      </w:r>
    </w:p>
    <w:p w:rsidR="0040434B" w:rsidRDefault="0040434B" w:rsidP="0040434B">
      <w:pPr>
        <w:pStyle w:val="Encabezado"/>
        <w:tabs>
          <w:tab w:val="clear" w:pos="4252"/>
          <w:tab w:val="clear" w:pos="8504"/>
        </w:tabs>
        <w:ind w:left="-426" w:right="-709"/>
        <w:jc w:val="both"/>
        <w:rPr>
          <w:rFonts w:asciiTheme="minorHAnsi" w:hAnsiTheme="minorHAnsi" w:cstheme="minorHAnsi"/>
          <w:sz w:val="20"/>
          <w:szCs w:val="20"/>
        </w:rPr>
      </w:pPr>
    </w:p>
    <w:p w:rsidR="008C23A1" w:rsidRPr="0040434B" w:rsidRDefault="00596DFD" w:rsidP="0040434B">
      <w:pPr>
        <w:pStyle w:val="Encabezado"/>
        <w:tabs>
          <w:tab w:val="clear" w:pos="4252"/>
          <w:tab w:val="clear" w:pos="8504"/>
        </w:tabs>
        <w:ind w:left="-426" w:right="-709"/>
        <w:jc w:val="both"/>
        <w:rPr>
          <w:rFonts w:asciiTheme="minorHAnsi" w:hAnsiTheme="minorHAnsi" w:cstheme="minorHAnsi"/>
          <w:sz w:val="20"/>
          <w:szCs w:val="20"/>
        </w:rPr>
      </w:pPr>
      <w:r>
        <w:rPr>
          <w:rFonts w:asciiTheme="minorHAnsi" w:hAnsiTheme="minorHAnsi" w:cstheme="minorHAnsi"/>
          <w:b/>
          <w:u w:val="single"/>
        </w:rPr>
        <w:t>4)</w:t>
      </w:r>
      <w:r w:rsidRPr="00652961">
        <w:rPr>
          <w:rFonts w:asciiTheme="minorHAnsi" w:hAnsiTheme="minorHAnsi" w:cstheme="minorHAnsi"/>
          <w:b/>
          <w:u w:val="single"/>
        </w:rPr>
        <w:t xml:space="preserve"> Los</w:t>
      </w:r>
      <w:r w:rsidR="00652961" w:rsidRPr="00652961">
        <w:rPr>
          <w:rFonts w:asciiTheme="minorHAnsi" w:hAnsiTheme="minorHAnsi" w:cstheme="minorHAnsi"/>
          <w:b/>
          <w:u w:val="single"/>
        </w:rPr>
        <w:t xml:space="preserve"> deberes públicos:</w:t>
      </w:r>
      <w:r w:rsidR="00652961">
        <w:rPr>
          <w:rFonts w:asciiTheme="minorHAnsi" w:hAnsiTheme="minorHAnsi" w:cstheme="minorHAnsi"/>
          <w:b/>
          <w:u w:val="single"/>
        </w:rPr>
        <w:t xml:space="preserve"> </w:t>
      </w:r>
      <w:r w:rsidR="00652961" w:rsidRPr="0040434B">
        <w:rPr>
          <w:rFonts w:asciiTheme="minorHAnsi" w:hAnsiTheme="minorHAnsi" w:cstheme="minorHAnsi"/>
          <w:sz w:val="20"/>
          <w:szCs w:val="20"/>
        </w:rPr>
        <w:t>Son las prestaciones  que los habitantes deben satisfacer a favor del estado. Ese vinculo entre una persona y un estado que se llama nacionalidad, trae aparejado la titularidad de ciertos derechos, también acarrea determinados deberes. Pero los deberes públicos no constriñen a su cumplimiento solo a los nacionales.</w:t>
      </w:r>
    </w:p>
    <w:p w:rsidR="00596DFD" w:rsidRPr="0040434B" w:rsidRDefault="00596DFD" w:rsidP="00652961">
      <w:pPr>
        <w:pStyle w:val="Encabezado"/>
        <w:tabs>
          <w:tab w:val="clear" w:pos="4252"/>
          <w:tab w:val="clear" w:pos="8504"/>
        </w:tabs>
        <w:ind w:right="-709"/>
        <w:jc w:val="both"/>
        <w:rPr>
          <w:rFonts w:asciiTheme="minorHAnsi" w:hAnsiTheme="minorHAnsi" w:cstheme="minorHAnsi"/>
          <w:sz w:val="20"/>
          <w:szCs w:val="20"/>
        </w:rPr>
      </w:pPr>
    </w:p>
    <w:p w:rsidR="00596DFD" w:rsidRPr="0040434B" w:rsidRDefault="00596DFD" w:rsidP="00652961">
      <w:pPr>
        <w:pStyle w:val="Encabezado"/>
        <w:tabs>
          <w:tab w:val="clear" w:pos="4252"/>
          <w:tab w:val="clear" w:pos="8504"/>
        </w:tabs>
        <w:ind w:right="-709"/>
        <w:jc w:val="both"/>
        <w:rPr>
          <w:rFonts w:asciiTheme="minorHAnsi" w:hAnsiTheme="minorHAnsi" w:cstheme="minorHAnsi"/>
          <w:sz w:val="20"/>
          <w:szCs w:val="20"/>
        </w:rPr>
      </w:pPr>
      <w:r>
        <w:rPr>
          <w:rFonts w:asciiTheme="minorHAnsi" w:hAnsiTheme="minorHAnsi" w:cstheme="minorHAnsi"/>
          <w:sz w:val="22"/>
          <w:szCs w:val="22"/>
          <w:u w:val="single"/>
        </w:rPr>
        <w:t>A</w:t>
      </w:r>
      <w:r w:rsidRPr="00596DFD">
        <w:rPr>
          <w:rFonts w:asciiTheme="minorHAnsi" w:hAnsiTheme="minorHAnsi" w:cstheme="minorHAnsi"/>
          <w:sz w:val="22"/>
          <w:szCs w:val="22"/>
          <w:u w:val="single"/>
        </w:rPr>
        <w:t>) Deber de fidelidad a la nación</w:t>
      </w:r>
      <w:r>
        <w:rPr>
          <w:rFonts w:asciiTheme="minorHAnsi" w:hAnsiTheme="minorHAnsi" w:cstheme="minorHAnsi"/>
          <w:sz w:val="22"/>
          <w:szCs w:val="22"/>
        </w:rPr>
        <w:t xml:space="preserve">: </w:t>
      </w:r>
      <w:r w:rsidRPr="0040434B">
        <w:rPr>
          <w:rFonts w:asciiTheme="minorHAnsi" w:hAnsiTheme="minorHAnsi" w:cstheme="minorHAnsi"/>
          <w:sz w:val="20"/>
          <w:szCs w:val="20"/>
        </w:rPr>
        <w:t>Es el deber de respetar todos los símbolos y emblemas patrios. Esta es una obligación  que no está consagrada en la constitución pero que deriva de su espíritu.</w:t>
      </w:r>
    </w:p>
    <w:p w:rsidR="00652961" w:rsidRPr="0040434B" w:rsidRDefault="00652961" w:rsidP="00596DFD">
      <w:pPr>
        <w:pStyle w:val="Encabezado"/>
        <w:tabs>
          <w:tab w:val="clear" w:pos="4252"/>
          <w:tab w:val="clear" w:pos="8504"/>
        </w:tabs>
        <w:ind w:right="-709"/>
        <w:jc w:val="both"/>
        <w:rPr>
          <w:rFonts w:asciiTheme="minorHAnsi" w:hAnsiTheme="minorHAnsi" w:cstheme="minorHAnsi"/>
          <w:sz w:val="20"/>
          <w:szCs w:val="20"/>
        </w:rPr>
      </w:pPr>
      <w:r w:rsidRPr="0040434B">
        <w:rPr>
          <w:rFonts w:asciiTheme="minorHAnsi" w:hAnsiTheme="minorHAnsi" w:cstheme="minorHAnsi"/>
          <w:sz w:val="20"/>
          <w:szCs w:val="20"/>
        </w:rPr>
        <w:t xml:space="preserve"> Este mandato se sigue del juramento que prestan las autoridades cuando asumen sus cargos.</w:t>
      </w:r>
    </w:p>
    <w:p w:rsidR="00652961" w:rsidRPr="0040434B" w:rsidRDefault="00596DFD" w:rsidP="00596DFD">
      <w:pPr>
        <w:pStyle w:val="Encabezado"/>
        <w:tabs>
          <w:tab w:val="clear" w:pos="4252"/>
          <w:tab w:val="clear" w:pos="8504"/>
        </w:tabs>
        <w:ind w:right="-709"/>
        <w:jc w:val="both"/>
        <w:rPr>
          <w:rFonts w:asciiTheme="minorHAnsi" w:hAnsiTheme="minorHAnsi" w:cstheme="minorHAnsi"/>
          <w:sz w:val="20"/>
          <w:szCs w:val="20"/>
        </w:rPr>
      </w:pPr>
      <w:r>
        <w:rPr>
          <w:rFonts w:asciiTheme="minorHAnsi" w:hAnsiTheme="minorHAnsi" w:cstheme="minorHAnsi"/>
          <w:sz w:val="22"/>
          <w:szCs w:val="22"/>
          <w:u w:val="single"/>
        </w:rPr>
        <w:t>B</w:t>
      </w:r>
      <w:r w:rsidRPr="00596DFD">
        <w:rPr>
          <w:rFonts w:asciiTheme="minorHAnsi" w:hAnsiTheme="minorHAnsi" w:cstheme="minorHAnsi"/>
          <w:sz w:val="22"/>
          <w:szCs w:val="22"/>
          <w:u w:val="single"/>
        </w:rPr>
        <w:t>) Deber</w:t>
      </w:r>
      <w:r w:rsidR="00652961" w:rsidRPr="00596DFD">
        <w:rPr>
          <w:rFonts w:asciiTheme="minorHAnsi" w:hAnsiTheme="minorHAnsi" w:cstheme="minorHAnsi"/>
          <w:sz w:val="22"/>
          <w:szCs w:val="22"/>
          <w:u w:val="single"/>
        </w:rPr>
        <w:t xml:space="preserve"> de </w:t>
      </w:r>
      <w:r w:rsidRPr="00596DFD">
        <w:rPr>
          <w:rFonts w:asciiTheme="minorHAnsi" w:hAnsiTheme="minorHAnsi" w:cstheme="minorHAnsi"/>
          <w:sz w:val="22"/>
          <w:szCs w:val="22"/>
          <w:u w:val="single"/>
        </w:rPr>
        <w:t>defensa</w:t>
      </w:r>
      <w:r w:rsidR="00652961" w:rsidRPr="00596DFD">
        <w:rPr>
          <w:rFonts w:asciiTheme="minorHAnsi" w:hAnsiTheme="minorHAnsi" w:cstheme="minorHAnsi"/>
          <w:sz w:val="22"/>
          <w:szCs w:val="22"/>
          <w:u w:val="single"/>
        </w:rPr>
        <w:t xml:space="preserve"> de la patria y la </w:t>
      </w:r>
      <w:r w:rsidRPr="00596DFD">
        <w:rPr>
          <w:rFonts w:asciiTheme="minorHAnsi" w:hAnsiTheme="minorHAnsi" w:cstheme="minorHAnsi"/>
          <w:sz w:val="22"/>
          <w:szCs w:val="22"/>
          <w:u w:val="single"/>
        </w:rPr>
        <w:t>Constitución</w:t>
      </w:r>
      <w:r w:rsidR="00652961" w:rsidRPr="00596DFD">
        <w:rPr>
          <w:rFonts w:asciiTheme="minorHAnsi" w:hAnsiTheme="minorHAnsi" w:cstheme="minorHAnsi"/>
          <w:sz w:val="22"/>
          <w:szCs w:val="22"/>
          <w:u w:val="single"/>
        </w:rPr>
        <w:t>:</w:t>
      </w:r>
      <w:r w:rsidR="00652961">
        <w:rPr>
          <w:rFonts w:asciiTheme="minorHAnsi" w:hAnsiTheme="minorHAnsi" w:cstheme="minorHAnsi"/>
          <w:sz w:val="22"/>
          <w:szCs w:val="22"/>
        </w:rPr>
        <w:t xml:space="preserve"> </w:t>
      </w:r>
      <w:r w:rsidR="00652961" w:rsidRPr="0040434B">
        <w:rPr>
          <w:rFonts w:asciiTheme="minorHAnsi" w:hAnsiTheme="minorHAnsi" w:cstheme="minorHAnsi"/>
          <w:sz w:val="20"/>
          <w:szCs w:val="20"/>
        </w:rPr>
        <w:t xml:space="preserve">El art 21 de la constitución impone el deber de armarse en defensa de la patria y de la </w:t>
      </w:r>
      <w:r w:rsidRPr="0040434B">
        <w:rPr>
          <w:rFonts w:asciiTheme="minorHAnsi" w:hAnsiTheme="minorHAnsi" w:cstheme="minorHAnsi"/>
          <w:sz w:val="20"/>
          <w:szCs w:val="20"/>
        </w:rPr>
        <w:t>constitución</w:t>
      </w:r>
      <w:r w:rsidR="00652961" w:rsidRPr="0040434B">
        <w:rPr>
          <w:rFonts w:asciiTheme="minorHAnsi" w:hAnsiTheme="minorHAnsi" w:cstheme="minorHAnsi"/>
          <w:sz w:val="20"/>
          <w:szCs w:val="20"/>
        </w:rPr>
        <w:t xml:space="preserve"> conforme a las leyes que el efecto dicte el congreso.</w:t>
      </w:r>
    </w:p>
    <w:p w:rsidR="00652961" w:rsidRPr="0040434B" w:rsidRDefault="00596DFD" w:rsidP="00596DFD">
      <w:pPr>
        <w:pStyle w:val="Encabezado"/>
        <w:tabs>
          <w:tab w:val="clear" w:pos="4252"/>
          <w:tab w:val="clear" w:pos="8504"/>
        </w:tabs>
        <w:ind w:right="-709"/>
        <w:jc w:val="both"/>
        <w:rPr>
          <w:rFonts w:asciiTheme="minorHAnsi" w:hAnsiTheme="minorHAnsi" w:cstheme="minorHAnsi"/>
          <w:sz w:val="20"/>
          <w:szCs w:val="20"/>
        </w:rPr>
      </w:pPr>
      <w:r>
        <w:rPr>
          <w:rFonts w:asciiTheme="minorHAnsi" w:hAnsiTheme="minorHAnsi" w:cstheme="minorHAnsi"/>
          <w:sz w:val="22"/>
          <w:szCs w:val="22"/>
          <w:u w:val="single"/>
        </w:rPr>
        <w:t>C</w:t>
      </w:r>
      <w:r w:rsidRPr="00596DFD">
        <w:rPr>
          <w:rFonts w:asciiTheme="minorHAnsi" w:hAnsiTheme="minorHAnsi" w:cstheme="minorHAnsi"/>
          <w:sz w:val="22"/>
          <w:szCs w:val="22"/>
          <w:u w:val="single"/>
        </w:rPr>
        <w:t>) Deber</w:t>
      </w:r>
      <w:r w:rsidR="00652961" w:rsidRPr="00596DFD">
        <w:rPr>
          <w:rFonts w:asciiTheme="minorHAnsi" w:hAnsiTheme="minorHAnsi" w:cstheme="minorHAnsi"/>
          <w:sz w:val="22"/>
          <w:szCs w:val="22"/>
          <w:u w:val="single"/>
        </w:rPr>
        <w:t xml:space="preserve"> de respeto a las instituciones</w:t>
      </w:r>
      <w:r w:rsidR="00652961">
        <w:rPr>
          <w:rFonts w:asciiTheme="minorHAnsi" w:hAnsiTheme="minorHAnsi" w:cstheme="minorHAnsi"/>
          <w:sz w:val="22"/>
          <w:szCs w:val="22"/>
        </w:rPr>
        <w:t xml:space="preserve">: </w:t>
      </w:r>
      <w:r w:rsidR="00652961" w:rsidRPr="0040434B">
        <w:rPr>
          <w:rFonts w:asciiTheme="minorHAnsi" w:hAnsiTheme="minorHAnsi" w:cstheme="minorHAnsi"/>
          <w:sz w:val="20"/>
          <w:szCs w:val="20"/>
        </w:rPr>
        <w:t>Se entiende por instituciones al conjunto de órganos que conforman la forma republicana de estado. La forma republicana de estado e</w:t>
      </w:r>
      <w:r w:rsidRPr="0040434B">
        <w:rPr>
          <w:rFonts w:asciiTheme="minorHAnsi" w:hAnsiTheme="minorHAnsi" w:cstheme="minorHAnsi"/>
          <w:sz w:val="20"/>
          <w:szCs w:val="20"/>
        </w:rPr>
        <w:t xml:space="preserve">s </w:t>
      </w:r>
      <w:r w:rsidR="00652961" w:rsidRPr="0040434B">
        <w:rPr>
          <w:rFonts w:asciiTheme="minorHAnsi" w:hAnsiTheme="minorHAnsi" w:cstheme="minorHAnsi"/>
          <w:sz w:val="20"/>
          <w:szCs w:val="20"/>
        </w:rPr>
        <w:t>uno de</w:t>
      </w:r>
      <w:r w:rsidRPr="0040434B">
        <w:rPr>
          <w:rFonts w:asciiTheme="minorHAnsi" w:hAnsiTheme="minorHAnsi" w:cstheme="minorHAnsi"/>
          <w:sz w:val="20"/>
          <w:szCs w:val="20"/>
        </w:rPr>
        <w:t xml:space="preserve"> </w:t>
      </w:r>
      <w:r w:rsidR="00652961" w:rsidRPr="0040434B">
        <w:rPr>
          <w:rFonts w:asciiTheme="minorHAnsi" w:hAnsiTheme="minorHAnsi" w:cstheme="minorHAnsi"/>
          <w:sz w:val="20"/>
          <w:szCs w:val="20"/>
        </w:rPr>
        <w:t>lo</w:t>
      </w:r>
      <w:r w:rsidRPr="0040434B">
        <w:rPr>
          <w:rFonts w:asciiTheme="minorHAnsi" w:hAnsiTheme="minorHAnsi" w:cstheme="minorHAnsi"/>
          <w:sz w:val="20"/>
          <w:szCs w:val="20"/>
        </w:rPr>
        <w:t>s</w:t>
      </w:r>
      <w:r w:rsidR="00652961" w:rsidRPr="0040434B">
        <w:rPr>
          <w:rFonts w:asciiTheme="minorHAnsi" w:hAnsiTheme="minorHAnsi" w:cstheme="minorHAnsi"/>
          <w:sz w:val="20"/>
          <w:szCs w:val="20"/>
        </w:rPr>
        <w:t xml:space="preserve"> </w:t>
      </w:r>
      <w:r w:rsidRPr="0040434B">
        <w:rPr>
          <w:rFonts w:asciiTheme="minorHAnsi" w:hAnsiTheme="minorHAnsi" w:cstheme="minorHAnsi"/>
          <w:sz w:val="20"/>
          <w:szCs w:val="20"/>
        </w:rPr>
        <w:t>principios</w:t>
      </w:r>
      <w:r w:rsidR="00652961" w:rsidRPr="0040434B">
        <w:rPr>
          <w:rFonts w:asciiTheme="minorHAnsi" w:hAnsiTheme="minorHAnsi" w:cstheme="minorHAnsi"/>
          <w:sz w:val="20"/>
          <w:szCs w:val="20"/>
        </w:rPr>
        <w:t xml:space="preserve"> esenciales de </w:t>
      </w:r>
      <w:r w:rsidRPr="0040434B">
        <w:rPr>
          <w:rFonts w:asciiTheme="minorHAnsi" w:hAnsiTheme="minorHAnsi" w:cstheme="minorHAnsi"/>
          <w:sz w:val="20"/>
          <w:szCs w:val="20"/>
        </w:rPr>
        <w:t>nuestra</w:t>
      </w:r>
      <w:r w:rsidR="00652961" w:rsidRPr="0040434B">
        <w:rPr>
          <w:rFonts w:asciiTheme="minorHAnsi" w:hAnsiTheme="minorHAnsi" w:cstheme="minorHAnsi"/>
          <w:sz w:val="20"/>
          <w:szCs w:val="20"/>
        </w:rPr>
        <w:t xml:space="preserve"> estructura política de allí que las </w:t>
      </w:r>
      <w:r w:rsidRPr="0040434B">
        <w:rPr>
          <w:rFonts w:asciiTheme="minorHAnsi" w:hAnsiTheme="minorHAnsi" w:cstheme="minorHAnsi"/>
          <w:sz w:val="20"/>
          <w:szCs w:val="20"/>
        </w:rPr>
        <w:t>violaciones</w:t>
      </w:r>
      <w:r w:rsidR="00652961" w:rsidRPr="0040434B">
        <w:rPr>
          <w:rFonts w:asciiTheme="minorHAnsi" w:hAnsiTheme="minorHAnsi" w:cstheme="minorHAnsi"/>
          <w:sz w:val="20"/>
          <w:szCs w:val="20"/>
        </w:rPr>
        <w:t xml:space="preserve"> de estos </w:t>
      </w:r>
      <w:r w:rsidRPr="0040434B">
        <w:rPr>
          <w:rFonts w:asciiTheme="minorHAnsi" w:hAnsiTheme="minorHAnsi" w:cstheme="minorHAnsi"/>
          <w:sz w:val="20"/>
          <w:szCs w:val="20"/>
        </w:rPr>
        <w:t>deberes</w:t>
      </w:r>
      <w:r w:rsidR="00652961" w:rsidRPr="0040434B">
        <w:rPr>
          <w:rFonts w:asciiTheme="minorHAnsi" w:hAnsiTheme="minorHAnsi" w:cstheme="minorHAnsi"/>
          <w:sz w:val="20"/>
          <w:szCs w:val="20"/>
        </w:rPr>
        <w:t xml:space="preserve"> revistan una enorme gravedad para el país.</w:t>
      </w:r>
    </w:p>
    <w:p w:rsidR="00652961" w:rsidRPr="0040434B" w:rsidRDefault="00652961" w:rsidP="00596DFD">
      <w:pPr>
        <w:pStyle w:val="Encabezado"/>
        <w:tabs>
          <w:tab w:val="clear" w:pos="4252"/>
          <w:tab w:val="clear" w:pos="8504"/>
        </w:tabs>
        <w:ind w:right="-709"/>
        <w:jc w:val="both"/>
        <w:rPr>
          <w:rFonts w:asciiTheme="minorHAnsi" w:hAnsiTheme="minorHAnsi" w:cstheme="minorHAnsi"/>
          <w:sz w:val="20"/>
          <w:szCs w:val="20"/>
        </w:rPr>
      </w:pPr>
      <w:r w:rsidRPr="0040434B">
        <w:rPr>
          <w:rFonts w:asciiTheme="minorHAnsi" w:hAnsiTheme="minorHAnsi" w:cstheme="minorHAnsi"/>
          <w:sz w:val="20"/>
          <w:szCs w:val="20"/>
        </w:rPr>
        <w:t xml:space="preserve">El delito contra el orden </w:t>
      </w:r>
      <w:r w:rsidR="00596DFD" w:rsidRPr="0040434B">
        <w:rPr>
          <w:rFonts w:asciiTheme="minorHAnsi" w:hAnsiTheme="minorHAnsi" w:cstheme="minorHAnsi"/>
          <w:sz w:val="20"/>
          <w:szCs w:val="20"/>
        </w:rPr>
        <w:t>constitucional</w:t>
      </w:r>
      <w:r w:rsidRPr="0040434B">
        <w:rPr>
          <w:rFonts w:asciiTheme="minorHAnsi" w:hAnsiTheme="minorHAnsi" w:cstheme="minorHAnsi"/>
          <w:sz w:val="20"/>
          <w:szCs w:val="20"/>
        </w:rPr>
        <w:t xml:space="preserve"> tiene 2 variantes:</w:t>
      </w:r>
    </w:p>
    <w:p w:rsidR="00652961" w:rsidRPr="0040434B" w:rsidRDefault="00596DFD" w:rsidP="00596DFD">
      <w:pPr>
        <w:pStyle w:val="Encabezado"/>
        <w:tabs>
          <w:tab w:val="clear" w:pos="4252"/>
          <w:tab w:val="clear" w:pos="8504"/>
        </w:tabs>
        <w:ind w:right="-709"/>
        <w:jc w:val="both"/>
        <w:rPr>
          <w:rFonts w:asciiTheme="minorHAnsi" w:hAnsiTheme="minorHAnsi" w:cstheme="minorHAnsi"/>
          <w:sz w:val="20"/>
          <w:szCs w:val="20"/>
        </w:rPr>
      </w:pPr>
      <w:r w:rsidRPr="0040434B">
        <w:rPr>
          <w:rFonts w:asciiTheme="minorHAnsi" w:hAnsiTheme="minorHAnsi" w:cstheme="minorHAnsi"/>
          <w:sz w:val="20"/>
          <w:szCs w:val="20"/>
        </w:rPr>
        <w:t>Rebelión</w:t>
      </w:r>
      <w:r w:rsidR="00652961" w:rsidRPr="0040434B">
        <w:rPr>
          <w:rFonts w:asciiTheme="minorHAnsi" w:hAnsiTheme="minorHAnsi" w:cstheme="minorHAnsi"/>
          <w:sz w:val="20"/>
          <w:szCs w:val="20"/>
        </w:rPr>
        <w:t xml:space="preserve">: cuando el alzamiento en armas tenga por fin cambiar el régimen democrático </w:t>
      </w:r>
      <w:r w:rsidRPr="0040434B">
        <w:rPr>
          <w:rFonts w:asciiTheme="minorHAnsi" w:hAnsiTheme="minorHAnsi" w:cstheme="minorHAnsi"/>
          <w:sz w:val="20"/>
          <w:szCs w:val="20"/>
        </w:rPr>
        <w:t>suprimir</w:t>
      </w:r>
      <w:r w:rsidR="00652961" w:rsidRPr="0040434B">
        <w:rPr>
          <w:rFonts w:asciiTheme="minorHAnsi" w:hAnsiTheme="minorHAnsi" w:cstheme="minorHAnsi"/>
          <w:sz w:val="20"/>
          <w:szCs w:val="20"/>
        </w:rPr>
        <w:t xml:space="preserve"> la organización federal, eliminar la división de poderes, abrogar los derechos </w:t>
      </w:r>
      <w:r w:rsidRPr="0040434B">
        <w:rPr>
          <w:rFonts w:asciiTheme="minorHAnsi" w:hAnsiTheme="minorHAnsi" w:cstheme="minorHAnsi"/>
          <w:sz w:val="20"/>
          <w:szCs w:val="20"/>
        </w:rPr>
        <w:t>fundamentales</w:t>
      </w:r>
      <w:r w:rsidR="00652961" w:rsidRPr="0040434B">
        <w:rPr>
          <w:rFonts w:asciiTheme="minorHAnsi" w:hAnsiTheme="minorHAnsi" w:cstheme="minorHAnsi"/>
          <w:sz w:val="20"/>
          <w:szCs w:val="20"/>
        </w:rPr>
        <w:t xml:space="preserve"> de a persona humana. En la rebelión se pretende cambiar las bases del orden constitucional.</w:t>
      </w:r>
    </w:p>
    <w:p w:rsidR="00652961" w:rsidRPr="0040434B" w:rsidRDefault="00596DFD" w:rsidP="00596DFD">
      <w:pPr>
        <w:pStyle w:val="Encabezado"/>
        <w:tabs>
          <w:tab w:val="clear" w:pos="4252"/>
          <w:tab w:val="clear" w:pos="8504"/>
        </w:tabs>
        <w:ind w:right="-709"/>
        <w:jc w:val="both"/>
        <w:rPr>
          <w:rFonts w:asciiTheme="minorHAnsi" w:hAnsiTheme="minorHAnsi" w:cstheme="minorHAnsi"/>
          <w:sz w:val="20"/>
          <w:szCs w:val="20"/>
        </w:rPr>
      </w:pPr>
      <w:r w:rsidRPr="0040434B">
        <w:rPr>
          <w:rFonts w:asciiTheme="minorHAnsi" w:hAnsiTheme="minorHAnsi" w:cstheme="minorHAnsi"/>
          <w:sz w:val="20"/>
          <w:szCs w:val="20"/>
        </w:rPr>
        <w:t>Sedición</w:t>
      </w:r>
      <w:r w:rsidR="00652961" w:rsidRPr="0040434B">
        <w:rPr>
          <w:rFonts w:asciiTheme="minorHAnsi" w:hAnsiTheme="minorHAnsi" w:cstheme="minorHAnsi"/>
          <w:sz w:val="20"/>
          <w:szCs w:val="20"/>
        </w:rPr>
        <w:t xml:space="preserve">: Todo fuerza armada que se atribuya  los derechos del pueblo y peticione a su nombre, </w:t>
      </w:r>
      <w:r w:rsidRPr="0040434B">
        <w:rPr>
          <w:rFonts w:asciiTheme="minorHAnsi" w:hAnsiTheme="minorHAnsi" w:cstheme="minorHAnsi"/>
          <w:sz w:val="20"/>
          <w:szCs w:val="20"/>
        </w:rPr>
        <w:t>comete del</w:t>
      </w:r>
      <w:r w:rsidR="00652961" w:rsidRPr="0040434B">
        <w:rPr>
          <w:rFonts w:asciiTheme="minorHAnsi" w:hAnsiTheme="minorHAnsi" w:cstheme="minorHAnsi"/>
          <w:sz w:val="20"/>
          <w:szCs w:val="20"/>
        </w:rPr>
        <w:t xml:space="preserve">ito de sedición. Una variante de este delito puede ser la violación del deber del poder legislativo de no conceder facultades </w:t>
      </w:r>
      <w:r w:rsidRPr="0040434B">
        <w:rPr>
          <w:rFonts w:asciiTheme="minorHAnsi" w:hAnsiTheme="minorHAnsi" w:cstheme="minorHAnsi"/>
          <w:sz w:val="20"/>
          <w:szCs w:val="20"/>
        </w:rPr>
        <w:t>extraordinarias</w:t>
      </w:r>
      <w:r w:rsidR="00652961" w:rsidRPr="0040434B">
        <w:rPr>
          <w:rFonts w:asciiTheme="minorHAnsi" w:hAnsiTheme="minorHAnsi" w:cstheme="minorHAnsi"/>
          <w:sz w:val="20"/>
          <w:szCs w:val="20"/>
        </w:rPr>
        <w:t xml:space="preserve"> ni la suma del poder </w:t>
      </w:r>
      <w:r w:rsidRPr="0040434B">
        <w:rPr>
          <w:rFonts w:asciiTheme="minorHAnsi" w:hAnsiTheme="minorHAnsi" w:cstheme="minorHAnsi"/>
          <w:sz w:val="20"/>
          <w:szCs w:val="20"/>
        </w:rPr>
        <w:t>público, a</w:t>
      </w:r>
      <w:r w:rsidR="00652961" w:rsidRPr="0040434B">
        <w:rPr>
          <w:rFonts w:asciiTheme="minorHAnsi" w:hAnsiTheme="minorHAnsi" w:cstheme="minorHAnsi"/>
          <w:sz w:val="20"/>
          <w:szCs w:val="20"/>
        </w:rPr>
        <w:t xml:space="preserve">l poder </w:t>
      </w:r>
      <w:r w:rsidRPr="0040434B">
        <w:rPr>
          <w:rFonts w:asciiTheme="minorHAnsi" w:hAnsiTheme="minorHAnsi" w:cstheme="minorHAnsi"/>
          <w:sz w:val="20"/>
          <w:szCs w:val="20"/>
        </w:rPr>
        <w:t>ejecutivo, q</w:t>
      </w:r>
      <w:r w:rsidR="00652961" w:rsidRPr="0040434B">
        <w:rPr>
          <w:rFonts w:asciiTheme="minorHAnsi" w:hAnsiTheme="minorHAnsi" w:cstheme="minorHAnsi"/>
          <w:sz w:val="20"/>
          <w:szCs w:val="20"/>
        </w:rPr>
        <w:t>ue es un delito constitucional establecido en el art 29.</w:t>
      </w:r>
    </w:p>
    <w:p w:rsidR="00652961" w:rsidRPr="00596DFD" w:rsidRDefault="00596DFD" w:rsidP="00596DFD">
      <w:pPr>
        <w:pStyle w:val="Encabezado"/>
        <w:tabs>
          <w:tab w:val="clear" w:pos="4252"/>
          <w:tab w:val="clear" w:pos="8504"/>
        </w:tabs>
        <w:ind w:right="-709"/>
        <w:jc w:val="both"/>
        <w:rPr>
          <w:rFonts w:asciiTheme="minorHAnsi" w:hAnsiTheme="minorHAnsi" w:cstheme="minorHAnsi"/>
          <w:sz w:val="22"/>
          <w:szCs w:val="22"/>
          <w:u w:val="single"/>
        </w:rPr>
      </w:pPr>
      <w:r>
        <w:rPr>
          <w:rFonts w:asciiTheme="minorHAnsi" w:hAnsiTheme="minorHAnsi" w:cstheme="minorHAnsi"/>
          <w:sz w:val="22"/>
          <w:szCs w:val="22"/>
          <w:u w:val="single"/>
        </w:rPr>
        <w:t>D</w:t>
      </w:r>
      <w:r w:rsidRPr="00596DFD">
        <w:rPr>
          <w:rFonts w:asciiTheme="minorHAnsi" w:hAnsiTheme="minorHAnsi" w:cstheme="minorHAnsi"/>
          <w:sz w:val="22"/>
          <w:szCs w:val="22"/>
          <w:u w:val="single"/>
        </w:rPr>
        <w:t>) Deber</w:t>
      </w:r>
      <w:r w:rsidR="00652961" w:rsidRPr="00596DFD">
        <w:rPr>
          <w:rFonts w:asciiTheme="minorHAnsi" w:hAnsiTheme="minorHAnsi" w:cstheme="minorHAnsi"/>
          <w:sz w:val="22"/>
          <w:szCs w:val="22"/>
          <w:u w:val="single"/>
        </w:rPr>
        <w:t xml:space="preserve"> de prestaciones servicios personales( cargas publicas) y </w:t>
      </w:r>
      <w:r w:rsidRPr="00596DFD">
        <w:rPr>
          <w:rFonts w:asciiTheme="minorHAnsi" w:hAnsiTheme="minorHAnsi" w:cstheme="minorHAnsi"/>
          <w:sz w:val="22"/>
          <w:szCs w:val="22"/>
          <w:u w:val="single"/>
        </w:rPr>
        <w:t>patrimoniales</w:t>
      </w:r>
      <w:r w:rsidR="00652961" w:rsidRPr="00596DFD">
        <w:rPr>
          <w:rFonts w:asciiTheme="minorHAnsi" w:hAnsiTheme="minorHAnsi" w:cstheme="minorHAnsi"/>
          <w:sz w:val="22"/>
          <w:szCs w:val="22"/>
          <w:u w:val="single"/>
        </w:rPr>
        <w:t xml:space="preserve">( impuestos y </w:t>
      </w:r>
      <w:r w:rsidRPr="00596DFD">
        <w:rPr>
          <w:rFonts w:asciiTheme="minorHAnsi" w:hAnsiTheme="minorHAnsi" w:cstheme="minorHAnsi"/>
          <w:sz w:val="22"/>
          <w:szCs w:val="22"/>
          <w:u w:val="single"/>
        </w:rPr>
        <w:t>contribuciones</w:t>
      </w:r>
      <w:r w:rsidR="00652961" w:rsidRPr="00596DFD">
        <w:rPr>
          <w:rFonts w:asciiTheme="minorHAnsi" w:hAnsiTheme="minorHAnsi" w:cstheme="minorHAnsi"/>
          <w:sz w:val="22"/>
          <w:szCs w:val="22"/>
          <w:u w:val="single"/>
        </w:rPr>
        <w:t>)</w:t>
      </w:r>
    </w:p>
    <w:p w:rsidR="00652961" w:rsidRPr="0040434B" w:rsidRDefault="00596DFD" w:rsidP="00596DFD">
      <w:pPr>
        <w:pStyle w:val="Encabezado"/>
        <w:tabs>
          <w:tab w:val="clear" w:pos="4252"/>
          <w:tab w:val="clear" w:pos="8504"/>
        </w:tabs>
        <w:ind w:right="-709"/>
        <w:jc w:val="both"/>
        <w:rPr>
          <w:rFonts w:asciiTheme="minorHAnsi" w:hAnsiTheme="minorHAnsi" w:cstheme="minorHAnsi"/>
          <w:sz w:val="20"/>
          <w:szCs w:val="20"/>
        </w:rPr>
      </w:pPr>
      <w:r w:rsidRPr="0040434B">
        <w:rPr>
          <w:rFonts w:asciiTheme="minorHAnsi" w:hAnsiTheme="minorHAnsi" w:cstheme="minorHAnsi"/>
          <w:sz w:val="20"/>
          <w:szCs w:val="20"/>
        </w:rPr>
        <w:t>Ningún</w:t>
      </w:r>
      <w:r w:rsidR="00652961" w:rsidRPr="0040434B">
        <w:rPr>
          <w:rFonts w:asciiTheme="minorHAnsi" w:hAnsiTheme="minorHAnsi" w:cstheme="minorHAnsi"/>
          <w:sz w:val="20"/>
          <w:szCs w:val="20"/>
        </w:rPr>
        <w:t xml:space="preserve"> </w:t>
      </w:r>
      <w:r w:rsidRPr="0040434B">
        <w:rPr>
          <w:rFonts w:asciiTheme="minorHAnsi" w:hAnsiTheme="minorHAnsi" w:cstheme="minorHAnsi"/>
          <w:sz w:val="20"/>
          <w:szCs w:val="20"/>
        </w:rPr>
        <w:t>servicio</w:t>
      </w:r>
      <w:r w:rsidR="00652961" w:rsidRPr="0040434B">
        <w:rPr>
          <w:rFonts w:asciiTheme="minorHAnsi" w:hAnsiTheme="minorHAnsi" w:cstheme="minorHAnsi"/>
          <w:sz w:val="20"/>
          <w:szCs w:val="20"/>
        </w:rPr>
        <w:t xml:space="preserve"> personal es exigible sino en virtud de ley o de sentencia </w:t>
      </w:r>
      <w:r w:rsidRPr="0040434B">
        <w:rPr>
          <w:rFonts w:asciiTheme="minorHAnsi" w:hAnsiTheme="minorHAnsi" w:cstheme="minorHAnsi"/>
          <w:sz w:val="20"/>
          <w:szCs w:val="20"/>
        </w:rPr>
        <w:t>fundada</w:t>
      </w:r>
      <w:r w:rsidR="00652961" w:rsidRPr="0040434B">
        <w:rPr>
          <w:rFonts w:asciiTheme="minorHAnsi" w:hAnsiTheme="minorHAnsi" w:cstheme="minorHAnsi"/>
          <w:sz w:val="20"/>
          <w:szCs w:val="20"/>
        </w:rPr>
        <w:t xml:space="preserve"> en ley. El art 16 </w:t>
      </w:r>
      <w:r w:rsidRPr="0040434B">
        <w:rPr>
          <w:rFonts w:asciiTheme="minorHAnsi" w:hAnsiTheme="minorHAnsi" w:cstheme="minorHAnsi"/>
          <w:sz w:val="20"/>
          <w:szCs w:val="20"/>
        </w:rPr>
        <w:t>establece</w:t>
      </w:r>
      <w:r w:rsidR="00652961" w:rsidRPr="0040434B">
        <w:rPr>
          <w:rFonts w:asciiTheme="minorHAnsi" w:hAnsiTheme="minorHAnsi" w:cstheme="minorHAnsi"/>
          <w:sz w:val="20"/>
          <w:szCs w:val="20"/>
        </w:rPr>
        <w:t xml:space="preserve"> la igualdad como base del </w:t>
      </w:r>
      <w:r w:rsidRPr="0040434B">
        <w:rPr>
          <w:rFonts w:asciiTheme="minorHAnsi" w:hAnsiTheme="minorHAnsi" w:cstheme="minorHAnsi"/>
          <w:sz w:val="20"/>
          <w:szCs w:val="20"/>
        </w:rPr>
        <w:t>impuesto y de las carg</w:t>
      </w:r>
      <w:r w:rsidR="00652961" w:rsidRPr="0040434B">
        <w:rPr>
          <w:rFonts w:asciiTheme="minorHAnsi" w:hAnsiTheme="minorHAnsi" w:cstheme="minorHAnsi"/>
          <w:sz w:val="20"/>
          <w:szCs w:val="20"/>
        </w:rPr>
        <w:t xml:space="preserve">as </w:t>
      </w:r>
      <w:r w:rsidRPr="0040434B">
        <w:rPr>
          <w:rFonts w:asciiTheme="minorHAnsi" w:hAnsiTheme="minorHAnsi" w:cstheme="minorHAnsi"/>
          <w:sz w:val="20"/>
          <w:szCs w:val="20"/>
        </w:rPr>
        <w:t>públicas</w:t>
      </w:r>
      <w:r w:rsidR="00652961" w:rsidRPr="0040434B">
        <w:rPr>
          <w:rFonts w:asciiTheme="minorHAnsi" w:hAnsiTheme="minorHAnsi" w:cstheme="minorHAnsi"/>
          <w:sz w:val="20"/>
          <w:szCs w:val="20"/>
        </w:rPr>
        <w:t xml:space="preserve">. </w:t>
      </w:r>
      <w:r w:rsidRPr="0040434B">
        <w:rPr>
          <w:rFonts w:asciiTheme="minorHAnsi" w:hAnsiTheme="minorHAnsi" w:cstheme="minorHAnsi"/>
          <w:sz w:val="20"/>
          <w:szCs w:val="20"/>
        </w:rPr>
        <w:t>Estos</w:t>
      </w:r>
      <w:r w:rsidR="00652961" w:rsidRPr="0040434B">
        <w:rPr>
          <w:rFonts w:asciiTheme="minorHAnsi" w:hAnsiTheme="minorHAnsi" w:cstheme="minorHAnsi"/>
          <w:sz w:val="20"/>
          <w:szCs w:val="20"/>
        </w:rPr>
        <w:t xml:space="preserve"> tributos que co</w:t>
      </w:r>
      <w:r w:rsidRPr="0040434B">
        <w:rPr>
          <w:rFonts w:asciiTheme="minorHAnsi" w:hAnsiTheme="minorHAnsi" w:cstheme="minorHAnsi"/>
          <w:sz w:val="20"/>
          <w:szCs w:val="20"/>
        </w:rPr>
        <w:t>n</w:t>
      </w:r>
      <w:r w:rsidR="00652961" w:rsidRPr="0040434B">
        <w:rPr>
          <w:rFonts w:asciiTheme="minorHAnsi" w:hAnsiTheme="minorHAnsi" w:cstheme="minorHAnsi"/>
          <w:sz w:val="20"/>
          <w:szCs w:val="20"/>
        </w:rPr>
        <w:t xml:space="preserve"> deber los conforman gran parte de lo que es el ingreso </w:t>
      </w:r>
      <w:r w:rsidRPr="0040434B">
        <w:rPr>
          <w:rFonts w:asciiTheme="minorHAnsi" w:hAnsiTheme="minorHAnsi" w:cstheme="minorHAnsi"/>
          <w:sz w:val="20"/>
          <w:szCs w:val="20"/>
        </w:rPr>
        <w:t>público</w:t>
      </w:r>
      <w:r w:rsidR="00652961" w:rsidRPr="0040434B">
        <w:rPr>
          <w:rFonts w:asciiTheme="minorHAnsi" w:hAnsiTheme="minorHAnsi" w:cstheme="minorHAnsi"/>
          <w:sz w:val="20"/>
          <w:szCs w:val="20"/>
        </w:rPr>
        <w:t>, es decir, los recursos que entra</w:t>
      </w:r>
      <w:r w:rsidRPr="0040434B">
        <w:rPr>
          <w:rFonts w:asciiTheme="minorHAnsi" w:hAnsiTheme="minorHAnsi" w:cstheme="minorHAnsi"/>
          <w:sz w:val="20"/>
          <w:szCs w:val="20"/>
        </w:rPr>
        <w:t>n en el tesoro nacional. Los principios a los cuales debe ajustarse el sistema tributario son el principio de legalidad, igualdad fiscal, no confiscatoriedad, proporcionalidad finalidad razonabilidad.</w:t>
      </w:r>
    </w:p>
    <w:p w:rsidR="007C5FFE" w:rsidRPr="0040434B" w:rsidRDefault="007C5FFE" w:rsidP="007C5FFE">
      <w:pPr>
        <w:pStyle w:val="Encabezado"/>
        <w:tabs>
          <w:tab w:val="clear" w:pos="4252"/>
          <w:tab w:val="clear" w:pos="8504"/>
        </w:tabs>
        <w:ind w:right="-709"/>
        <w:jc w:val="both"/>
        <w:rPr>
          <w:rFonts w:asciiTheme="minorHAnsi" w:hAnsiTheme="minorHAnsi" w:cstheme="minorHAnsi"/>
          <w:sz w:val="20"/>
          <w:szCs w:val="20"/>
          <w:u w:val="single"/>
        </w:rPr>
      </w:pPr>
    </w:p>
    <w:p w:rsidR="007C5FFE" w:rsidRPr="000B5F67" w:rsidRDefault="007C5FFE" w:rsidP="007C5FFE">
      <w:pPr>
        <w:pStyle w:val="Encabezado"/>
        <w:tabs>
          <w:tab w:val="clear" w:pos="4252"/>
          <w:tab w:val="clear" w:pos="8504"/>
        </w:tabs>
        <w:ind w:right="-709"/>
        <w:jc w:val="both"/>
        <w:rPr>
          <w:rFonts w:asciiTheme="minorHAnsi" w:hAnsiTheme="minorHAnsi" w:cstheme="minorHAnsi"/>
          <w:sz w:val="22"/>
          <w:szCs w:val="22"/>
          <w:u w:val="single"/>
        </w:rPr>
      </w:pPr>
    </w:p>
    <w:p w:rsidR="008D4C8C" w:rsidRPr="000B5F67" w:rsidRDefault="008D4C8C" w:rsidP="0040434B">
      <w:pPr>
        <w:pStyle w:val="Encabezado"/>
        <w:tabs>
          <w:tab w:val="clear" w:pos="4252"/>
          <w:tab w:val="clear" w:pos="8504"/>
        </w:tabs>
        <w:ind w:left="-426" w:right="-709"/>
        <w:jc w:val="both"/>
        <w:rPr>
          <w:rFonts w:asciiTheme="minorHAnsi" w:hAnsiTheme="minorHAnsi" w:cstheme="minorHAnsi"/>
          <w:sz w:val="22"/>
          <w:szCs w:val="22"/>
        </w:rPr>
      </w:pPr>
    </w:p>
    <w:p w:rsidR="008D4C8C" w:rsidRPr="000B5F67" w:rsidRDefault="008D4C8C" w:rsidP="00200287">
      <w:pPr>
        <w:pStyle w:val="Encabezado"/>
        <w:tabs>
          <w:tab w:val="clear" w:pos="4252"/>
          <w:tab w:val="clear" w:pos="8504"/>
        </w:tabs>
        <w:ind w:right="-709"/>
        <w:jc w:val="both"/>
        <w:rPr>
          <w:rFonts w:asciiTheme="minorHAnsi" w:hAnsiTheme="minorHAnsi" w:cstheme="minorHAnsi"/>
          <w:sz w:val="22"/>
          <w:szCs w:val="22"/>
        </w:rPr>
      </w:pPr>
    </w:p>
    <w:p w:rsidR="008D4C8C" w:rsidRDefault="008D4C8C" w:rsidP="00200287">
      <w:pPr>
        <w:pStyle w:val="Encabezado"/>
        <w:tabs>
          <w:tab w:val="clear" w:pos="4252"/>
          <w:tab w:val="clear" w:pos="8504"/>
        </w:tabs>
        <w:ind w:right="-709"/>
        <w:jc w:val="both"/>
        <w:rPr>
          <w:rFonts w:asciiTheme="minorHAnsi" w:hAnsiTheme="minorHAnsi" w:cstheme="minorHAnsi"/>
          <w:sz w:val="22"/>
          <w:szCs w:val="22"/>
        </w:rPr>
      </w:pPr>
    </w:p>
    <w:p w:rsidR="00200287" w:rsidRPr="000B5F67" w:rsidRDefault="00200287" w:rsidP="00200287">
      <w:pPr>
        <w:pStyle w:val="Encabezado"/>
        <w:tabs>
          <w:tab w:val="clear" w:pos="4252"/>
          <w:tab w:val="clear" w:pos="8504"/>
        </w:tabs>
        <w:ind w:right="-709"/>
        <w:jc w:val="both"/>
        <w:rPr>
          <w:rFonts w:asciiTheme="minorHAnsi" w:hAnsiTheme="minorHAnsi" w:cstheme="minorHAnsi"/>
          <w:sz w:val="22"/>
          <w:szCs w:val="22"/>
        </w:rPr>
      </w:pPr>
    </w:p>
    <w:p w:rsidR="008D4C8C" w:rsidRPr="00A611FD" w:rsidRDefault="00A611FD" w:rsidP="00A611FD">
      <w:pPr>
        <w:pStyle w:val="Encabezado"/>
        <w:tabs>
          <w:tab w:val="clear" w:pos="4252"/>
          <w:tab w:val="clear" w:pos="8504"/>
        </w:tabs>
        <w:ind w:left="-426" w:right="-709"/>
        <w:jc w:val="center"/>
        <w:rPr>
          <w:rFonts w:asciiTheme="minorHAnsi" w:hAnsiTheme="minorHAnsi" w:cstheme="minorHAnsi"/>
          <w:b/>
          <w:bCs/>
          <w:sz w:val="40"/>
          <w:szCs w:val="40"/>
          <w:u w:val="single"/>
        </w:rPr>
      </w:pPr>
      <w:r w:rsidRPr="00A611FD">
        <w:rPr>
          <w:rFonts w:asciiTheme="minorHAnsi" w:hAnsiTheme="minorHAnsi" w:cstheme="minorHAnsi"/>
          <w:b/>
          <w:bCs/>
          <w:sz w:val="40"/>
          <w:szCs w:val="40"/>
          <w:u w:val="single"/>
        </w:rPr>
        <w:t>BOLILLA 18</w:t>
      </w:r>
    </w:p>
    <w:p w:rsidR="008D4C8C" w:rsidRPr="00DC487E" w:rsidRDefault="008D4C8C" w:rsidP="00E33D54">
      <w:pPr>
        <w:pStyle w:val="Encabezado"/>
        <w:tabs>
          <w:tab w:val="clear" w:pos="4252"/>
          <w:tab w:val="clear" w:pos="8504"/>
        </w:tabs>
        <w:ind w:left="-426" w:right="-709"/>
        <w:jc w:val="both"/>
        <w:rPr>
          <w:rFonts w:asciiTheme="minorHAnsi" w:hAnsiTheme="minorHAnsi" w:cstheme="minorHAnsi"/>
          <w:b/>
          <w:bCs/>
          <w:u w:val="single"/>
        </w:rPr>
      </w:pPr>
    </w:p>
    <w:p w:rsidR="008D4C8C" w:rsidRPr="00DC487E" w:rsidRDefault="008D4C8C" w:rsidP="00E33D54">
      <w:pPr>
        <w:pStyle w:val="Encabezado"/>
        <w:tabs>
          <w:tab w:val="clear" w:pos="4252"/>
          <w:tab w:val="clear" w:pos="8504"/>
        </w:tabs>
        <w:ind w:left="-426" w:right="-709"/>
        <w:jc w:val="both"/>
        <w:rPr>
          <w:rFonts w:asciiTheme="minorHAnsi" w:hAnsiTheme="minorHAnsi" w:cstheme="minorHAnsi"/>
          <w:b/>
          <w:u w:val="single"/>
        </w:rPr>
      </w:pPr>
      <w:r w:rsidRPr="00DC487E">
        <w:rPr>
          <w:rFonts w:asciiTheme="minorHAnsi" w:hAnsiTheme="minorHAnsi" w:cstheme="minorHAnsi"/>
          <w:b/>
          <w:u w:val="single"/>
        </w:rPr>
        <w:t>1.- El principio de igualdad.</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-Enunciación y fundamento</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 xml:space="preserve">del derecho a la libertad se desprende la igualdad. Si a todo hombre debe reconocérsele aquel derecho con los contenidos fundamentales, todos los hombres participan de una igualdad elemental de status en cuanto personas </w:t>
      </w:r>
      <w:r w:rsidR="00DC487E" w:rsidRPr="00D00712">
        <w:rPr>
          <w:rFonts w:asciiTheme="minorHAnsi" w:hAnsiTheme="minorHAnsi" w:cstheme="minorHAnsi"/>
          <w:sz w:val="20"/>
          <w:szCs w:val="20"/>
        </w:rPr>
        <w:t>jurídicas.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igualdad importa un grado suficiente de razonabilidad y de justicia en el trato que se depara a los hombres.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Este principio florece en cuanto se reconoce que todos los hombres somos iguales como hombres de derecho; por lo cual son imprescindibles ciertas garantías que hagan de base a todos los hombres por igual, consagrando su dignidad humana y brindándole las posibilidades adecuadas para realizarse como personas.</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-Alcance del principio. La igualdad jurídica y las desigualdades de hecho. Deberes del Estado al respecto</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la igualdad elemental que consiste en asegurar a todos los hombres los mismos derechos requiere, imprescindiblemente, algunos presupuestos de base:</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numPr>
          <w:ilvl w:val="0"/>
          <w:numId w:val="41"/>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Que el estado remueva los obstáculos de tipo social, cultural, político, social y económico, que limitan “de hecho” la libertad y la igualdad de todos los hombres.</w:t>
      </w:r>
    </w:p>
    <w:p w:rsidR="008D4C8C" w:rsidRPr="00D00712" w:rsidRDefault="008D4C8C" w:rsidP="00E33D54">
      <w:pPr>
        <w:pStyle w:val="Encabezado"/>
        <w:numPr>
          <w:ilvl w:val="0"/>
          <w:numId w:val="41"/>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Que mediante esa remoción exista un orden social y económico justo, y se igualen las posibilidades de todos los hombres para el desarrollo integral de su personalidad.</w:t>
      </w:r>
    </w:p>
    <w:p w:rsidR="008D4C8C" w:rsidRPr="00D00712" w:rsidRDefault="008D4C8C" w:rsidP="00E33D54">
      <w:pPr>
        <w:pStyle w:val="Encabezado"/>
        <w:numPr>
          <w:ilvl w:val="0"/>
          <w:numId w:val="41"/>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Que a consecuencia de ello, se promueva el acceso efectivo al goce de los derechos personales de las tres generaciones por parte de todos los hombres y sectores sociales.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constitución argentina consagra en su art. 16 la igualdad “ante la ley”.</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El primer aspecto de la igualdad queda satisfecho con el reconocimiento implícito de la libertad jurídica a todos los hombres, y con la abolición expresa de la esclavitud.</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A renglón seguido, debemos recordar que la igualdad civil se traduce en el reconocimiento uniforme de los derechos civiles a todos los habitantes (art. 14), incluyendo también a los extranjeros (art. 20).</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Como aspecto secundario, el mismo art. 16 suprime las prerrogativas de sangre o de nacimiento, los títulos de nobleza y los fueros personales.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misma norma declara que todos los habitantes son admisibles en los empleos sin otra condición que la idoneidad, y que la igualdad es la base del impuesto y de las cargas públicas.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A partir de la reforma de 1994, la cual dio pasos más allá de la mera igualdad formal, se puede interpretar que:</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numPr>
          <w:ilvl w:val="0"/>
          <w:numId w:val="42"/>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Las acciones positivas significan prestaciones de dar y de hacer a favor de la igualdad.</w:t>
      </w:r>
    </w:p>
    <w:p w:rsidR="008D4C8C" w:rsidRPr="00D00712" w:rsidRDefault="008D4C8C" w:rsidP="00E33D54">
      <w:pPr>
        <w:pStyle w:val="Encabezado"/>
        <w:numPr>
          <w:ilvl w:val="0"/>
          <w:numId w:val="42"/>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verbo promover (en el inc. 23 del art. 75) implica adoptar y ejecutar políticas activas que den impulso al acceso a la igualdad real y efectiva.</w:t>
      </w:r>
    </w:p>
    <w:p w:rsidR="008D4C8C" w:rsidRPr="00D00712" w:rsidRDefault="008D4C8C" w:rsidP="00E33D54">
      <w:pPr>
        <w:pStyle w:val="Encabezado"/>
        <w:numPr>
          <w:ilvl w:val="0"/>
          <w:numId w:val="42"/>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Para tales logros, se admite sin duda la llamada discriminación inversa (incisos 17, 19 y 23 del art. 75, y art. 37).</w:t>
      </w:r>
    </w:p>
    <w:p w:rsidR="008D4C8C" w:rsidRPr="00D00712" w:rsidRDefault="008D4C8C" w:rsidP="00E33D54">
      <w:pPr>
        <w:pStyle w:val="Encabezado"/>
        <w:numPr>
          <w:ilvl w:val="0"/>
          <w:numId w:val="42"/>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Se reconoce claramente el derecho a la identidad, a la diferencia y al pluralismo en diversos ámbitos. Para los pueblos indígenas; en las políticas diferenciadas que tiendan a equilibrar el desigual desarrollo relativo de provincias y regiones; en materia cultural; en protección de niños, mujeres, ancianos y discapacitados; para dictar un régimen de seguridad social especial e integral para el niño en situación de desamparo, desde el embarazo hasta el fin del período de enseñanza elemental, y para la madre durante el embarazo y el tiempo de lactancia.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Por último, es menester aclarar que  igualdad no significa igualitarismo. Hay diferencias justas que deben tomarse en cuenta, para no incurrir en el trato igual de los desiguales.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El derecho a la identidad y el derecho a ser diferente obligan, desde la igualdad, a tomar en cuenta lo que en cada ser humano y en cada grupo social hay de diferente con los demás, al modo como –por ej.- lo hace el art. 75 inc. 17.</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-Eliminación de cualquier forma de discriminación</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las discriminaciones arbitrarias configuran una negación de la igualdad. Si siempre estuvieron implícitamente prohibidas, ahora nuestro derecho constitucional lo ha hecho explícito. Para afirmarlo, encontramos que:</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numPr>
          <w:ilvl w:val="0"/>
          <w:numId w:val="43"/>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lastRenderedPageBreak/>
        <w:t>Tratados de derechos con jerarquía constitucional obligan a dar efectividad a los derechos que reconocen, a favor de todas las personas; y de inmediato estipulan cuáles discriminaciones quedan impedidas (motivos de raza, nacimiento, sexo, religión, color, idioma, nacionalidad, origen social, opiniones, etc.). Ello abarca tanto a los derechos civiles, como a los políticos y a los sociales.</w:t>
      </w:r>
    </w:p>
    <w:p w:rsidR="008D4C8C" w:rsidRPr="00D00712" w:rsidRDefault="008D4C8C" w:rsidP="00E33D54">
      <w:pPr>
        <w:pStyle w:val="Encabezado"/>
        <w:numPr>
          <w:ilvl w:val="0"/>
          <w:numId w:val="43"/>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Algunos de estos tratados dirigen específicamente sus normas contra determinada clase de discriminación.</w:t>
      </w:r>
    </w:p>
    <w:p w:rsidR="008D4C8C" w:rsidRPr="00D00712" w:rsidRDefault="008D4C8C" w:rsidP="00E33D54">
      <w:pPr>
        <w:pStyle w:val="Encabezado"/>
        <w:numPr>
          <w:ilvl w:val="0"/>
          <w:numId w:val="43"/>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Otros contienen normas penales (por ejemplo, sobre genocidio, y sobre tortura y otros tratos o penas crueles, inhumanos o degradantes) que resultan aplicables en muchos casos a favor de personas o grupos arbitrariamente discriminados.</w:t>
      </w:r>
    </w:p>
    <w:p w:rsidR="008D4C8C" w:rsidRPr="00D00712" w:rsidRDefault="008D4C8C" w:rsidP="00E33D54">
      <w:pPr>
        <w:pStyle w:val="Encabezado"/>
        <w:numPr>
          <w:ilvl w:val="0"/>
          <w:numId w:val="43"/>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La constitución reformada de 1994, al incorporar numerosas disposiciones sobre la igualdad real de oportunidades, sobre la obligación de promoverla, sobre la adopción de medidas de acción positiva, etc., ha venido a anatemizar discriminaciones, y a tutelar en pro de la igualdad tanto el pluralismo como el derecho a la identidad y a las diferencias.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Algo que aparentemente puede presentarse como lesivo de la igualdad y, muy lejos de ello, es o puede ser un tramo razonable para alcanzarla, es la llamada discriminación “inversa”. En determinadas circunstancias que con suficiencia aprueben el test de razonabilidad, resulta constitucional favorecer a determinadas personas de ciertos grupos sociales en mayor proporción que a otras, si mediante esa “discriminación” se procura compensar y equilibrar la marginación o el relegamiento desigualitarios que recaen sobre aquellas personas que con la discriminación inversa se benefician.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Un ejemplo muy reciente está dado por la ley que fijó el cupo o porcentaje mínimo de mujeres que los partidos deben incluir en las listas de candidatos a cargos que, en el orden federal, se disciernen por elección popular. La reforma de 1994 la constitucionalizó en el art. 37 y en la disposición transitoria segunda.</w:t>
      </w:r>
    </w:p>
    <w:p w:rsidR="007C5FFE" w:rsidRPr="00D00712" w:rsidRDefault="008D4C8C" w:rsidP="00D00712">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llamada ley antidiscriminatoria nº 23.592, de 1988, contiene disposiciones que sancionan civil y penalmente las conductas discriminatorias arbitrarias que impidan, obstruyan, o de algún modo menoscaben el pleno ejercicio sobre bases igualitarias de los derechos y garantías fundamentales reconocidos en la constitución.</w:t>
      </w:r>
    </w:p>
    <w:p w:rsidR="007C5FFE" w:rsidRPr="00D00712" w:rsidRDefault="007C5FFE" w:rsidP="00E33D54">
      <w:pPr>
        <w:pStyle w:val="Encabezado"/>
        <w:tabs>
          <w:tab w:val="clear" w:pos="4252"/>
          <w:tab w:val="clear" w:pos="8504"/>
        </w:tabs>
        <w:ind w:left="-426" w:right="-709"/>
        <w:jc w:val="both"/>
        <w:rPr>
          <w:rFonts w:asciiTheme="minorHAnsi" w:hAnsiTheme="minorHAnsi" w:cstheme="minorHAnsi"/>
          <w:sz w:val="20"/>
          <w:szCs w:val="20"/>
          <w:u w:val="single"/>
        </w:rPr>
      </w:pPr>
    </w:p>
    <w:p w:rsidR="008D4C8C" w:rsidRPr="007C5FFE" w:rsidRDefault="008D4C8C" w:rsidP="00E33D54">
      <w:pPr>
        <w:pStyle w:val="Encabezado"/>
        <w:tabs>
          <w:tab w:val="clear" w:pos="4252"/>
          <w:tab w:val="clear" w:pos="8504"/>
        </w:tabs>
        <w:ind w:left="-426" w:right="-709"/>
        <w:jc w:val="both"/>
        <w:rPr>
          <w:rFonts w:asciiTheme="minorHAnsi" w:hAnsiTheme="minorHAnsi" w:cstheme="minorHAnsi"/>
          <w:b/>
        </w:rPr>
      </w:pPr>
      <w:r w:rsidRPr="007C5FFE">
        <w:rPr>
          <w:rFonts w:asciiTheme="minorHAnsi" w:hAnsiTheme="minorHAnsi" w:cstheme="minorHAnsi"/>
          <w:b/>
          <w:u w:val="single"/>
        </w:rPr>
        <w:t>2.- Realización constitucional del principio de igualdad</w:t>
      </w:r>
      <w:r w:rsidRPr="007C5FFE">
        <w:rPr>
          <w:rFonts w:asciiTheme="minorHAnsi" w:hAnsiTheme="minorHAnsi" w:cstheme="minorHAnsi"/>
          <w:b/>
        </w:rPr>
        <w:t>:</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r w:rsidRPr="000B5F67">
        <w:rPr>
          <w:rFonts w:asciiTheme="minorHAnsi" w:hAnsiTheme="minorHAnsi" w:cstheme="minorHAnsi"/>
          <w:sz w:val="22"/>
          <w:szCs w:val="22"/>
          <w:u w:val="single"/>
        </w:rPr>
        <w:t>A) Igualdad ante la ley y la jurisdicción.</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-Abolición de la nobleza, esclavitud, fueros personales y comisiones o jueces especiales</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el art. 15 de la Constitución establece que “...no hay esclavos; los pocos que hoy existen quedan libres desde la jura de esta Constitución [...] todo contrato de compra y venta de personas es un crimen de que serán responsables los que lo celebrasen, y el escribano o funcionario que lo autorice. Y los esclavos que de cualquier modo se introduzcan quedan libres por el solo hecho de pisar el territorio de la República”.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disposición del artículo es consecuencia de haber asumido el principio de la libertad como uno de los pilares del sistema. Según el mismo Alberdi, los privilegios de esta índole son ofensivos a la igualdad.</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El art. 16, por su parte, dice que: “La Nación Argentina no admite prerrogativas de sangre, ni de nacimiento: No hay en ella fueros personales ni títulos de nobleza”.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Esto quiere decir que no puede haber quienes sean juzgados por otros jueces que no sean los naturales, ni a título de privilegio ni a título de castigo. Los fueros personales consistían en el derecho de una persona a ser juzgada según condición o profesión por sus pares (fuero militar, fueron eclesiástico, fuero universitario). Los títulos de nobleza importaban un verdadero privilegio en la medida en que significaban una suerte de distinción en, por ejemplo, las cargas públicas; en este campo se discriminaba entre nobles y plebeyos, mayorazgos y segundones, etc.</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Hoy en día somos todos iguales ante la ley, sin distinción en cuanto a fueros personales o a títulos de nobleza.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Principio del juez natural</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la igualdad ante la jurisdicción (o administración de justicia), encuentra su base más concreta en la constitución. Un aspecto de esa igualdad está dado por el hecho de que la constitución obliga a que la ley establezca la unidad de jurisdicción mediante los mismos tribunales (“jueces naturales”) para todos los habitantes. Nadie puede ser sacado de sus jueces naturales (art. 18), y todos tienen el mismo derecho a acudir ante ellos.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Eso por lo anterior que se han abolido los susodichos privilegios de jurisdicción.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r w:rsidRPr="000B5F67">
        <w:rPr>
          <w:rFonts w:asciiTheme="minorHAnsi" w:hAnsiTheme="minorHAnsi" w:cstheme="minorHAnsi"/>
          <w:sz w:val="22"/>
          <w:szCs w:val="22"/>
          <w:u w:val="single"/>
        </w:rPr>
        <w:t>B) Igualdad Civil.</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Igualdad en el goce de los derechos</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el reconocimiento de las libertades o derechos, y la medida de su ejercicio, reconoce una ligazón fuerte y determinante con el principio, el derecho y la garantía de la igualdad. Tres aspectos de una misma cuestión. La igualdad se instala en el ordenamiento jurídico supremo como principio y regla y a partir de tal recepción configura un derecho y una garantía.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En su condición de principio irradia al resto del ordenamiento, constituye una guía de apreciación y, al mismo tiempo, se define como un mandato de optimización.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-Igualdad en la admisión a los empleos públicos</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un aspecto de la igualdad expresamente mencionado en la constitución es la libre admisión en los empleos sin otra condición que la idoneidad.</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lastRenderedPageBreak/>
        <w:t xml:space="preserve">En </w:t>
      </w:r>
      <w:r w:rsidR="003F57A2" w:rsidRPr="00D00712">
        <w:rPr>
          <w:rFonts w:asciiTheme="minorHAnsi" w:hAnsiTheme="minorHAnsi" w:cstheme="minorHAnsi"/>
          <w:sz w:val="20"/>
          <w:szCs w:val="20"/>
        </w:rPr>
        <w:t>primer</w:t>
      </w:r>
      <w:r w:rsidRPr="00D00712">
        <w:rPr>
          <w:rFonts w:asciiTheme="minorHAnsi" w:hAnsiTheme="minorHAnsi" w:cstheme="minorHAnsi"/>
          <w:sz w:val="20"/>
          <w:szCs w:val="20"/>
        </w:rPr>
        <w:t xml:space="preserve"> lugar, hay empleos para los cuales la propia constitución estipula los requisitos: así, para ser presidente, y vicepresidente; para ser diputado y senador; para ser juez de la Corte Suprema. En tales casos, ninguna norma inferior puede añadir o disminuir los mencionados requisitos. Pero también para estos cargos rige el requisito general de idoneidad.</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En segundo lugar, para los demás empleos –que debemos entender referidos a los empleos públicos- la idoneidad es la pauta exclusiva con que puede manejarse la forma y la selección de los candidatos. Todo requisito exigible debe filtrarse a través de la idoneidad, o sea, configurar un elemento que califique a la idoneidad.</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Si bien la idoneidad en cuanto aptitud depende de la índole de empleo, y se configura mediante condiciones diferentes, razonablemente exigibles según el empleo de que se trata, podemos decir en sentido lato que tales condiciones abarcan la aptitud técnica, la salud, la edad, la moral, etcétera.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Al contrario, y como principio, no son condiciones de idoneidad: el sexo, la religión, las creencias políticas, etc., por lo que sería inconstitucional la norma que discriminara apoyándose en estos requisitos.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En lo que hace a la nacionalidad (o ciudadanía) entendemos que la condición de argentino no es exigible con carácter general, porque la constitución abre el acceso a los empleos a todos los habitantes, incluyendo a los extranjeros. Por excepción, la condición de nacionalidad puede imponerse para ciertos empleos –por ej.: en el servicio exterior-.</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-Igualdad en el pago de los impuestos y las cargas públicas</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el art. 16 estipula que la igualdad es la base del impuesto y de las cargas públicas. El concepto de igualdad fiscal es, meramente, la aplicación del principio general de igualdad a la materia tributaria, razón por la cual decimos que: a) todos los contribuyentes comprendidos en una misma categoría deben recibir igual trato; b) la clasificación en categorías diferentes de contribuyentes debe responder a distinciones reales y razonables; c) la clasificación debe excluir toda discriminación arbitraria, hostil, injusta, etc.; d) el monto debe ser proporcional a la capacidad contributiva de quien lo paga, pero el concepto de proporcionalidad incluye el de progresividad; e) debe respetarse la uniformidad y generalidad del tributo.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El mismo principio de igualdad de sacrificio impera en materia de cargas públicas, sean éstas en dinero, en especie o en servicios personales,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r w:rsidRPr="000B5F67">
        <w:rPr>
          <w:rFonts w:asciiTheme="minorHAnsi" w:hAnsiTheme="minorHAnsi" w:cstheme="minorHAnsi"/>
          <w:sz w:val="22"/>
          <w:szCs w:val="22"/>
          <w:u w:val="single"/>
        </w:rPr>
        <w:t>C) Tratamiento constitucional de los extranjeros.</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-Igualdad civil</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dice el artículo 20 de la ley suprema, que “los extranjeros gozan en el territorio de la Nación de todos los derechos civiles del ciudadano...”.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Esta norma reconoce en un pie de igualdad a los extranjeros y a los nacionales. Es la concreción de lo dispuesto en el art. 14 al referirse a todos los habitantes. Es producto de la necesidad de abrir las fronteras para favorecer la inmigración en un país de extenso territorio que requería una población estable. Esta disposición se encuentra en íntima relación con lo establecido en el art. 25. La Argentina consagra el derecho de “ius solis”, lo que significa que la nacionalidad está determinada por el nacimiento en suelo argentino.</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D) Igualdad ante la administración pública y los servicios públicos</w:t>
      </w:r>
      <w:r w:rsidRPr="000B5F67">
        <w:rPr>
          <w:rFonts w:asciiTheme="minorHAnsi" w:hAnsiTheme="minorHAnsi" w:cstheme="minorHAnsi"/>
          <w:sz w:val="22"/>
          <w:szCs w:val="22"/>
        </w:rPr>
        <w:t xml:space="preserve">: la </w:t>
      </w:r>
      <w:r w:rsidRPr="00D00712">
        <w:rPr>
          <w:rFonts w:asciiTheme="minorHAnsi" w:hAnsiTheme="minorHAnsi" w:cstheme="minorHAnsi"/>
          <w:sz w:val="20"/>
          <w:szCs w:val="20"/>
        </w:rPr>
        <w:t>igualdad de los particulares ante el estado, se descompone en igualdad ante la ley, ante la jurisdicción, y ante la administración.</w:t>
      </w:r>
    </w:p>
    <w:p w:rsidR="008D4C8C"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Con respecto a ésta última, cuando los órganos del poder ejercer función administrativa, deben manejarse con la misma regla de no dar a unos lo que se niega a otros en igualdad de circunstancias, o viceversa; y de evitar las discriminaciones arbitrarias.</w:t>
      </w:r>
    </w:p>
    <w:p w:rsidR="00D00712" w:rsidRPr="00D00712" w:rsidRDefault="00D00712"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 xml:space="preserve">E) </w:t>
      </w:r>
      <w:r w:rsidRPr="00A611FD">
        <w:rPr>
          <w:rFonts w:asciiTheme="minorHAnsi" w:hAnsiTheme="minorHAnsi" w:cstheme="minorHAnsi"/>
          <w:sz w:val="22"/>
          <w:szCs w:val="22"/>
          <w:u w:val="single"/>
        </w:rPr>
        <w:t>Igualdad de oportunidades</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el art. 75 inc. 23 introduce el concepto jurídico indeterminado de igualdad real de oportunidades con el fin u objetivo de alcanzar la igualdad fáctica considerada, de tal modo, un fin constitucionalmente legítimo. Reconoce al Estado como sujeto obligado a su implementación. La obligación impuesta abre numerosos interrogantes respecto a la naturaleza de tal mandato constitucional, al grado de imperatividad que debe reconocérsele y al grado de expectativa. El problema central se refiere a definir el gado de exigencia de que dispone el individuo para obtener su cumplimiento. Una renovada lectura del sistema constitucional muestra que de seguir considerando tales mandatos meras indicaciones programáticas, con el propósito de fortalecer el criterio discrecional de los poderes públicos para su consagración en orden a aspectos de mérito, oportunidad y conveniencia, aquellas quedan absolutamente neutralizadas toda vez que el sujeto llamado por el sistema a satisfacerlas es el mismo que decide, cómo y cuándo hacerlo.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Evidentemente la respuesta apunta a prioridades, optimización de recursos, mejora en su disposición y búsqueda de medios alternativos.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A su vez, los incs. 18 y 19 del art. 75 establece una serie de principios y objetivos a cargo del Poder Legislativo estrechamente ligados a la igualdad real de oportunidades y a la creación de condiciones para ejercerlas.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142622" w:rsidRDefault="00142622" w:rsidP="00F27F74">
      <w:pPr>
        <w:pStyle w:val="Encabezado"/>
        <w:tabs>
          <w:tab w:val="clear" w:pos="4252"/>
          <w:tab w:val="clear" w:pos="8504"/>
        </w:tabs>
        <w:ind w:right="-709"/>
        <w:rPr>
          <w:rFonts w:asciiTheme="minorHAnsi" w:hAnsiTheme="minorHAnsi" w:cstheme="minorHAnsi"/>
          <w:b/>
          <w:bCs/>
          <w:sz w:val="40"/>
          <w:szCs w:val="40"/>
          <w:u w:val="single"/>
        </w:rPr>
      </w:pPr>
    </w:p>
    <w:p w:rsidR="00142622" w:rsidRDefault="00142622" w:rsidP="00A611FD">
      <w:pPr>
        <w:pStyle w:val="Encabezado"/>
        <w:tabs>
          <w:tab w:val="clear" w:pos="4252"/>
          <w:tab w:val="clear" w:pos="8504"/>
        </w:tabs>
        <w:ind w:left="-426" w:right="-709"/>
        <w:jc w:val="center"/>
        <w:rPr>
          <w:rFonts w:asciiTheme="minorHAnsi" w:hAnsiTheme="minorHAnsi" w:cstheme="minorHAnsi"/>
          <w:b/>
          <w:bCs/>
          <w:sz w:val="40"/>
          <w:szCs w:val="40"/>
          <w:u w:val="single"/>
        </w:rPr>
      </w:pPr>
    </w:p>
    <w:p w:rsidR="00142622" w:rsidRDefault="00142622" w:rsidP="00A611FD">
      <w:pPr>
        <w:pStyle w:val="Encabezado"/>
        <w:tabs>
          <w:tab w:val="clear" w:pos="4252"/>
          <w:tab w:val="clear" w:pos="8504"/>
        </w:tabs>
        <w:ind w:left="-426" w:right="-709"/>
        <w:jc w:val="center"/>
        <w:rPr>
          <w:rFonts w:asciiTheme="minorHAnsi" w:hAnsiTheme="minorHAnsi" w:cstheme="minorHAnsi"/>
          <w:b/>
          <w:bCs/>
          <w:sz w:val="40"/>
          <w:szCs w:val="40"/>
          <w:u w:val="single"/>
        </w:rPr>
      </w:pPr>
    </w:p>
    <w:p w:rsidR="00094EC2" w:rsidRDefault="00094EC2" w:rsidP="00A611FD">
      <w:pPr>
        <w:pStyle w:val="Encabezado"/>
        <w:tabs>
          <w:tab w:val="clear" w:pos="4252"/>
          <w:tab w:val="clear" w:pos="8504"/>
        </w:tabs>
        <w:ind w:left="-426" w:right="-709"/>
        <w:jc w:val="center"/>
        <w:rPr>
          <w:rFonts w:asciiTheme="minorHAnsi" w:hAnsiTheme="minorHAnsi" w:cstheme="minorHAnsi"/>
          <w:b/>
          <w:bCs/>
          <w:sz w:val="40"/>
          <w:szCs w:val="40"/>
          <w:u w:val="single"/>
        </w:rPr>
      </w:pPr>
    </w:p>
    <w:p w:rsidR="00094EC2" w:rsidRDefault="00094EC2" w:rsidP="00A611FD">
      <w:pPr>
        <w:pStyle w:val="Encabezado"/>
        <w:tabs>
          <w:tab w:val="clear" w:pos="4252"/>
          <w:tab w:val="clear" w:pos="8504"/>
        </w:tabs>
        <w:ind w:left="-426" w:right="-709"/>
        <w:jc w:val="center"/>
        <w:rPr>
          <w:rFonts w:asciiTheme="minorHAnsi" w:hAnsiTheme="minorHAnsi" w:cstheme="minorHAnsi"/>
          <w:b/>
          <w:bCs/>
          <w:sz w:val="40"/>
          <w:szCs w:val="40"/>
          <w:u w:val="single"/>
        </w:rPr>
      </w:pPr>
    </w:p>
    <w:p w:rsidR="00094EC2" w:rsidRDefault="00094EC2" w:rsidP="00A611FD">
      <w:pPr>
        <w:pStyle w:val="Encabezado"/>
        <w:tabs>
          <w:tab w:val="clear" w:pos="4252"/>
          <w:tab w:val="clear" w:pos="8504"/>
        </w:tabs>
        <w:ind w:left="-426" w:right="-709"/>
        <w:jc w:val="center"/>
        <w:rPr>
          <w:rFonts w:asciiTheme="minorHAnsi" w:hAnsiTheme="minorHAnsi" w:cstheme="minorHAnsi"/>
          <w:b/>
          <w:bCs/>
          <w:sz w:val="40"/>
          <w:szCs w:val="40"/>
          <w:u w:val="single"/>
        </w:rPr>
      </w:pPr>
    </w:p>
    <w:p w:rsidR="00094EC2" w:rsidRDefault="00094EC2" w:rsidP="00A611FD">
      <w:pPr>
        <w:pStyle w:val="Encabezado"/>
        <w:tabs>
          <w:tab w:val="clear" w:pos="4252"/>
          <w:tab w:val="clear" w:pos="8504"/>
        </w:tabs>
        <w:ind w:left="-426" w:right="-709"/>
        <w:jc w:val="center"/>
        <w:rPr>
          <w:rFonts w:asciiTheme="minorHAnsi" w:hAnsiTheme="minorHAnsi" w:cstheme="minorHAnsi"/>
          <w:b/>
          <w:bCs/>
          <w:sz w:val="40"/>
          <w:szCs w:val="40"/>
          <w:u w:val="single"/>
        </w:rPr>
      </w:pPr>
    </w:p>
    <w:p w:rsidR="008D4C8C" w:rsidRPr="00A611FD" w:rsidRDefault="003F57A2" w:rsidP="00A611FD">
      <w:pPr>
        <w:pStyle w:val="Encabezado"/>
        <w:tabs>
          <w:tab w:val="clear" w:pos="4252"/>
          <w:tab w:val="clear" w:pos="8504"/>
        </w:tabs>
        <w:ind w:left="-426" w:right="-709"/>
        <w:jc w:val="center"/>
        <w:rPr>
          <w:rFonts w:asciiTheme="minorHAnsi" w:hAnsiTheme="minorHAnsi" w:cstheme="minorHAnsi"/>
          <w:b/>
          <w:bCs/>
          <w:sz w:val="40"/>
          <w:szCs w:val="40"/>
          <w:u w:val="single"/>
        </w:rPr>
      </w:pPr>
      <w:r w:rsidRPr="00A611FD">
        <w:rPr>
          <w:rFonts w:asciiTheme="minorHAnsi" w:hAnsiTheme="minorHAnsi" w:cstheme="minorHAnsi"/>
          <w:b/>
          <w:bCs/>
          <w:sz w:val="40"/>
          <w:szCs w:val="40"/>
          <w:u w:val="single"/>
        </w:rPr>
        <w:t>BOLILLA 19</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b/>
          <w:bCs/>
          <w:sz w:val="22"/>
          <w:szCs w:val="22"/>
          <w:u w:val="single"/>
        </w:rPr>
      </w:pPr>
    </w:p>
    <w:p w:rsidR="008D4C8C" w:rsidRPr="00A611FD" w:rsidRDefault="008D4C8C" w:rsidP="00E33D54">
      <w:pPr>
        <w:pStyle w:val="Encabezado"/>
        <w:tabs>
          <w:tab w:val="clear" w:pos="4252"/>
          <w:tab w:val="clear" w:pos="8504"/>
        </w:tabs>
        <w:ind w:left="-426" w:right="-709"/>
        <w:jc w:val="both"/>
        <w:rPr>
          <w:rFonts w:asciiTheme="minorHAnsi" w:hAnsiTheme="minorHAnsi" w:cstheme="minorHAnsi"/>
          <w:b/>
          <w:u w:val="single"/>
        </w:rPr>
      </w:pPr>
      <w:r w:rsidRPr="00A611FD">
        <w:rPr>
          <w:rFonts w:asciiTheme="minorHAnsi" w:hAnsiTheme="minorHAnsi" w:cstheme="minorHAnsi"/>
          <w:b/>
          <w:u w:val="single"/>
        </w:rPr>
        <w:t>1.- Los derechos de libertad en la Constitución Nacional.</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7F575C" w:rsidRDefault="008D4C8C" w:rsidP="00E33D54">
      <w:pPr>
        <w:pStyle w:val="Encabezado"/>
        <w:tabs>
          <w:tab w:val="clear" w:pos="4252"/>
          <w:tab w:val="clear" w:pos="8504"/>
        </w:tabs>
        <w:ind w:left="-426" w:right="-709"/>
        <w:jc w:val="both"/>
        <w:rPr>
          <w:rFonts w:asciiTheme="minorHAnsi" w:hAnsiTheme="minorHAnsi" w:cstheme="minorHAnsi"/>
          <w:u w:val="single"/>
        </w:rPr>
      </w:pPr>
      <w:r w:rsidRPr="007F575C">
        <w:rPr>
          <w:rFonts w:asciiTheme="minorHAnsi" w:hAnsiTheme="minorHAnsi" w:cstheme="minorHAnsi"/>
          <w:u w:val="single"/>
        </w:rPr>
        <w:t>A) Derechos conexos con la persona humana.</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r w:rsidRPr="000B5F67">
        <w:rPr>
          <w:rFonts w:asciiTheme="minorHAnsi" w:hAnsiTheme="minorHAnsi" w:cstheme="minorHAnsi"/>
          <w:sz w:val="22"/>
          <w:szCs w:val="22"/>
          <w:u w:val="single"/>
        </w:rPr>
        <w:t>-Derechos Personalísimos.</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Derecho a la vida</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el derecho a la vida, como propio del ser humano, es un derecho de la persona humana. Tan simple aseveración plantea el arduo problema de fijar con mayor precisión posible desde qué momento existe la persona humana. El Pacto de San José de Costa Rica protege el derecho a la vida “en general, a partir del momento de la concepción” (art. 4.1).</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Si la vida humana desde su inicio merece atención, no menos importante resulta la que debe prestársele en su trance final, o sea, próximo a la muerte. Por eso, el llamado derecho “a morir con dignidad” hace parte del derecho a la vida, en cuanto consiste en que toda persona debe quedar exenta de tratamientos que –fuera de los normales para evitar el sufrimiento- prolongan artificialmente su vida o la someten a condiciones de alta complejidad.</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A partir del momento en que se da por cierta la existencia de la persona por nacer, el derecho a la vida comprende el derecho “a nacer”. En el período en que todavía no se reconozca la “personalización” del ser concebido y aun no individuado, no correspondería hablar del “derecho” a nacer porque no habría sujeto titular a quien imputar tal derecho, pero hay vida humana que, en cuanto bien jurídico constitucionalmente protegido, debe preservarse contra todo lo que impida o interrumpa su desarrollo evolutivo natural. En correspondencia con ese bien, hay una obligación constitucional de respeto y tutela.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Si bien el art. 18 se refiere a la pena de muerte en relación con delitos políticos, el art. 4.3 de la Convención Americana de Derechos Humanos, con jerarquía constitucional, establece que “no se reestablecerá la pena de muerte en los Estados que la han abolido”.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El Pacto Internacional de Derechos Civiles y Políticos, por su parte, establece en su artículo 6º que “el derecho a la vida es inherente a la persona humana. Este derecho estará protegido por la ley. Nadie podrá ser privado de la vida arbitrariamente...”.</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Derecho al nombre</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establece el artículo 24 inc. 2 del Pacto Internacional de Derechos Civiles y Políticos que “todo niño será inscripto inmediatamente después de su nacimiento y deberá tener un nombre”.</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Por su parte, el art. 18 del Pacto de San José de Costa Rica, dice que “toda persona tiene derecho a un nombre propio y a los apellidos de sus padres o al de uno de ellos. La ley reglamentará la forma de asegurar este derecho para todos, mediante nombres supuestos, si fuere necesario”.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De ello se han encargado las normas civiles, que regulan la adquisición del nombre para cada caso en particular.</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ab/>
        <w:t>-</w:t>
      </w:r>
      <w:r w:rsidRPr="000B5F67">
        <w:rPr>
          <w:rFonts w:asciiTheme="minorHAnsi" w:hAnsiTheme="minorHAnsi" w:cstheme="minorHAnsi"/>
          <w:sz w:val="22"/>
          <w:szCs w:val="22"/>
          <w:u w:val="single"/>
        </w:rPr>
        <w:t>Derecho a la intimidad</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el artículo 19 dice que “las acciones privadas de los hombres que de ningún modo ofendan al orden y a la moral pública, ni perjudiquen a un tercero, están sólo reservadas a Dios, y exentas de la autoridad de los magistrados [...]”.</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Esta parte de la disposición constitucional recepta el principio de libertad que supone la cohabitación entre ámbito privado y público, bajo determinados principios. Para comprender el alcance de la norma lo primero que hay que tener presente es que la Norma Fundamental está protegiendo la autonomía de la voluntad tanto en su manifestación interna como externa, esta última en tanto y en cuanto no trasponga los límites de la norma, ya que tales supuestos quedan bajo facultad reglamentaria o restrictiva del Estado. La norma protege la libertad de conciencia y de pensamiento y la consecuencia de tal protección es el resguardo de sus exteriorizaciones, las que adquieren relevancia a los efectos del alcance de la norma cuando no se realizan en lugares privados sino en lugares públicos.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protección a la privacidad encuentra su límite en la ofensa al orden, a la moral pública y a los derechos de terceros, y en tales supuestos las acciones individuales o grupales quedarán sometidas a las reglamentaciones y sanciones dispuestas por el orden jurídico coercitivo dictado por el Estado. Sin embargo, la cuestión constitucional es determinar cuándo se ha cruzado la frontera y, en su caso, justificar que el umbral de protección a la privacidad debe ceder por verse afectado el interés de la comunidad representado en las reglas, principios y valores del ordenamiento jurídico vigente. El orden, la moral pública y los derechos de terceros en abstracto son conceptos jurídicos indeterminados, no parece posible establecer reglas generales e inmutables.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lastRenderedPageBreak/>
        <w:t>El umbral de la protección a la intimidad tiende a evitar la intromisión y publicidad de aspectos personales y en tales supuestos la valla de contención juega tanto para los otros particulares como para el estado. El derecho a la intimidad suele verse enfrentado a la libertad de expresión y al derecho de informar y de informarse. La armonización de tales derechos pone en evidencia un conflicto de principios producido por el enfrentamiento de dos derechos de raigambre constitucional esenciales para el sistema democrático republicano.</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ab/>
        <w:t>-</w:t>
      </w:r>
      <w:r w:rsidRPr="000B5F67">
        <w:rPr>
          <w:rFonts w:asciiTheme="minorHAnsi" w:hAnsiTheme="minorHAnsi" w:cstheme="minorHAnsi"/>
          <w:sz w:val="22"/>
          <w:szCs w:val="22"/>
          <w:u w:val="single"/>
        </w:rPr>
        <w:t>Inviolabilidad del domicilio. Allanamientos</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el artículo 18 establece que “... el domicilio es inviolable, como también la correspondencia epistolar y los papeles privados; y una ley determinará en qué casos y con qué justificativos podrá procederse a su allanamiento y ocupación...”.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Esta garantía es la consecuencia de la protección a las acciones privadas y a la intimidad consagrada en el art. 19 de la Norma Fundamental. El principio constitucional de ejercicio relativo de los derechos determina que la ley debe disponer bajo qué condiciones y requisitos puede procederse al allanamiento del domicilio, el que debe ser ordenado por un juez, con fundamento suficiente y por razones de necesidad y seguridad pública. En el caso de correspondencia y papeles privados se aplican idénticos límites que para el domicilio.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El desafío que plantea esta norma es conciliar los intereses de la sociedad frente al delito y los derechos de aquellos que pueden haber infringido el ordenamiento jurídico y los derechos de terceros.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Inviolabilidad de la correspondencia y de los papeles privados</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la correspondencia epistolar y los papeles privados han recibido expresamente la garantía de inviolabilidad en el artículo 18.</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Cartas misivas, legajos, fichas e historias clínicas de clientes o enfermos que reservan los profesionales, libros de comercio, etc., quedan amparados en el secreto de los papeles privados.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Con la técnica moderna consideramos que la libertad de intimidad se extiende a otros ámbitos: comunicaciones que por cualquier medio no están destinadas a terceros, sea por teléfono, por radiotelegrafía, por fax, etc. Este último aspecto atañe simultáneamente a la libertad de expresión: la expresión que se transmite en uso de la libertad de intimidad no puede ser interferida o capturada arbitrariamente. La captación indebida tampoco puede, por ende, servir de medio probatorio.</w:t>
      </w:r>
    </w:p>
    <w:p w:rsidR="008D4C8C" w:rsidRPr="00D00712" w:rsidRDefault="008D4C8C" w:rsidP="00200287">
      <w:pPr>
        <w:pStyle w:val="Encabezado"/>
        <w:tabs>
          <w:tab w:val="clear" w:pos="4252"/>
          <w:tab w:val="clear" w:pos="8504"/>
        </w:tabs>
        <w:ind w:right="-709"/>
        <w:jc w:val="both"/>
        <w:rPr>
          <w:rFonts w:asciiTheme="minorHAnsi" w:hAnsiTheme="minorHAnsi" w:cstheme="minorHAnsi"/>
          <w:sz w:val="20"/>
          <w:szCs w:val="20"/>
          <w:u w:val="single"/>
        </w:rPr>
      </w:pPr>
    </w:p>
    <w:p w:rsidR="008D4C8C" w:rsidRPr="000B5F67" w:rsidRDefault="007F575C" w:rsidP="007F575C">
      <w:pPr>
        <w:pStyle w:val="Encabezado"/>
        <w:tabs>
          <w:tab w:val="clear" w:pos="4252"/>
          <w:tab w:val="clear" w:pos="8504"/>
        </w:tabs>
        <w:ind w:left="-426" w:right="-709"/>
        <w:jc w:val="both"/>
        <w:rPr>
          <w:rFonts w:asciiTheme="minorHAnsi" w:hAnsiTheme="minorHAnsi" w:cstheme="minorHAnsi"/>
          <w:sz w:val="22"/>
          <w:szCs w:val="22"/>
        </w:rPr>
      </w:pPr>
      <w:r w:rsidRPr="000B5F67">
        <w:rPr>
          <w:rFonts w:asciiTheme="minorHAnsi" w:hAnsiTheme="minorHAnsi" w:cstheme="minorHAnsi"/>
          <w:sz w:val="22"/>
          <w:szCs w:val="22"/>
        </w:rPr>
        <w:t xml:space="preserve"> </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r w:rsidRPr="000B5F67">
        <w:rPr>
          <w:rFonts w:asciiTheme="minorHAnsi" w:hAnsiTheme="minorHAnsi" w:cstheme="minorHAnsi"/>
          <w:sz w:val="22"/>
          <w:szCs w:val="22"/>
          <w:u w:val="single"/>
        </w:rPr>
        <w:t>B) Libertad de las manifestaciones de la persona humana.</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r w:rsidRPr="000B5F67">
        <w:rPr>
          <w:rFonts w:asciiTheme="minorHAnsi" w:hAnsiTheme="minorHAnsi" w:cstheme="minorHAnsi"/>
          <w:sz w:val="22"/>
          <w:szCs w:val="22"/>
        </w:rPr>
        <w:t>a)-</w:t>
      </w:r>
      <w:r w:rsidRPr="000B5F67">
        <w:rPr>
          <w:rFonts w:asciiTheme="minorHAnsi" w:hAnsiTheme="minorHAnsi" w:cstheme="minorHAnsi"/>
          <w:sz w:val="22"/>
          <w:szCs w:val="22"/>
          <w:u w:val="single"/>
        </w:rPr>
        <w:t>Libertad de expresión.</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ab/>
        <w:t>-</w:t>
      </w:r>
      <w:r w:rsidRPr="000B5F67">
        <w:rPr>
          <w:rFonts w:asciiTheme="minorHAnsi" w:hAnsiTheme="minorHAnsi" w:cstheme="minorHAnsi"/>
          <w:sz w:val="22"/>
          <w:szCs w:val="22"/>
          <w:u w:val="single"/>
        </w:rPr>
        <w:t>La libertad de pensamiento como presupuesto de la libertad de expresión</w:t>
      </w:r>
      <w:r w:rsidRPr="00D00712">
        <w:rPr>
          <w:rFonts w:asciiTheme="minorHAnsi" w:hAnsiTheme="minorHAnsi" w:cstheme="minorHAnsi"/>
          <w:sz w:val="20"/>
          <w:szCs w:val="20"/>
        </w:rPr>
        <w:t>: la libertad de expresión es una exteriorización de la libertad de pensamiento. En el mundo jurídico, el pensamiento no aparece externamente como una libertad jurídica relevante porque escapa a toda posible relación de alteridad con otro sujeto distinto del que piensa; la libertad de pensar no admite verse como un derecho subjetivo: el pensamiento es incoercible y se sustrae a terceros. No puede decirse, entonces, que el hombre sea titular de un “derecho” a la libertad de pensamiento. Ese derecho aparecerá solamente cuando el pensamiento se exteriorice, o sea, cuando se exprese. Y en ese caso ya deberá hablarse del derecho a la libertad de expresión, porque el pensamiento es conocido por terceros.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ab/>
        <w:t>-</w:t>
      </w:r>
      <w:r w:rsidRPr="000B5F67">
        <w:rPr>
          <w:rFonts w:asciiTheme="minorHAnsi" w:hAnsiTheme="minorHAnsi" w:cstheme="minorHAnsi"/>
          <w:sz w:val="22"/>
          <w:szCs w:val="22"/>
          <w:u w:val="single"/>
        </w:rPr>
        <w:t>Libertad de prensa</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la libertad de expresión es el derecho a hacer público, a transmitir, a difundir y a exteriorizar un conjunto de ideas, opiniones, críticas, imágenes, creencias, etc., a través de cualquier medio: oralmente; mediante símbolos y gestos; en forma escrita; a través de la radio, el cine, el teatro, la televisión, etc.</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libertad de prensa está consagrada expresamente en la constitución con la fórmula de publicar las ideas por la prensa sin censura previa (art. 14).</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exención de censura se extiende a eliminar todas las medidas que, sin incurrir en una revisión del contenido, restringen arbitrariamente la libertad de prensa: así –por ej.- las trabas a la instalación de imprentas, la distribución oficial de las cuotas de papel, la prohibición de dar a luz determinadas noticias, el monopolio de los medios de difusión periodística, etc.</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A tenor de lo expuesto, el derecho que nos ocupa da pie para la siguiente sistematización:</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u w:val="single"/>
        </w:rPr>
        <w:t>) El derecho de publicar ideas por la prensa significa</w:t>
      </w:r>
      <w:r w:rsidRPr="00D00712">
        <w:rPr>
          <w:rFonts w:asciiTheme="minorHAnsi" w:hAnsiTheme="minorHAnsi" w:cstheme="minorHAnsi"/>
          <w:sz w:val="20"/>
          <w:szCs w:val="20"/>
        </w:rPr>
        <w:t>:</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numPr>
          <w:ilvl w:val="0"/>
          <w:numId w:val="45"/>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u w:val="single"/>
        </w:rPr>
        <w:t>Para el autor</w:t>
      </w:r>
      <w:r w:rsidRPr="00D00712">
        <w:rPr>
          <w:rFonts w:asciiTheme="minorHAnsi" w:hAnsiTheme="minorHAnsi" w:cstheme="minorHAnsi"/>
          <w:sz w:val="20"/>
          <w:szCs w:val="20"/>
        </w:rPr>
        <w:t>:</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u w:val="single"/>
        </w:rPr>
        <w:t>-Frente al estado</w:t>
      </w:r>
      <w:r w:rsidRPr="00D00712">
        <w:rPr>
          <w:rFonts w:asciiTheme="minorHAnsi" w:hAnsiTheme="minorHAnsi" w:cstheme="minorHAnsi"/>
          <w:sz w:val="20"/>
          <w:szCs w:val="20"/>
        </w:rPr>
        <w:t>: inmunidad de censura.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u w:val="single"/>
        </w:rPr>
        <w:t>-Frente al periódico</w:t>
      </w:r>
      <w:r w:rsidRPr="00D00712">
        <w:rPr>
          <w:rFonts w:asciiTheme="minorHAnsi" w:hAnsiTheme="minorHAnsi" w:cstheme="minorHAnsi"/>
          <w:sz w:val="20"/>
          <w:szCs w:val="20"/>
        </w:rPr>
        <w:t>: la mera pretensión de publicación, sin obligación del diario de darla a luz.</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u w:val="single"/>
        </w:rPr>
        <w:t>-También frente al periódico</w:t>
      </w:r>
      <w:r w:rsidRPr="00D00712">
        <w:rPr>
          <w:rFonts w:asciiTheme="minorHAnsi" w:hAnsiTheme="minorHAnsi" w:cstheme="minorHAnsi"/>
          <w:sz w:val="20"/>
          <w:szCs w:val="20"/>
        </w:rPr>
        <w:t>: inmunidad de alteración en lo que publique; o sea, que el periódico no está obligado a publicar, pero si publica, debe ajustarse a la reproducción fiel del texto del autor.</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numPr>
          <w:ilvl w:val="0"/>
          <w:numId w:val="45"/>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u w:val="single"/>
        </w:rPr>
        <w:t>Para el periódico (en la persona de su propietario o editor)</w:t>
      </w:r>
      <w:r w:rsidRPr="00D00712">
        <w:rPr>
          <w:rFonts w:asciiTheme="minorHAnsi" w:hAnsiTheme="minorHAnsi" w:cstheme="minorHAnsi"/>
          <w:sz w:val="20"/>
          <w:szCs w:val="20"/>
        </w:rPr>
        <w:t>:</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u w:val="single"/>
        </w:rPr>
        <w:t>-Frente al estado</w:t>
      </w:r>
      <w:r w:rsidRPr="00D00712">
        <w:rPr>
          <w:rFonts w:asciiTheme="minorHAnsi" w:hAnsiTheme="minorHAnsi" w:cstheme="minorHAnsi"/>
          <w:sz w:val="20"/>
          <w:szCs w:val="20"/>
        </w:rPr>
        <w:t>: igual inmunidad de censura que la que goza el autor.</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u w:val="single"/>
        </w:rPr>
        <w:t>-Frente al autor</w:t>
      </w:r>
      <w:r w:rsidRPr="00D00712">
        <w:rPr>
          <w:rFonts w:asciiTheme="minorHAnsi" w:hAnsiTheme="minorHAnsi" w:cstheme="minorHAnsi"/>
          <w:sz w:val="20"/>
          <w:szCs w:val="20"/>
        </w:rPr>
        <w:t>: libertad para publicar o no publicar; pero si publica, obligación de mantener fidelidad del texto.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El otro artículo de la constitución que se refiere a la libertad de prensa es el 32. Según dicha norma, el congreso federal no puede dictar leyes que restrinjan la libertad de imprenta ni que establezcan sobre ella la jurisdicción federal.</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Obsérvese que lo que prohíbe es restringir, y que lo que protege es la libertad de imprenta.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Una interpretación sumamente rígida entiende que con esta norma la constitución le impide al congreso legislar sobre prensa, porque entiende que toda ley, por ser tal, siempre restringe, o sea, angosta la libertad.</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Otra interpretación considera que lo prohibido es sólo la restricción, pero no la reglamentación legal razonable; asimismo, no identifica prensa con imprenta.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segunda parte del artículo 32 estipula que tampoco el congreso establecerá sobre la libertad de imprenta la jurisdicción federal. Literalmente, significa que la legislación sobre imprenta no será aplicada por tribunales federales.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Procurando componer gráficamente la orientación del derecho judicial, creemos que el criterio puede sistematizarse así:</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-Delitos cometidos por medios de la prensa. Legislación y jurisdicción</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hasta 1932, podemos sintetizar la orientación general del derecho judicial emergente de la jurisprudencia de la Corte diciendo que inhibía la jurisdicción de los tribunales federales en causas por delitos de prensa. Durante toda esa etapa, la incompetencia de la justicia federal se consideró absoluta y total, cualquiera fuera la índole del delito cometido por medio de la prensa o la investidura de la víctima por él afectada.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En 1932 la jurisprudencia sufre un cambio importante, y acepta la jurisdicción de los tribunales federales con carácter de excepción cuando se trata de delitos comunes cometidos por medio de la prensa que afectan al estado federal, al gobierno federal, a su seguridad, a los miembros del gobierno federal en orden a sus funciones e investiduras, etc. O sea que siempre que está en juego un “bien jurídico de naturaleza federal”, el juzgamiento del delito que lo ofende incumbe a los tribunales federales.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En 1970 la Corte falla el caso “Batalla Eduardo J.” el 21 de octubre, e imprime un giro total a su derecho judicial más que centenario.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Su nuevo criterio se resume así:</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numPr>
          <w:ilvl w:val="0"/>
          <w:numId w:val="46"/>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art. 32 quiso evitar que la libertad de imprenta fuera totalmente regida por leyes federales y que, como consecuencia, queda sometida a jurisdicción de los tribunales federales; pero,</w:t>
      </w:r>
    </w:p>
    <w:p w:rsidR="008D4C8C" w:rsidRPr="00D00712" w:rsidRDefault="008D4C8C" w:rsidP="00E33D54">
      <w:pPr>
        <w:pStyle w:val="Encabezado"/>
        <w:numPr>
          <w:ilvl w:val="0"/>
          <w:numId w:val="46"/>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congreso tiene competencia exclusiva para dictar el código penal, no pudiendo hacerlo las provincias; por ende b’) si los delitos comunes cometidos por medio de la prensa no se pueden incluir en el código penal cualquiera sea el lugar donde la conducta se cumple, y las provincias tampoco pueden dictar normas penales, tales delitos vienen a quedar siempre y en todo caso impunes; b’’) si las provincias pueden suplir esa legislación penal vedada al congreso, puede haber tantas leyes penales referidas a delitos cometidos a través de la prensa cuantas provincias existan, lo que viola el principio de igualdad ante la ley; por ende hay que descartar las interpretaciones b’) y b’’);</w:t>
      </w:r>
    </w:p>
    <w:p w:rsidR="008D4C8C" w:rsidRPr="00D00712" w:rsidRDefault="008D4C8C" w:rsidP="00E33D54">
      <w:pPr>
        <w:pStyle w:val="Encabezado"/>
        <w:numPr>
          <w:ilvl w:val="0"/>
          <w:numId w:val="46"/>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si el delito es común por su naturaleza, su represión está atribuida al congreso en virtud del ahora art. 75 inc. 12 con total prescindencia del medio empleado, sin perjuicio de que su juzgamiento sea efectuado por tribunales locales o federales, según corresponda, cuando las personas o las cosas caigan en una jurisdicción o en otra.</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-Derecho a la información</w:t>
      </w:r>
      <w:r w:rsidRPr="00D00712">
        <w:rPr>
          <w:rFonts w:asciiTheme="minorHAnsi" w:hAnsiTheme="minorHAnsi" w:cstheme="minorHAnsi"/>
          <w:sz w:val="20"/>
          <w:szCs w:val="20"/>
        </w:rPr>
        <w:t>: la libertad de expresión no se agota en la prensa y en los medios distintos de ella. Hay otros aspectos fundamentales, como por ejemplo, la libertad de información.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Ésta importa el acceso libre a las fuentes de información, la posibilidad de recoger noticias, transmitirlas y difundirlas, y de resguardar razonablemente el secreto de la fuente de donde esas noticias se han obtenido. Esta libertad de información obliga a puntualizar que el estado no puede cohibir ni monopolizar las fuentes de información; el periodismo –entendido en sentido lato- no debe soportar restricciones en el acceso a dichas fuentes; el público en general tiene derecho a que las mismas fuentes sean abiertas, públicas, veraces y accesibles; debe preservarse razonablemente el secreto de dichas fuentes.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El Pacto de San José de Costa Rica reconoce el derecho que estamos analizando, en cuanto dice que el derecho a la libertad de pensamiento y expresión “comprende la libertad de buscar, recibir y difundir informaciones e ideas de toda índole, sin consideración de fronteras...”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Prohibición de censura previa</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no nos cabe duda –Bidart Campos- de que en la actualidad ningún órgano de poder puede ejercer y aplicar censura previa. Esto significa que los tribunales judiciales no gozan de disponibilidad prohibitiva anticipada, si es que en una causa judicial consideran que debe prevenirse la comisión de un delito, o tutelar contra cualquier supuesta amenaza algún bien jurídico personal (vida, intimidad, honor, etc.).</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El derecho a la libertad de prensa es relativo, como todos, pero tiene una arista en la que hay una prohibición constitucional e internacional que sí es absoluta y total, y es la prohibición de censura previa. Toda responsabilidad en la que se exhiba la relatividad de la libertad de expresión sólo puede ser posterior a su ejercicio.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Cuando de la prensa escrita se pasa a las expresiones a través de otros medios de comunicación masiva, tampoco se puede sostener que para la prensa la prohibición de censura es más severa, y para los demás medios es más débil, o atenuada, o condicionada.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lastRenderedPageBreak/>
        <w:t>En cuanto a las medidas que son censura, y a las que se le equiparan –o no- formulamos una advertencia. Es censura previa –y está prohibida con el alcance que venimos explicando- cualquier medida que importa un control o una revisión anticipadas de la expresión. No es censura todo lo que responsabiliza después que la expresión se exterioriza.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Hay otro aspecto que no debe omitirse. Es el de la autocensura.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Cuando en el ambiente sociopolítico se dan condiciones represivas, persecutorias u hostiles, que amedrentan a las gentes y les significan amenaza de sanciones, o riesgos de muy variada índole, la libertad de expresión queda cohibida indirectamente. Hay en ello una lesión que responsabiliza a quienes crean y fomentan el clima societal desfavorable.</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w:t>
      </w:r>
      <w:r w:rsidRPr="000B5F67">
        <w:rPr>
          <w:rFonts w:asciiTheme="minorHAnsi" w:hAnsiTheme="minorHAnsi" w:cstheme="minorHAnsi"/>
          <w:sz w:val="22"/>
          <w:szCs w:val="22"/>
          <w:u w:val="single"/>
        </w:rPr>
        <w:t>La protección constitucional de la expresión por medios distintos de la prensa (escrita, oral y televisiva). Cinematografía, teatro, etc.</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en el contexto de la constitución antes de 1984 (fecha de ratificación del Pacto de SJCR) y 1986 (fecha de ratificación del Pacto Internacional de Derechos Civiles y Políticos), era muy razonable sostener que cuando se extendía a la libertad de expresión por medios que no son prensa una protección análoga a la que el art. 14 asigna a la libertad de prensa, había que computar las semejanzas y las diferencias entre la prensa y los demás medios de expresión.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No atribuir identidad a una y a otros permitía brindar a los segundos una tutela “parecida”, pero no igual, a la que cubre a la prensa.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Desde 1984-1986 hasta la reforma de 1994, los tratados incorporados al derecho argentino –aunque entonces con rango inferior  a la constitución- inyectaron por analogado las normas amplias sobre libertad de expresión y prohibición de censura; a partir de la reforma de 1994 que les confirió jerarquía constitucional, tales normas de los referidos tratados colocan sus dispositivos fuera de la constitución pero con su mismo nivel, afianzando la equiparación.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En consecuencia, conjugando la constitución y los tratados internacionales hemos de sostener que ahora la censura previa queda prohibida en nuestro derecho constitucional no solamente para la prensa, sino para toda forma de libertad de expresión.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Desde el punto de vista constitucional, el amparo global a la libertad de expresión en todas sus formas y manifestaciones se ha vuelto idéntico para todas ellas, y ya no cabe introducir diferencias entre la prensa y los demás medios de comunicación social.</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b) Derecho de réplica</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aparte de la vigencia interna en nuestro orden jurídico del derecho a réplica a través del art. 14 del Pacto de San José de Costa Rica, que lo llama derecho de “rectificación o respuesta”, y de las normas que lo han acogido en el derecho público provincial, ha cobrado difusión la tesis de que cabe reputarlo uno de los derechos implícitos del art. 33 de la constitución, porque con el alcance que le asigna la mencionada norma internacional incorporada al derecho argentino tiende a proteger la dignidad personal, el honor y la privacidad ante informes agraviantes o inexactos, que son los susceptibles de rectificarse o responderse por parte de la persona afectada en tales derechos.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Asimismo, el derecho de réplica guarda íntima conexión con el derecho a la información, en cuanto procura que por la misma vía del medio de comunicación dirigido al público ingrese al circuito informativo de la sociedad la rectificación o respuesta de la persona afectada por el informe agraviante o inexacto. Y en tal sentido, se trata de tutelar –además de los derechos personales- aquel derecho a la información como bien social, que es parte o contenido esencial de la libertad de expresión.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Desde que la reforma constitucional de 1994 confirió al Pacto de SJCR la misma jerarquía de la constitución, el derecho de rectificación y respuesta exige hacerse efectivo del modo como lo son todos los que constan en normas operativas. El art. 14 del Pacto lo es, y reza así: “Toda persona afectada por informaciones inexactas o agraviantes emitidas en su perjuicio a través de medios de difusión legalmente reglamentados y que se dirijan al público en general, tiene derecho a efectuar por el mismo órgano de difusión su rectificación o respuesta en las condiciones que establezca la ley”.</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b/>
          <w:sz w:val="22"/>
          <w:szCs w:val="22"/>
        </w:rPr>
      </w:pPr>
      <w:r w:rsidRPr="00A400E8">
        <w:rPr>
          <w:rFonts w:asciiTheme="minorHAnsi" w:hAnsiTheme="minorHAnsi" w:cstheme="minorHAnsi"/>
          <w:b/>
          <w:sz w:val="22"/>
          <w:szCs w:val="22"/>
          <w:u w:val="single"/>
        </w:rPr>
        <w:t>C) Derechos públicos o derechos cívicos</w:t>
      </w:r>
      <w:r w:rsidRPr="00A400E8">
        <w:rPr>
          <w:rFonts w:asciiTheme="minorHAnsi" w:hAnsiTheme="minorHAnsi" w:cstheme="minorHAnsi"/>
          <w:b/>
          <w:sz w:val="22"/>
          <w:szCs w:val="22"/>
        </w:rPr>
        <w:t>.</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 xml:space="preserve">a) </w:t>
      </w:r>
      <w:r w:rsidRPr="00D00712">
        <w:rPr>
          <w:rFonts w:asciiTheme="minorHAnsi" w:hAnsiTheme="minorHAnsi" w:cstheme="minorHAnsi"/>
          <w:sz w:val="22"/>
          <w:szCs w:val="22"/>
          <w:u w:val="single"/>
        </w:rPr>
        <w:t>Derecho de petición. Alcances:</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el derecho de peticionar a las autoridades consta en el art. 14 de la constitución. Pero “toda fuerza armada o reunión de personas que se atribuya los derechos del pueblo y peticiona a nombre de éste, comete delito de sedición” (art. 22).</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petición o solicitud es un derecho que pertenece, como sujeto activo, a los hombres y a las asociaciones. Los hombres lo pueden ejercer individualmente o en grupo. El sujeto pasivo es siempre el estado a través de sus órganos.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petición procede siempre, aunque lo pedido sea improcedente o hasta absurdo. La petición no significa derecho alguno a obtener lo peticionado. Buena parte de nuestra doctrina hasta entiende que ni siquiera significa derecho a obtener respuesta. Si así fuera, podría parecer que sin la obligación estatal de contestar la petición, el derecho de peticionar se tornaría inocuo; sin embargo, la mera petición siempre importa un canal de comunicación entre comunidad y gobierno, o una forma de expresión de opiniones públicas, o hasta una vía de presiones sobre el poder.</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Aún así, entendemos que el derecho de petición obliga al órgano requerido a responder, lo que no significa que deba necesariamente hacer lugar a lo pedido.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El silencio prolongado de la administración acerca de los pedimentos de los administrados traduce una inactividad o negligencia que merece reparo mediante recursos tendientes a lograr, no la satisfacción de lo pedido, sino el deber de la administración de resolverlo. Entre esas vías, cabe citar el amparo por mora.</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lastRenderedPageBreak/>
        <w:t>b) Derecho de reunión. Su reglamentación</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el derecho de reunión no integra el catálogo expreso de los derechos reconocidos, pero sí el implícito.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reunión concierta la agrupación transitoria, tal vez momentánea o hasta fugaz, con algún fin de interés común para sus participantes.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Se ha dicho que la base constitucional del derecho de reunión radica en el derecho de asociación, desde que para decidir la creación y dar origen a una asociación sus miembros fundadores deben previamente reunirse. Sin perjuicio de reconocer que ello es exacto, tal base no nos satisface, ya que el objeto del derecho de reunión no radica necesaria ni fundamentalmente en la erección de asociaciones, sino en un fin específico y circunstancial, en el que la reunión se agota.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El derecho de reunión encuentra otra base además del art. 33. En efecto, cuando el ya citado artículo 22 incrimina como sedición la acción de toda fuerza armada o reunión de personas que se atribuya los derechos del pueblo y peticione a su nombre, nos quiere significar que, al contrario, se puede realizar una reunión pacífica para fines y por medios distintos a los prohibidos por aquella incriminación.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En cuando el sujeto activo: a) la persona o la asociación patrocinantes de la reunión tienen un derecho individual a organizarla y realizarla; b) las personas tienen un derecho propio, colectivamente ejercido, de participar en ella; c) el aspecto negativo consisten en el derecho de no ser obligado a asistir.</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El sujeto pasivo del derecho de reunión es fundamentalmente el estado, pero también los particulares, en cuanto han de abstenerse de impedir o alterar la reunión, o de interferir en ella obstaculizándola.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Una interpretación muy difundida sostiene que la reglamentación del derecho de reunión no puede ser dispuesta para todo el país por ley del congreso, en virtud de que esa reglamentación atañe al llamado “poder de policía”, que es propio de las provincias cuando se dirige a tutelar la seguridad y el orden.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Dudamos, con Bidart Campos, que esta interpretación sea correcta, pues el derecho de reunión es uno de los que, conforme al art. 14, están sujetos a la ley que reglamenta su ejercicio. Y esa ley, como principio, es de competencia del congreso, con alcance territorial para todo el país.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El art. 15 del Pacto de SJCR reconoce el derecho de reunión pacífica y sin armas: “el ejercicio de tal derecho sólo puede estar sujeto a las restricciones previstas por la ley, que sean necesarias en una sociedad democrática, en interés de la seguridad nacional, de la seguridad o el orden públicos, o para proteger la salud o la moral públicas o los derechos o libertades de los demás”. El marco de las restricciones aquí aludidas coincide con la regla de razonabilidad de nuestra constitución para la reglamentación y limitación de los derechos.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c) Derecho de asociación. Modalidades</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la libertad de asociación es un derecho expresamente reconocido por el art. 14 en la fórmula de “asociarse con fines útiles”. El concepto de utilidad ha de interpretarse como referido a fin no dañino para el bien común, es decir, neutro o inofensivo.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Este Derecho ofrece dos aspectos: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numPr>
          <w:ilvl w:val="0"/>
          <w:numId w:val="48"/>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En cuanto derecho individual, implica reconocer a las personas físicas la libertad de formar una asociación; ingresar a una asociación ya existente; ni ingresar a una asociación determinada, o no ingresar a ninguna; dejar de pertenecer a una asociación de la que se es socio.</w:t>
      </w:r>
    </w:p>
    <w:p w:rsidR="008D4C8C" w:rsidRPr="00D00712" w:rsidRDefault="008D4C8C" w:rsidP="00E33D54">
      <w:pPr>
        <w:pStyle w:val="Encabezado"/>
        <w:numPr>
          <w:ilvl w:val="0"/>
          <w:numId w:val="48"/>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En cuanto derecho “de la” asociación, implica reconocerle a ésta un status jurídico y una zona de libertad jurídicamente relevante en la que no se produzcan interferencias arbitrarias del estado.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Con el texto constitucional reformado se ha añadido a la norma del art. 14 sobre el derecho de asociarse, y a la del art. 14 bis sobre la organización sindical libre y democrática, otra serie de referencias asociativas. Así:</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numPr>
          <w:ilvl w:val="0"/>
          <w:numId w:val="49"/>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art. 38 reconoce a los partidos políticos.</w:t>
      </w:r>
    </w:p>
    <w:p w:rsidR="008D4C8C" w:rsidRPr="00D00712" w:rsidRDefault="008D4C8C" w:rsidP="00E33D54">
      <w:pPr>
        <w:pStyle w:val="Encabezado"/>
        <w:numPr>
          <w:ilvl w:val="0"/>
          <w:numId w:val="49"/>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art. 42 establece que las autoridades proveerán a la constitución de asociaciones de consumidores y usuarios.</w:t>
      </w:r>
    </w:p>
    <w:p w:rsidR="008D4C8C" w:rsidRPr="00D00712" w:rsidRDefault="008D4C8C" w:rsidP="00E33D54">
      <w:pPr>
        <w:pStyle w:val="Encabezado"/>
        <w:numPr>
          <w:ilvl w:val="0"/>
          <w:numId w:val="49"/>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art. 43, al regular todo tipo de amparo previsto en su párrafo segundo, dice que entre quienes pueden interponerlo se hallan las asociaciones que propendan a los fines que allí se protegen (contra la discriminación; en lo relativo a los derechos que protegen al ambiente, a la competencia, al usuario y al consumidor; y a los derechos de incidencia colectiva en general).</w:t>
      </w:r>
    </w:p>
    <w:p w:rsidR="008D4C8C" w:rsidRPr="00D00712" w:rsidRDefault="008D4C8C" w:rsidP="00E33D54">
      <w:pPr>
        <w:pStyle w:val="Encabezado"/>
        <w:numPr>
          <w:ilvl w:val="0"/>
          <w:numId w:val="49"/>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art. 75 inc. 17 obliga al congreso a reconocer directa y automáticamente la personería jurídica de las comunidades de los pueblos aborígenes argentinos.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En cuanto a la capacidad de las asociaciones, rige la regla de la especialidad. A diferencia de la persona humana, las asociaciones tienen capacidad para todo lo que está comprendido en sus fines propios, que siempre son más reducidos que los del hombre.</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En suma, la libertad jurídica de las asociaciones que titularizan como sujeto activo dicha libertad, se compone:</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numPr>
          <w:ilvl w:val="0"/>
          <w:numId w:val="50"/>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De un status jurídico que implica reconocerles cierta capacidad de derecho.</w:t>
      </w:r>
    </w:p>
    <w:p w:rsidR="008D4C8C" w:rsidRPr="00D00712" w:rsidRDefault="008D4C8C" w:rsidP="00E33D54">
      <w:pPr>
        <w:pStyle w:val="Encabezado"/>
        <w:numPr>
          <w:ilvl w:val="0"/>
          <w:numId w:val="50"/>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De un poder de disposición para realizar actos jurídicamente relevantes dentro del fin propio de la asociación.</w:t>
      </w:r>
    </w:p>
    <w:p w:rsidR="008D4C8C" w:rsidRPr="00D00712" w:rsidRDefault="008D4C8C" w:rsidP="00E33D54">
      <w:pPr>
        <w:pStyle w:val="Encabezado"/>
        <w:numPr>
          <w:ilvl w:val="0"/>
          <w:numId w:val="50"/>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De un área de libertad inofensiva para regir con autonomía la órbita propia de la asociación.</w:t>
      </w:r>
    </w:p>
    <w:p w:rsidR="008D4C8C" w:rsidRPr="00D00712" w:rsidRDefault="008D4C8C" w:rsidP="00E33D54">
      <w:pPr>
        <w:pStyle w:val="Encabezado"/>
        <w:numPr>
          <w:ilvl w:val="0"/>
          <w:numId w:val="50"/>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Del principio de que lo que no les está prohibido dentro del fin propio, les esté permitido a tenor de la regla de especialidad.</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lastRenderedPageBreak/>
        <w:t>Como principio, el ingreso a una asociación debe ser voluntario, no pudiendo compelerse a nadie a incorporarse a una asociación determinada, o a una cualquiera entre las varias existentes, sean de derecho privado o de derecho público.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libertad de asociación sufre restricciones inconstitucionales cuando, por ejemplo, se favorece o perjudica a personas por causa de ser o no ser miembros de una asociación cualquiera (sindicato, partido político, etc.).</w:t>
      </w:r>
    </w:p>
    <w:p w:rsidR="007F575C" w:rsidRDefault="007F575C" w:rsidP="007F575C">
      <w:pPr>
        <w:pStyle w:val="Encabezado"/>
        <w:tabs>
          <w:tab w:val="clear" w:pos="4252"/>
          <w:tab w:val="clear" w:pos="8504"/>
        </w:tabs>
        <w:ind w:right="-709"/>
        <w:jc w:val="both"/>
        <w:rPr>
          <w:rFonts w:asciiTheme="minorHAnsi" w:hAnsiTheme="minorHAnsi" w:cstheme="minorHAnsi"/>
          <w:sz w:val="22"/>
          <w:szCs w:val="22"/>
          <w:u w:val="single"/>
        </w:rPr>
      </w:pPr>
    </w:p>
    <w:p w:rsidR="007F575C" w:rsidRDefault="007F575C" w:rsidP="007F575C">
      <w:pPr>
        <w:pStyle w:val="Encabezado"/>
        <w:tabs>
          <w:tab w:val="clear" w:pos="4252"/>
          <w:tab w:val="clear" w:pos="8504"/>
        </w:tabs>
        <w:ind w:right="-709"/>
        <w:jc w:val="both"/>
        <w:rPr>
          <w:rFonts w:asciiTheme="minorHAnsi" w:hAnsiTheme="minorHAnsi" w:cstheme="minorHAnsi"/>
          <w:sz w:val="22"/>
          <w:szCs w:val="22"/>
          <w:u w:val="single"/>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b/>
          <w:sz w:val="22"/>
          <w:szCs w:val="22"/>
          <w:u w:val="single"/>
        </w:rPr>
      </w:pPr>
      <w:r w:rsidRPr="00A400E8">
        <w:rPr>
          <w:rFonts w:asciiTheme="minorHAnsi" w:hAnsiTheme="minorHAnsi" w:cstheme="minorHAnsi"/>
          <w:b/>
          <w:sz w:val="22"/>
          <w:szCs w:val="22"/>
          <w:u w:val="single"/>
        </w:rPr>
        <w:t>D) Derechos de contenido económico.</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a) Derecho de ejercer toda actividad lícita. Trabajo, comercio, industria y navegación</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 xml:space="preserve">el </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El tema que vamos a tratar pertenece al ámbito de la llamada “libertad económica”, o sea, la libertad de los particulares en el campo de la economía.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constitución no trae ninguna norma expresa que defina un determinado sistema económico. Sin embargo, creemos que de ella surge un principio mínimo que, con carácter general, parece evidente. La ideología de libertad que inspira y da contenido a la constitución desde el preámbulo (“asegurar los beneficios de la libertad”) obliga a sostener que en materia económica debe existir un espacio suficiente de libertad para la actividad privada, que quede exento de intervensionismo y dirigismo estatales.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El derecho a trabajar, pensado como derecho individual, se complementa con el alcance social otorgado en el art. 14 bis. El Estado es el responsable de crear las condiciones para el acceso a las fuentes de trabajo. Intermediario necesario para mantener el equilibrio mediante las políticas públicas adecuadas. En tal contexto la industria lícita es una forma de trabajo pero ligada al pilar del desarrollo económico y como generadora de fuentes de trabajo.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Según el mismo Alberdi, “el derecho al trabajo y a ejercer toda industria lícita es una libertad que abraza todos los medios de la producción humana, sin más excepción que la industria ilícita o criminal, es decir, la industria atentatoria de la libertad de otro y del derecho de tercero. [...] La mayor sabiduría de la Constitución argentina está en haber hecho de la industria un derecho civil común a todos sus habitantes”.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circulación de bienes, personas y servicios es libre; este principio de libertad se traduce en objetivos personales y económicos. La reglamentación de estos derechos son facultades concurrentes entre las provincias y el gobierno central.</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u w:val="single"/>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La intervención del Estado</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la correlación de los arts. 14 y 20 nos permite agrupar en un mismo rubro los derechos de comerciar, navegar, ejercer industria lícita, trabajar y ejercer profesión.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Conviene reseñar algunas de las más importantes regulaciones constitucionales en orden a estos derechos; en el texto anterior a la reforma de 1994 encontramos las siguientes pautas, que se mantienen en la renumeración del articulado actual de la constitución: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numPr>
          <w:ilvl w:val="1"/>
          <w:numId w:val="48"/>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congreso tiene competencia para reglar el comercio marítimo y terrestre (hoy también aéreo) con otros estados, y el de las provincias entre sí; o sea, el comercio internacional e interprovincial. Se trata de la llamada “cláusula comercial” de la constitución: art. 75 inc. 13.</w:t>
      </w:r>
    </w:p>
    <w:p w:rsidR="008D4C8C" w:rsidRPr="00D00712" w:rsidRDefault="008D4C8C" w:rsidP="00E33D54">
      <w:pPr>
        <w:pStyle w:val="Encabezado"/>
        <w:numPr>
          <w:ilvl w:val="1"/>
          <w:numId w:val="48"/>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congreso tiene competencia para dictar el código de comercio para todo el país (art. 75 inc. 12).</w:t>
      </w:r>
    </w:p>
    <w:p w:rsidR="008D4C8C" w:rsidRPr="00D00712" w:rsidRDefault="008D4C8C" w:rsidP="00E33D54">
      <w:pPr>
        <w:pStyle w:val="Encabezado"/>
        <w:numPr>
          <w:ilvl w:val="1"/>
          <w:numId w:val="48"/>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congreso tiene competencia para reglamentar la libre navegación de los ríos interiores y habilitar los puertos que considera convenientes (art. 75 inc. 10) conforme al principio constitucional de la libre navegación de esos mismos ríos (art. 26).</w:t>
      </w:r>
    </w:p>
    <w:p w:rsidR="008D4C8C" w:rsidRPr="00D00712" w:rsidRDefault="008D4C8C" w:rsidP="00E33D54">
      <w:pPr>
        <w:pStyle w:val="Encabezado"/>
        <w:numPr>
          <w:ilvl w:val="1"/>
          <w:numId w:val="48"/>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congreso tiene competencia para proveer a la promoción de la industria, y a la introducción y el establecimiento de otras nuevas (art. 75 inc. 18), en concurrencia con las provincias (art. 125).</w:t>
      </w:r>
    </w:p>
    <w:p w:rsidR="008D4C8C" w:rsidRPr="00D00712" w:rsidRDefault="008D4C8C" w:rsidP="00E33D54">
      <w:pPr>
        <w:pStyle w:val="Encabezado"/>
        <w:numPr>
          <w:ilvl w:val="1"/>
          <w:numId w:val="48"/>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 xml:space="preserve">Ni el congreso ni las provincias pueden afectar la libre circulación territorial de bienes, productos, vehículos, buques, etc. (arts. </w:t>
      </w:r>
      <w:smartTag w:uri="urn:schemas-microsoft-com:office:smarttags" w:element="metricconverter">
        <w:smartTagPr>
          <w:attr w:name="ProductID" w:val="9 a"/>
        </w:smartTagPr>
        <w:r w:rsidRPr="00D00712">
          <w:rPr>
            <w:rFonts w:asciiTheme="minorHAnsi" w:hAnsiTheme="minorHAnsi" w:cstheme="minorHAnsi"/>
            <w:sz w:val="20"/>
            <w:szCs w:val="20"/>
          </w:rPr>
          <w:t>9 a</w:t>
        </w:r>
      </w:smartTag>
      <w:r w:rsidRPr="00D00712">
        <w:rPr>
          <w:rFonts w:asciiTheme="minorHAnsi" w:hAnsiTheme="minorHAnsi" w:cstheme="minorHAnsi"/>
          <w:sz w:val="20"/>
          <w:szCs w:val="20"/>
        </w:rPr>
        <w:t xml:space="preserve"> 12).</w:t>
      </w:r>
    </w:p>
    <w:p w:rsidR="008D4C8C" w:rsidRPr="00D00712" w:rsidRDefault="008D4C8C" w:rsidP="00E33D54">
      <w:pPr>
        <w:pStyle w:val="Encabezado"/>
        <w:numPr>
          <w:ilvl w:val="1"/>
          <w:numId w:val="48"/>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congreso y las provincias pueden, en ejercicio de su poder impositivo y conforme al reparto de competencias propio de nuestra federación, incidir en la actividad comercial e industrial.</w:t>
      </w:r>
    </w:p>
    <w:p w:rsidR="008D4C8C" w:rsidRPr="00D00712" w:rsidRDefault="008D4C8C" w:rsidP="00E33D54">
      <w:pPr>
        <w:pStyle w:val="Encabezado"/>
        <w:numPr>
          <w:ilvl w:val="1"/>
          <w:numId w:val="48"/>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Similar incidencia sobre tal actividad deriva de la competencia del congreso para regular el trabajo (arts. 14, 14 bis y 75 inc. 12).</w:t>
      </w:r>
    </w:p>
    <w:p w:rsidR="008D4C8C" w:rsidRPr="00D00712" w:rsidRDefault="008D4C8C" w:rsidP="00E33D54">
      <w:pPr>
        <w:pStyle w:val="Encabezado"/>
        <w:numPr>
          <w:ilvl w:val="1"/>
          <w:numId w:val="48"/>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Similar incidencia deriva, asimismo, de la competencia que emana del llamado poder de policía en razón de higiene, seguridad y moralidad públicas, repartido entre el estado federal y las provincias.</w:t>
      </w:r>
    </w:p>
    <w:p w:rsidR="008D4C8C" w:rsidRPr="00D00712" w:rsidRDefault="008D4C8C" w:rsidP="00E33D54">
      <w:pPr>
        <w:pStyle w:val="Encabezado"/>
        <w:numPr>
          <w:ilvl w:val="1"/>
          <w:numId w:val="48"/>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Cuando una provincia adopta medidas locales sobre la actividad comercial e industrial “intraprovincial”, no puede violar las normas que sobre comercio e industria emanen del congreso con carácter de leyes federales o de derecho común.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Con la reforma de 1994 se han añadido otras normas que consignan principios y valores de indudable carácter imperativo, y que deben merecer desarrollo no sólo a través de leyes, sino inspirar las políticas y servir de pautas obligatorias para interpretar la constitución. Aunque no limitan su aplicación al área de los derechos que aquí examinamos, ni a la de la libertad económica, tienen dirección indudable hacia ellas. Así, proveer:</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numPr>
          <w:ilvl w:val="1"/>
          <w:numId w:val="29"/>
        </w:numPr>
        <w:tabs>
          <w:tab w:val="clear" w:pos="1785"/>
          <w:tab w:val="clear" w:pos="4252"/>
          <w:tab w:val="clear" w:pos="8504"/>
          <w:tab w:val="num" w:pos="1440"/>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Al desarrollo humano.</w:t>
      </w:r>
    </w:p>
    <w:p w:rsidR="008D4C8C" w:rsidRPr="00D00712" w:rsidRDefault="008D4C8C" w:rsidP="00E33D54">
      <w:pPr>
        <w:pStyle w:val="Encabezado"/>
        <w:numPr>
          <w:ilvl w:val="1"/>
          <w:numId w:val="29"/>
        </w:numPr>
        <w:tabs>
          <w:tab w:val="clear" w:pos="1785"/>
          <w:tab w:val="clear" w:pos="4252"/>
          <w:tab w:val="clear" w:pos="8504"/>
          <w:tab w:val="num" w:pos="1440"/>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Al progreso económico con justicia social.</w:t>
      </w:r>
    </w:p>
    <w:p w:rsidR="008D4C8C" w:rsidRPr="000B5F67" w:rsidRDefault="008D4C8C" w:rsidP="00E33D54">
      <w:pPr>
        <w:pStyle w:val="Encabezado"/>
        <w:numPr>
          <w:ilvl w:val="1"/>
          <w:numId w:val="29"/>
        </w:numPr>
        <w:tabs>
          <w:tab w:val="clear" w:pos="1785"/>
          <w:tab w:val="clear" w:pos="4252"/>
          <w:tab w:val="clear" w:pos="8504"/>
          <w:tab w:val="num" w:pos="1440"/>
        </w:tabs>
        <w:ind w:left="-426" w:right="-709" w:firstLine="0"/>
        <w:jc w:val="both"/>
        <w:rPr>
          <w:rFonts w:asciiTheme="minorHAnsi" w:hAnsiTheme="minorHAnsi" w:cstheme="minorHAnsi"/>
          <w:sz w:val="22"/>
          <w:szCs w:val="22"/>
        </w:rPr>
      </w:pPr>
      <w:r w:rsidRPr="000B5F67">
        <w:rPr>
          <w:rFonts w:asciiTheme="minorHAnsi" w:hAnsiTheme="minorHAnsi" w:cstheme="minorHAnsi"/>
          <w:sz w:val="22"/>
          <w:szCs w:val="22"/>
        </w:rPr>
        <w:lastRenderedPageBreak/>
        <w:t>A la productividad de la economía nacional.</w:t>
      </w:r>
    </w:p>
    <w:p w:rsidR="008D4C8C" w:rsidRPr="000B5F67" w:rsidRDefault="008D4C8C" w:rsidP="00E33D54">
      <w:pPr>
        <w:pStyle w:val="Encabezado"/>
        <w:numPr>
          <w:ilvl w:val="1"/>
          <w:numId w:val="29"/>
        </w:numPr>
        <w:tabs>
          <w:tab w:val="clear" w:pos="1785"/>
          <w:tab w:val="clear" w:pos="4252"/>
          <w:tab w:val="clear" w:pos="8504"/>
          <w:tab w:val="num" w:pos="1440"/>
        </w:tabs>
        <w:ind w:left="-426" w:right="-709" w:firstLine="0"/>
        <w:jc w:val="both"/>
        <w:rPr>
          <w:rFonts w:asciiTheme="minorHAnsi" w:hAnsiTheme="minorHAnsi" w:cstheme="minorHAnsi"/>
          <w:sz w:val="22"/>
          <w:szCs w:val="22"/>
        </w:rPr>
      </w:pPr>
      <w:r w:rsidRPr="000B5F67">
        <w:rPr>
          <w:rFonts w:asciiTheme="minorHAnsi" w:hAnsiTheme="minorHAnsi" w:cstheme="minorHAnsi"/>
          <w:sz w:val="22"/>
          <w:szCs w:val="22"/>
        </w:rPr>
        <w:t>A la generación de empleo.</w:t>
      </w:r>
    </w:p>
    <w:p w:rsidR="008D4C8C" w:rsidRPr="000B5F67" w:rsidRDefault="008D4C8C" w:rsidP="00E33D54">
      <w:pPr>
        <w:pStyle w:val="Encabezado"/>
        <w:numPr>
          <w:ilvl w:val="1"/>
          <w:numId w:val="29"/>
        </w:numPr>
        <w:tabs>
          <w:tab w:val="clear" w:pos="1785"/>
          <w:tab w:val="clear" w:pos="4252"/>
          <w:tab w:val="clear" w:pos="8504"/>
          <w:tab w:val="num" w:pos="1440"/>
        </w:tabs>
        <w:ind w:left="-426" w:right="-709" w:firstLine="0"/>
        <w:jc w:val="both"/>
        <w:rPr>
          <w:rFonts w:asciiTheme="minorHAnsi" w:hAnsiTheme="minorHAnsi" w:cstheme="minorHAnsi"/>
          <w:sz w:val="22"/>
          <w:szCs w:val="22"/>
        </w:rPr>
      </w:pPr>
      <w:r w:rsidRPr="000B5F67">
        <w:rPr>
          <w:rFonts w:asciiTheme="minorHAnsi" w:hAnsiTheme="minorHAnsi" w:cstheme="minorHAnsi"/>
          <w:sz w:val="22"/>
          <w:szCs w:val="22"/>
        </w:rPr>
        <w:t>Al crecimiento armónico de todo el territorio.</w:t>
      </w:r>
    </w:p>
    <w:p w:rsidR="008D4C8C" w:rsidRPr="000B5F67" w:rsidRDefault="008D4C8C" w:rsidP="00E33D54">
      <w:pPr>
        <w:pStyle w:val="Encabezado"/>
        <w:numPr>
          <w:ilvl w:val="1"/>
          <w:numId w:val="29"/>
        </w:numPr>
        <w:tabs>
          <w:tab w:val="clear" w:pos="1785"/>
          <w:tab w:val="clear" w:pos="4252"/>
          <w:tab w:val="clear" w:pos="8504"/>
          <w:tab w:val="num" w:pos="1440"/>
        </w:tabs>
        <w:ind w:left="-426" w:right="-709" w:firstLine="0"/>
        <w:jc w:val="both"/>
        <w:rPr>
          <w:rFonts w:asciiTheme="minorHAnsi" w:hAnsiTheme="minorHAnsi" w:cstheme="minorHAnsi"/>
          <w:sz w:val="22"/>
          <w:szCs w:val="22"/>
        </w:rPr>
      </w:pPr>
      <w:r w:rsidRPr="000B5F67">
        <w:rPr>
          <w:rFonts w:asciiTheme="minorHAnsi" w:hAnsiTheme="minorHAnsi" w:cstheme="minorHAnsi"/>
          <w:sz w:val="22"/>
          <w:szCs w:val="22"/>
        </w:rPr>
        <w:t>Promover políticas diferenciadas que tiendan a equilibrar el desigual desarrollo relativo de provincias y regiones.</w:t>
      </w:r>
    </w:p>
    <w:p w:rsidR="008D4C8C" w:rsidRPr="00D00712" w:rsidRDefault="008D4C8C" w:rsidP="00E33D54">
      <w:pPr>
        <w:pStyle w:val="Encabezado"/>
        <w:numPr>
          <w:ilvl w:val="1"/>
          <w:numId w:val="29"/>
        </w:numPr>
        <w:tabs>
          <w:tab w:val="clear" w:pos="1785"/>
          <w:tab w:val="clear" w:pos="4252"/>
          <w:tab w:val="clear" w:pos="8504"/>
          <w:tab w:val="left" w:pos="1440"/>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Legislar y promover medidas de acción positiva que garanticen la igualdad real de oportunidades y de trato, y el pleno goce y ejercicio de los derechos.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Todo este plexo surge del art. 75 incisos 19 y 23.</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Es importante tomar en consideración, asimismo, que al regular la coparticipación federal en el reparto impositivo, el art. 75 inc. 2º párrafo tercero suministra parámetros imperativos para llevar a cabo esa distribución; dice que:</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numPr>
          <w:ilvl w:val="1"/>
          <w:numId w:val="25"/>
        </w:numPr>
        <w:tabs>
          <w:tab w:val="clear" w:pos="2493"/>
          <w:tab w:val="clear" w:pos="4252"/>
          <w:tab w:val="clear" w:pos="8504"/>
          <w:tab w:val="num" w:pos="1440"/>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Será equitativa y solidaria.</w:t>
      </w:r>
    </w:p>
    <w:p w:rsidR="008D4C8C" w:rsidRPr="00D00712" w:rsidRDefault="008D4C8C" w:rsidP="00E33D54">
      <w:pPr>
        <w:pStyle w:val="Encabezado"/>
        <w:numPr>
          <w:ilvl w:val="1"/>
          <w:numId w:val="25"/>
        </w:numPr>
        <w:tabs>
          <w:tab w:val="clear" w:pos="2493"/>
          <w:tab w:val="clear" w:pos="4252"/>
          <w:tab w:val="clear" w:pos="8504"/>
          <w:tab w:val="num" w:pos="1440"/>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Dará prioridad al logro de un grado equivalente de desarrollo, calidad de vida e igualdad de oportunidades en todo el territorio.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Las medidas ordenadores de la actividad económica han de ser suficientemente razonables y moderadas, fundadas en claros fines de bienestar general, y orientadas por el llamado “principio de subsidiaridad” (según el cual el estado no debe hacer lo que pueden hacer los particulares con eficacia, porque el estado debe ayudarlos, pero no destruirlos o absorberlos), así como por el principio de justicia y de progreso económico con justicia social, más los ya mencionados en los párrafos anteriores.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Si no se nos escapa que el estrangulamiento de la libertad económica y de la iniciativa privada en materia económica se vuelve inconstitucional hay que recalcar con énfasis que una presencia estatal razonable para la gestoría de la política y de la actividad económicas se compadece perfectamente con la constitución, y hasta es requerida por su plexo de valores, cuando a éste se lo interpreta a tono con la democracia social y con el estado social de derecho.</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-La defensa de la competencia</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después de la reforma de 1994, el derecho –y la consiguiente- libertad de ejercer comercio e industria se inocula en el derecho que el actual art. 42 reconoce ahora a los consumidores y usuarios de bienes y servicios; no hay duda de que el mercado y la competencia que vienen aludidos en la norma, más la protección que especifica a favor de los intereses económicos, presuponen que la oferta y la demanda, así como la prestación de servicios, tienen mucho que ver con la libertad de comerciar y de ejercer industria, con el perfil propio que cobran en el oferente y el demandante, y en el prestador y el usuario.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Las alusiones que aparecen en el art. 42 –por ejemplo: a la competencia, al control de los monopolios, al consumo, etc.- presuponen la existencia del mercado, lo que no significa –sin más- que la libertad y la competencia en el mercado retraigan la presencia razonable del estado en este ámbito económico del consumo, de los bienes y de los servicios. Para nada ha de alentarse ni verse aquí una postura abstencionista del estado propiciada por el art. 42, sino todo lo contrario.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Este artículo refleja una tipología de relaciones jurídicas nuevas que se fundan en la complejidad de la interacción operativa en el mercado y que trae aparejada la necesidad de proteger al consumidor. La intervención del Estado en la materia hace su aparición para convertirse en custodio de intereses colectivos que exceden la lectura individual. E tal sentido, la libertad, sustentadas en la información correcta, y la igualdad, con fundamento e la búsqueda de equilibrio en la relación de consumo, determinan una nueva configuración del poder de policía del Estado, legitimaciones procesales para entablar demandas y tipos de acciones que permitan satisfacer los intereses enunciados. La norma constitucional una vez más tiene su base de sustento en el control adecuado, oportuno y preventivo. Surge de la norma que el fin primero es el desarrollo de políticas públicas destinadas a crear las condiciones que permitan hacer efectivos los derechos de salud, a la información, a la competencia y a ser tratados como iguales. Todo ello bajo la directriz de un desarrollo sustentable que permita la convivencia de intereses. La competencia comercial, el abastecimiento, las tarifas, la calidad, el precio, son variables que integran el control de la protección.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-El artículo 75 inciso 18. La viabilidad constitucional del proteccionismo</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el citado artículo, dice que corresponde al Congreso: “proveer lo conducente a la prosperidad del país, al adelanto y bienestar de todas las provincias, y al progreso de la ilustración, dictando planes de instrucción general y universitaria, y promoviendo la industria, la inmigración, la construcción de ferrocarriles y canales navegables, la colonización de tierras de propiedad nacional, la introducción y establecimiento de nuevas industrias, la importación de capitales extranjeros y la exploración de los ríos interiores, por leyes protectores de estos fines y por concesiones temporales de privilegios y recompensas de estímulo”.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constitución histórica sólo tenía el inc. 18 al que tradicionalmente se lo denominaba la cláusula del progreso. Sumamente amplio, con clara influencia de Alberdi, hace referencia a una serie de cuestiones que traducen un fuerte interés estadual para alcanzar determinados objetivos comunes a todo el territorio de la Nación. Este inciso fue invocado para permitir al Congreso, y en su caso al gobierno central en general, reglamentar acerca de temas y materias invocando el bienestar común. Ahora bien, lo cierto es que los propósitos contemplados en la norma constituyen ejemplos de ámbitos en los cuales coexisten también las facultades de las provincias.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lastRenderedPageBreak/>
        <w:t>La reforma de 1994 incluye el inc. 19, con lo cual profundiza el sentido del inc. 18, poniendo a cargo del Congreso la obligación de formular políticas públicas para hacer posible un efectivo desarrollo humano.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conjunción de los incs. 18 y 19 parecen indicar que el constituyente reformador acentuó el estado social de derecho. Si ello se suma a lo dispuesto en los incs. 22 y 23 del artículo que analizamos, no cabe duda que según la letra de la Constitución el estado tiene la carga constitucional de dar respuestas satisfactorias a una serie de necesidades básicas y elementales, para lo cual, conforme el segundo párrafo del inc. 19, debe ponderar las diferencias territoriales.</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-Deber de protección de los derechos de consumidores y usuarios</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el artículo 42 dice que “los consumidores y usuarios de bienes y servicios tienen derecho, en la relación de consumo, a la protección de su salud, seguridad e intereses económicos; a una información adecuada y veraz; a la libertad de elección y a condiciones de trato equitativo y digno.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“Las autoridades proveerán a la protección de esos derechos, a la educación para el consumo, a la defensa de la competencia contra toda forma de distorsión de los mercados, al control de los monopolios naturales y legales, al de la calidad y eficiencia de los servicios públicos, y a la constitución de asociaciones de consumidores y de usuarios.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legislación establecerá procedimientos eficaces para la prevención y solución de conflictos, y los marcos regulatorios de los servicios públicos de competencia nacional, previendo la necesaria participación de las asociaciones de consumidores y usuarios y de las provincias interesadas en los organismos de control”.</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norma del art. 42 traza alguna dirección al sistema económico, que no puede desconectarse de todo el techo principista valorativo, en especial con sus reiteradas apelaciones al sistema democrático.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 xml:space="preserve">Vigilar el mercado, frenar abusos en las prácticas comerciales, y tutelar derechos, hacen de eje a la interpretación que asignamos al art. </w:t>
      </w:r>
      <w:smartTag w:uri="urn:schemas-microsoft-com:office:smarttags" w:element="metricconverter">
        <w:smartTagPr>
          <w:attr w:name="ProductID" w:val="42. Ha"/>
        </w:smartTagPr>
        <w:r w:rsidRPr="00D00712">
          <w:rPr>
            <w:rFonts w:asciiTheme="minorHAnsi" w:hAnsiTheme="minorHAnsi" w:cstheme="minorHAnsi"/>
            <w:sz w:val="20"/>
            <w:szCs w:val="20"/>
          </w:rPr>
          <w:t>42. Ha</w:t>
        </w:r>
      </w:smartTag>
      <w:r w:rsidRPr="00D00712">
        <w:rPr>
          <w:rFonts w:asciiTheme="minorHAnsi" w:hAnsiTheme="minorHAnsi" w:cstheme="minorHAnsi"/>
          <w:sz w:val="20"/>
          <w:szCs w:val="20"/>
        </w:rPr>
        <w:t xml:space="preserve"> de presidir esta interpretación la convicción de que se ha querido proteger como interés jurídico relevante todo lo que tiene relación con las necesidades primarias y fundamentales que el consumo, los bienes y los servicios deben satisfacer a favor de las personas.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Hay que hacer una intersección entre las desigualdades y el equilibrio. Desigualdades, porque nadie duda de que los consumidores y usuarios –por más libertad de mercado que se pregone- son vulnerables frente a quienes les proveen los bienes y servicios básicos para una vida decorosa y digna, y que tal vulnerabilidad frente a eventuales abusos, engaños, prácticas desleales, etc., reclama el equilibrio que el estado democrático está obligado a dispensar.</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Cuando echamos mano de la expresión “necesidades primarias, fundamentales, o básicas” estamos pensando en los alimentos; en el suministro de agua; en la corriente eléctrica; en las redes cloacales; en el gas; en el teléfono, y en muchas cosas más. El acceso a todo ese conjunto de bienes y servicios es un derecho del consumidor y del usuario, que no se abastece ni se hace efectivo de cualquiera manera por virtud mágica del mercado libre ni de la supuesta “mano invisible” que siempre pone orden y rinde beneficio para todos. Aquí subyace la desigualdad, y es indispensable el equilibrio. Y el estado debe lograrlo con la participación de la sociedad –es decir, de los consumidores y de los usuarios, más las asociaciones constituidas para defender sus intereses y sus derechos-.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lealtad comercial, la propaganda competitiva, el deber de veracidad, el espíritu de lucro, la tendencia al consumismo en muchos estratos sociales, y por sobre todo la dignidad de la persona humana y los derechos que ella compromete en este orbe del consumo y los servicios, componen entre sí una bisagra que obliga a tomar en cuenta, como aspecto central, el debido equilibrio entre el mercado, la competencia y la oferta y demanda (por un lado) y la protección de la persona (por el otro).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defensa y protección de consumidores y usuarios debe entenderse actualmente como un principio general informador del ordenamiento jurídico.</w:t>
      </w:r>
    </w:p>
    <w:p w:rsidR="00142622" w:rsidRPr="00D00712" w:rsidRDefault="008D4C8C" w:rsidP="00E57A5F">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Vamos a recorrer en el primer párrafo del art. 42 el enunciado de los derechos de los consumidores y usuarios “en la relación de consumo” (y de uso):</w:t>
      </w:r>
    </w:p>
    <w:p w:rsidR="00142622" w:rsidRPr="00D00712" w:rsidRDefault="00142622" w:rsidP="00142622">
      <w:pPr>
        <w:pStyle w:val="Encabezado"/>
        <w:tabs>
          <w:tab w:val="clear" w:pos="4252"/>
          <w:tab w:val="clear" w:pos="8504"/>
        </w:tabs>
        <w:ind w:right="-709"/>
        <w:jc w:val="both"/>
        <w:rPr>
          <w:rFonts w:asciiTheme="minorHAnsi" w:hAnsiTheme="minorHAnsi" w:cstheme="minorHAnsi"/>
          <w:sz w:val="20"/>
          <w:szCs w:val="20"/>
        </w:rPr>
      </w:pPr>
    </w:p>
    <w:p w:rsidR="008D4C8C" w:rsidRPr="00D00712" w:rsidRDefault="008D4C8C" w:rsidP="00E33D54">
      <w:pPr>
        <w:pStyle w:val="Encabezado"/>
        <w:numPr>
          <w:ilvl w:val="0"/>
          <w:numId w:val="51"/>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Derecho a la protección de su salud.</w:t>
      </w:r>
    </w:p>
    <w:p w:rsidR="008D4C8C" w:rsidRPr="00D00712" w:rsidRDefault="008D4C8C" w:rsidP="00E33D54">
      <w:pPr>
        <w:pStyle w:val="Encabezado"/>
        <w:numPr>
          <w:ilvl w:val="0"/>
          <w:numId w:val="51"/>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Derecho a la protección de su seguridad (personal, en cuanto se halla en juego por la naturaleza y calidad de bienes y servicios).</w:t>
      </w:r>
    </w:p>
    <w:p w:rsidR="008D4C8C" w:rsidRPr="00D00712" w:rsidRDefault="008D4C8C" w:rsidP="00E33D54">
      <w:pPr>
        <w:pStyle w:val="Encabezado"/>
        <w:numPr>
          <w:ilvl w:val="0"/>
          <w:numId w:val="51"/>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Derecho a la protección de sus intereses económicos.</w:t>
      </w:r>
    </w:p>
    <w:p w:rsidR="008D4C8C" w:rsidRPr="00D00712" w:rsidRDefault="008D4C8C" w:rsidP="00E33D54">
      <w:pPr>
        <w:pStyle w:val="Encabezado"/>
        <w:numPr>
          <w:ilvl w:val="0"/>
          <w:numId w:val="51"/>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Derecho a información veraz y adecuada por parte de quienes proveen los bienes en el mercado de consumo y de servicios.</w:t>
      </w:r>
    </w:p>
    <w:p w:rsidR="008D4C8C" w:rsidRPr="00D00712" w:rsidRDefault="008D4C8C" w:rsidP="00E33D54">
      <w:pPr>
        <w:pStyle w:val="Encabezado"/>
        <w:numPr>
          <w:ilvl w:val="0"/>
          <w:numId w:val="51"/>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Derecho a la libertad de elección.</w:t>
      </w:r>
    </w:p>
    <w:p w:rsidR="008D4C8C" w:rsidRPr="00D00712" w:rsidRDefault="008D4C8C" w:rsidP="00E33D54">
      <w:pPr>
        <w:pStyle w:val="Encabezado"/>
        <w:numPr>
          <w:ilvl w:val="0"/>
          <w:numId w:val="51"/>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Derecho a condiciones de trato equitativo y digno.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En el segundo párrafo se atisba la defensa del consumidor y del usuario por parte del estado. Al igual que en el art. 41 en materia de derecho ambiental, aquí se dice que “las autoridades proveerán a la protección de esos derechos” (los enunciados en el párrafo antecedente), para en seguida extender idéntica obligación de proveer 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numPr>
          <w:ilvl w:val="0"/>
          <w:numId w:val="52"/>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La educación para el consumo.</w:t>
      </w:r>
    </w:p>
    <w:p w:rsidR="008D4C8C" w:rsidRPr="00D00712" w:rsidRDefault="008D4C8C" w:rsidP="00E33D54">
      <w:pPr>
        <w:pStyle w:val="Encabezado"/>
        <w:numPr>
          <w:ilvl w:val="0"/>
          <w:numId w:val="52"/>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La defensa de la competencia en el mercado.</w:t>
      </w:r>
    </w:p>
    <w:p w:rsidR="008D4C8C" w:rsidRPr="00D00712" w:rsidRDefault="008D4C8C" w:rsidP="00E33D54">
      <w:pPr>
        <w:pStyle w:val="Encabezado"/>
        <w:numPr>
          <w:ilvl w:val="0"/>
          <w:numId w:val="52"/>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control de los monopolios.</w:t>
      </w:r>
    </w:p>
    <w:p w:rsidR="008D4C8C" w:rsidRPr="00D00712" w:rsidRDefault="008D4C8C" w:rsidP="00E33D54">
      <w:pPr>
        <w:pStyle w:val="Encabezado"/>
        <w:numPr>
          <w:ilvl w:val="0"/>
          <w:numId w:val="52"/>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control de la calidad y eficiencia de los servicios públicos.</w:t>
      </w:r>
    </w:p>
    <w:p w:rsidR="008D4C8C" w:rsidRPr="00D00712" w:rsidRDefault="008D4C8C" w:rsidP="00E33D54">
      <w:pPr>
        <w:pStyle w:val="Encabezado"/>
        <w:numPr>
          <w:ilvl w:val="0"/>
          <w:numId w:val="52"/>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La formación y participación de asociaciones de consumidores y usuarios.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lastRenderedPageBreak/>
        <w:t>No dudamos en considerar que cada uno de los aspectos a cuya protección deben proveer las autoridades, también tiene como recíprocos –del lado del consumidor y del usuario- los correlativos derechos. Derechos frente al estado, porque las autoridades son todos los órganos de poder gravados con la obligación de proveer la protección.</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En algunos casos, los derechos son ambivalentes, porque resultan oponibles además ante quien provee los bienes y los servicios.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Educar para consumir, es predisponer adecuadamente a las gentes para que sepan ejercer el derecho a la libre elección en el acceso y el tráfico del mercado. Es una educación informativa que tiene que llegar hasta provocar e inducir la capacidad del consumidor para reconocer el engaño y la seducción, y para preservarse de ellos.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Por último, “los derechos que protegen a la competencia, al usuario y al consumidor” disponen por el art. 43 de la vía del amparo para su defensa judicial.</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D00712" w:rsidRDefault="008D4C8C" w:rsidP="00E33D54">
      <w:pPr>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b) Libertad profesional. Títulos académicos y títulos habilitantes</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todo el régimen de títulos está reglado por la Ley Nacional de Educación Superior 24.521, la cual, dice al respecto: “Corresponde exclusivamente a las instituciones universitarias otorgar el título de grado de licenciado y títulos profesionales equivalentes, así como los títulos de posgrado de magíster y doctor” (art. 40).</w:t>
      </w:r>
    </w:p>
    <w:p w:rsidR="008D4C8C" w:rsidRPr="00D00712" w:rsidRDefault="008D4C8C" w:rsidP="00E33D54">
      <w:pPr>
        <w:ind w:left="-426" w:right="-709"/>
        <w:jc w:val="both"/>
        <w:rPr>
          <w:rFonts w:asciiTheme="minorHAnsi" w:hAnsiTheme="minorHAnsi" w:cstheme="minorHAnsi"/>
          <w:sz w:val="20"/>
          <w:szCs w:val="20"/>
        </w:rPr>
      </w:pPr>
      <w:r w:rsidRPr="00D00712">
        <w:rPr>
          <w:rFonts w:asciiTheme="minorHAnsi" w:hAnsiTheme="minorHAnsi" w:cstheme="minorHAnsi"/>
          <w:sz w:val="20"/>
          <w:szCs w:val="20"/>
        </w:rPr>
        <w:t>“El reconocimiento oficial de los títulos que expidan las instituciones universitarias será otorgado por el Ministerio de Cultura y Educación. Los títulos oficialmente reconocidos tendrán validez nacional” (art. 41).</w:t>
      </w:r>
    </w:p>
    <w:p w:rsidR="008D4C8C" w:rsidRPr="00D00712" w:rsidRDefault="008D4C8C" w:rsidP="00E33D54">
      <w:pPr>
        <w:ind w:left="-426" w:right="-709"/>
        <w:jc w:val="both"/>
        <w:rPr>
          <w:rFonts w:asciiTheme="minorHAnsi" w:hAnsiTheme="minorHAnsi" w:cstheme="minorHAnsi"/>
          <w:sz w:val="20"/>
          <w:szCs w:val="20"/>
        </w:rPr>
      </w:pPr>
      <w:r w:rsidRPr="00D00712">
        <w:rPr>
          <w:rFonts w:asciiTheme="minorHAnsi" w:hAnsiTheme="minorHAnsi" w:cstheme="minorHAnsi"/>
          <w:sz w:val="20"/>
          <w:szCs w:val="20"/>
        </w:rPr>
        <w:t xml:space="preserve">“Los títulos con reconocimiento oficial certificarán la formación académica recibida y habilitarán para el ejercicio profesional respectivo en todo el territorio nacional, sin perjuicio del poder de policía sobre las profesiones que corresponde a las provincias. Los conocimientos y capacidades que tales títulos certifican, así como las actividades para las que tienen competencia sus poseedores, serán fijados y dados a conocer por las instituciones universitarias, debiendo los respectivos planes de estudio respetar la carga </w:t>
      </w:r>
    </w:p>
    <w:p w:rsidR="008D4C8C" w:rsidRPr="00D00712" w:rsidRDefault="008D4C8C" w:rsidP="00E33D54">
      <w:pPr>
        <w:ind w:left="-426" w:right="-709"/>
        <w:jc w:val="both"/>
        <w:rPr>
          <w:rFonts w:asciiTheme="minorHAnsi" w:hAnsiTheme="minorHAnsi" w:cstheme="minorHAnsi"/>
          <w:sz w:val="20"/>
          <w:szCs w:val="20"/>
        </w:rPr>
      </w:pPr>
      <w:r w:rsidRPr="00D00712">
        <w:rPr>
          <w:rFonts w:asciiTheme="minorHAnsi" w:hAnsiTheme="minorHAnsi" w:cstheme="minorHAnsi"/>
          <w:sz w:val="20"/>
          <w:szCs w:val="20"/>
        </w:rPr>
        <w:t>horaria mínima que para ello fije el Ministerio de Cultura y Educación, en acuerdo con el Consejo de Universidades” (art. 42).</w:t>
      </w:r>
    </w:p>
    <w:p w:rsidR="008D4C8C" w:rsidRPr="00D00712" w:rsidRDefault="008D4C8C" w:rsidP="00E33D54">
      <w:pPr>
        <w:ind w:left="-426" w:right="-709"/>
        <w:jc w:val="both"/>
        <w:rPr>
          <w:rFonts w:asciiTheme="minorHAnsi" w:hAnsiTheme="minorHAnsi" w:cstheme="minorHAnsi"/>
          <w:sz w:val="20"/>
          <w:szCs w:val="20"/>
        </w:rPr>
      </w:pPr>
      <w:r w:rsidRPr="00D00712">
        <w:rPr>
          <w:rFonts w:asciiTheme="minorHAnsi" w:hAnsiTheme="minorHAnsi" w:cstheme="minorHAnsi"/>
          <w:sz w:val="20"/>
          <w:szCs w:val="20"/>
        </w:rPr>
        <w:t>“Cuando se trate de títulos correspondientes a profesiones reguladas por el Estado, cuyo ejercicio pudiera comprometer el interés público poniendo en riesgo de modo directo la salud, la seguridad, los derechos, los bienes o la formación de los habitantes, se requerirá que se respeten, además de la carga horaria a la que hace referencia el artículo anterior, los siguientes requisitos:</w:t>
      </w:r>
    </w:p>
    <w:p w:rsidR="008D4C8C" w:rsidRPr="00D00712" w:rsidRDefault="008D4C8C" w:rsidP="00E33D54">
      <w:pPr>
        <w:ind w:left="-426" w:right="-709"/>
        <w:jc w:val="both"/>
        <w:rPr>
          <w:rFonts w:asciiTheme="minorHAnsi" w:hAnsiTheme="minorHAnsi" w:cstheme="minorHAnsi"/>
          <w:sz w:val="20"/>
          <w:szCs w:val="20"/>
        </w:rPr>
      </w:pPr>
    </w:p>
    <w:p w:rsidR="008D4C8C" w:rsidRPr="00D00712" w:rsidRDefault="008D4C8C" w:rsidP="00E33D54">
      <w:pPr>
        <w:numPr>
          <w:ilvl w:val="0"/>
          <w:numId w:val="53"/>
        </w:numPr>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Los planes de estudio deberán tener en cuenta los contenidos curriculares básicos y los criterios sobre intensidad de la formación práctica que establezca el Ministerio de Cultura y Educación, en acuerdo con el Consejo de Universidades;</w:t>
      </w:r>
    </w:p>
    <w:p w:rsidR="008D4C8C" w:rsidRPr="00D00712" w:rsidRDefault="008D4C8C" w:rsidP="00E33D54">
      <w:pPr>
        <w:ind w:left="-426" w:right="-709"/>
        <w:jc w:val="both"/>
        <w:rPr>
          <w:rFonts w:asciiTheme="minorHAnsi" w:hAnsiTheme="minorHAnsi" w:cstheme="minorHAnsi"/>
          <w:sz w:val="20"/>
          <w:szCs w:val="20"/>
        </w:rPr>
      </w:pPr>
    </w:p>
    <w:p w:rsidR="008D4C8C" w:rsidRPr="00D00712" w:rsidRDefault="008D4C8C" w:rsidP="00E33D54">
      <w:pPr>
        <w:numPr>
          <w:ilvl w:val="0"/>
          <w:numId w:val="53"/>
        </w:numPr>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Las carreras respectivas deberán ser acreditadas periódicamente por la Comisión Nacional de Evaluación y Acreditación Universitaria o por entidades privadas constituidas con ese fin debidamente reconocidas. El Ministerio de Cultura y Educación determinará con criterio restrictivo, en acuerdo con el Consejo de Universidades, la nómina de tales títulos, así como las actividades profesionales reservadas exclusivamente para ellos” (art. 43).</w:t>
      </w:r>
    </w:p>
    <w:p w:rsidR="008D4C8C" w:rsidRPr="00D00712" w:rsidRDefault="008D4C8C" w:rsidP="00E33D54">
      <w:pPr>
        <w:ind w:left="-426" w:right="-709"/>
        <w:jc w:val="both"/>
        <w:rPr>
          <w:rFonts w:asciiTheme="minorHAnsi" w:hAnsiTheme="minorHAnsi" w:cstheme="minorHAnsi"/>
          <w:sz w:val="20"/>
          <w:szCs w:val="20"/>
        </w:rPr>
      </w:pPr>
    </w:p>
    <w:p w:rsidR="008D4C8C" w:rsidRPr="00D00712" w:rsidRDefault="008D4C8C" w:rsidP="00E33D54">
      <w:pPr>
        <w:ind w:left="-426" w:right="-709"/>
        <w:jc w:val="both"/>
        <w:rPr>
          <w:rFonts w:asciiTheme="minorHAnsi" w:hAnsiTheme="minorHAnsi" w:cstheme="minorHAnsi"/>
          <w:sz w:val="20"/>
          <w:szCs w:val="20"/>
        </w:rPr>
      </w:pPr>
      <w:r w:rsidRPr="00D00712">
        <w:rPr>
          <w:rFonts w:asciiTheme="minorHAnsi" w:hAnsiTheme="minorHAnsi" w:cstheme="minorHAnsi"/>
          <w:sz w:val="20"/>
          <w:szCs w:val="20"/>
        </w:rPr>
        <w:t>“Las entidades privadas que se constituyan con fines de evaluación y acreditación de instituciones universitarias, deberán contar con el reconocimiento del Ministerio de Cultura y Educación, previo dictamen de la Comisión Nacional de Evaluación y Acreditación Universitaria. Los patrones y estándares para los procesos de acreditación, serán los que establezca el Ministerio previa consulta con el Consejo de Universidades” (art. 45).</w:t>
      </w:r>
    </w:p>
    <w:p w:rsidR="008D4C8C" w:rsidRPr="00D00712" w:rsidRDefault="008D4C8C" w:rsidP="00E33D54">
      <w:pPr>
        <w:pStyle w:val="NormalWeb"/>
        <w:spacing w:line="225" w:lineRule="atLeast"/>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-La colegiación obligatoria</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la constitucionalidad de las leyes que establecen la colegiación obligatoria como requisito para el ejercicio de las profesiones universitarias, ha sido reconocida por la Excma. Corte Suprema de Justicia de la Nación en forma categórica y con la firma de jueces de insospechable afiliación doctrinaria y probada fidelidad a los principios consagrados por la Ley Fundamental de la República (Fallos 237,397, caso “Colegio de Médicos de la Segunda Circunscripción-Santa Fe vs. Mario Sialle, que suscriben Alfredo Orgaz, Manuel J. Argañaraz, Enrique V. Galli, Carlos Herrera y Benjamín Villegas Basavilbaso, con el dictamen favorable del Procurador General de la Nación, Dr. Sebastián Soler).En sus fundamentos, la Corte Suprema ha señalado que la descentralización del ejercicio de las funciones de gobierno ha sido impuesta en el caso de las profesiones universitarias por el crecimiento del número de diplomas cuya actividad esta sujeta al “control” directo del Estado, y, para el desempeño de esta función de policía se ha preferido atribuir al gobierno de las profesiones  a sus miembros por ser quienes están en mejores condiciones para ejercer la vigilancia permanente e inmediata ya que están directamente interesados en mantener el prestigio de la profesión y se les reconoce autoridad para vigilar la conducta ética en el ejercicio de la misma.</w:t>
      </w:r>
    </w:p>
    <w:p w:rsidR="008D4C8C" w:rsidRPr="00D00712" w:rsidRDefault="008D4C8C" w:rsidP="00E33D54">
      <w:pPr>
        <w:pStyle w:val="NormalWeb"/>
        <w:spacing w:line="225" w:lineRule="atLeast"/>
        <w:ind w:left="-426" w:right="-709"/>
        <w:jc w:val="both"/>
        <w:rPr>
          <w:rFonts w:asciiTheme="minorHAnsi" w:hAnsiTheme="minorHAnsi" w:cstheme="minorHAnsi"/>
          <w:sz w:val="20"/>
          <w:szCs w:val="20"/>
        </w:rPr>
      </w:pPr>
      <w:r w:rsidRPr="00D00712">
        <w:rPr>
          <w:rFonts w:asciiTheme="minorHAnsi" w:hAnsiTheme="minorHAnsi" w:cstheme="minorHAnsi"/>
          <w:sz w:val="20"/>
          <w:szCs w:val="20"/>
        </w:rPr>
        <w:t xml:space="preserve">En cuanto a la obligatoriedad, el mismo tribunal ha sostenido que el Estado tiene facultad para regular y limitar el ejercicio de las profesiones por causas de utilidad general, y que la reglamentación de su ejercicio no altera un derecho cuando sólo se le imponen condiciones razonables, que no lleguen al extremo de constituir una prohibición, destrucción o confiscación, siendo razonable imponer la afiliación obligatoria a un colegio profesional, pues la afiliación hace a la forma de actuar del profesional y no a los requisitos habilitantes sustanciales. Tales principios han sido mantenidos y recordados en sucesivos pronunciamientos de la Corte Suprema, donde el tribunal ha enfatizado que sobre el derecho de no asociarse o de no contratar deba privar el poder de policía, toda vez que la invocación de la libertad de asociación no es pertinente cuando se trata de una incorporación solidaria a organismos de previsión y seguridad social por ende con fines de bien común, pues los nombres no deben ser pensados, en forma aislada y vinculados únicamente por la competencia, sino por sobre todo como participes en una </w:t>
      </w:r>
      <w:r w:rsidRPr="00D00712">
        <w:rPr>
          <w:rFonts w:asciiTheme="minorHAnsi" w:hAnsiTheme="minorHAnsi" w:cstheme="minorHAnsi"/>
          <w:sz w:val="20"/>
          <w:szCs w:val="20"/>
        </w:rPr>
        <w:lastRenderedPageBreak/>
        <w:t>empresa que la es común. (Fallos 286,187, caso Marcelino Sánchez vs. Provincia del Chaco).A mayor abundamiento, cabe señalar que el problema queda suficientemente clarificado cuando se   precise en que ámbito juegue el mentado derecho de no asociación. En efecto, uno es el caso de las asociaciones de carácter privado y muy otro es el supuesto de las asociaciones de carácter público, aunque no sean estatales. En la asociación de carácter privado se concilian el derecho de asociación con un sentido positivo, como es la libertad de ingresar, y en un sentido negativo, como derecho a no ingresar. Nadie discute que existe un derecho de asociación frente  a las asociaciones de tipo privado. Nadie puede ser compulsivamente llevado a formar parte de una  mera asociación privada, pero cuando las asociaciones tienen un carácter público, no necesariamente estatal, la situación es diferente. Y éste es el caso de los colegios profesionales de creación legal y afiliación obligatoria, la pertenencia a estas personas , tiene carácter automático, produciéndose por reflejo, en oportunidad y como consecuencia de haber elegido libremente una actividad profesional. Como correlato de lo anterior, la Corte Suprema estima que si el legislador tiene facultades para imponer en determinadas circunstancias la colegiación obligatoria de profesionales, también tiene la de establecer los medios razonables necesarios para que ella pueda hacerse efectiva. La compulsión está en tales casos justificada por el “principio de solidaridad social”, y en consecuencia no puede cuestionarse la legitimidad de las contribuciones exigidas a los propios destinatarios de los beneficios sociales que la institución banaliza. Por lo demás, los aportes destinados a colegios profesionales pueden efectuarse no solo el sostenimiento de la institución, sino, también a fines de índole asistencial, de previsión, de seguro, de cooperación y ayuda mutua conforme con una reglamentación razonable que permita, mediante pautas claras, apreciar cual es el destino de los fondos y si éste responde a los fines institucionales que justifican la colegiación y aporte obligatorio de los profesionales (Fallo 289,238, caso Pedro Toribio Guzmán vs. Provincia de Entre Ríos).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c) Libertad de contratación. Presupuestos</w:t>
      </w:r>
      <w:r w:rsidRPr="000B5F67">
        <w:rPr>
          <w:rFonts w:asciiTheme="minorHAnsi" w:hAnsiTheme="minorHAnsi" w:cstheme="minorHAnsi"/>
          <w:sz w:val="22"/>
          <w:szCs w:val="22"/>
        </w:rPr>
        <w:t xml:space="preserve">: </w:t>
      </w:r>
      <w:r w:rsidRPr="00D00712">
        <w:rPr>
          <w:rFonts w:asciiTheme="minorHAnsi" w:hAnsiTheme="minorHAnsi" w:cstheme="minorHAnsi"/>
          <w:sz w:val="20"/>
          <w:szCs w:val="20"/>
        </w:rPr>
        <w:t>la libertad de contratar no figura entre los derechos enumerados, pero su reconocimiento constitucional debe reputarse implícito.</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Esta libertad ofrece diversos aspectos:</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D00712" w:rsidRDefault="008D4C8C" w:rsidP="00E33D54">
      <w:pPr>
        <w:pStyle w:val="Encabezado"/>
        <w:numPr>
          <w:ilvl w:val="1"/>
          <w:numId w:val="51"/>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 xml:space="preserve">El derecho a decidir la celebración o no celebración de un contrato, o sea: libertad de contratar, y, la libertad de no contratar </w:t>
      </w:r>
    </w:p>
    <w:p w:rsidR="008D4C8C" w:rsidRPr="00D00712" w:rsidRDefault="008D4C8C" w:rsidP="00E33D54">
      <w:pPr>
        <w:pStyle w:val="Encabezado"/>
        <w:numPr>
          <w:ilvl w:val="1"/>
          <w:numId w:val="51"/>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derecho de elegir con quien contratar.</w:t>
      </w:r>
    </w:p>
    <w:p w:rsidR="008D4C8C" w:rsidRPr="00D00712" w:rsidRDefault="008D4C8C" w:rsidP="00E33D54">
      <w:pPr>
        <w:pStyle w:val="Encabezado"/>
        <w:numPr>
          <w:ilvl w:val="1"/>
          <w:numId w:val="51"/>
        </w:numPr>
        <w:tabs>
          <w:tab w:val="clear" w:pos="4252"/>
          <w:tab w:val="clear" w:pos="8504"/>
        </w:tabs>
        <w:ind w:left="-426" w:right="-709" w:firstLine="0"/>
        <w:jc w:val="both"/>
        <w:rPr>
          <w:rFonts w:asciiTheme="minorHAnsi" w:hAnsiTheme="minorHAnsi" w:cstheme="minorHAnsi"/>
          <w:sz w:val="20"/>
          <w:szCs w:val="20"/>
        </w:rPr>
      </w:pPr>
      <w:r w:rsidRPr="00D00712">
        <w:rPr>
          <w:rFonts w:asciiTheme="minorHAnsi" w:hAnsiTheme="minorHAnsi" w:cstheme="minorHAnsi"/>
          <w:sz w:val="20"/>
          <w:szCs w:val="20"/>
        </w:rPr>
        <w:t>El derecho de regular el contenido del contrato, o sea los derechos y obligaciones de las partes –autonomía de la voluntad-.</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La autonomía de la voluntad –elaborada como categoría fundamental en el derecho privado- nos muestra al contrato como fuente no estatal de producción jurídica.</w:t>
      </w:r>
    </w:p>
    <w:p w:rsidR="008D4C8C" w:rsidRPr="00D00712"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D00712">
        <w:rPr>
          <w:rFonts w:asciiTheme="minorHAnsi" w:hAnsiTheme="minorHAnsi" w:cstheme="minorHAnsi"/>
          <w:sz w:val="20"/>
          <w:szCs w:val="20"/>
        </w:rPr>
        <w:t>Esta autonomía, como centro del contrato, no debe en modo alguno absolutizarse ni sacralizarse. La presencia razonable del estado es necesaria, porque son múltiples las áreas donde actualmente sobreabundan situaciones de disparidad y asimetría entre las partes contratantes.</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-Restricciones a la autonomía de la voluntad. Normas de orden público y leyes de emergencia</w:t>
      </w:r>
      <w:r w:rsidRPr="000B5F67">
        <w:rPr>
          <w:rFonts w:asciiTheme="minorHAnsi" w:hAnsiTheme="minorHAnsi" w:cstheme="minorHAnsi"/>
          <w:sz w:val="22"/>
          <w:szCs w:val="22"/>
        </w:rPr>
        <w:t xml:space="preserve">: </w:t>
      </w:r>
      <w:r w:rsidRPr="00A400E8">
        <w:rPr>
          <w:rFonts w:asciiTheme="minorHAnsi" w:hAnsiTheme="minorHAnsi" w:cstheme="minorHAnsi"/>
          <w:sz w:val="20"/>
          <w:szCs w:val="20"/>
        </w:rPr>
        <w:t>todo contrato admite limitaciones en orden a la autonomía de la voluntad. El derecho positivo suministra límites o restricciones, cuya razonabilidad depende, fundamentalmente, del orden público, de la moral pública, y de los derechos de terceros. A ello cabe adicionar todavía otras pautas circunstanciales –bienestar general, bienestar económico, seguridad pública, prosperidad, etc.-.</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La intervención del estado en los contratos se moviliza en dos órdenes principales diferentes:</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numPr>
          <w:ilvl w:val="1"/>
          <w:numId w:val="24"/>
        </w:numPr>
        <w:tabs>
          <w:tab w:val="clear" w:pos="2493"/>
          <w:tab w:val="clear" w:pos="4252"/>
          <w:tab w:val="clear" w:pos="8504"/>
          <w:tab w:val="num" w:pos="1440"/>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Con carácter permanente y anticipado, poniendo determinados marcos a la autonomía de la voluntad, y no reconociéndola más que dentro de ellos.</w:t>
      </w:r>
    </w:p>
    <w:p w:rsidR="008D4C8C" w:rsidRPr="00A400E8" w:rsidRDefault="008D4C8C" w:rsidP="00E33D54">
      <w:pPr>
        <w:pStyle w:val="Encabezado"/>
        <w:numPr>
          <w:ilvl w:val="1"/>
          <w:numId w:val="24"/>
        </w:numPr>
        <w:tabs>
          <w:tab w:val="clear" w:pos="2493"/>
          <w:tab w:val="clear" w:pos="4252"/>
          <w:tab w:val="clear" w:pos="8504"/>
          <w:tab w:val="num" w:pos="1440"/>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Con carácter excepcional y transitorio, en situaciones de emergencia y con un doble efecto: adoptando medidas sobre contratos celebrados anteriormente, que se hallan en curso de ejecución o cumplimiento; o adoptando medidas sobre los contratos que se van a celebrar en el futuro durante la misma época de emergencia.</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La emergencia proporciona ocasión excepcional para limitar con mayor intensidad los derechos en relación con la libertad de contratar.</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En cuanto a los contratos celebrados anteriormente a la restricción, y en curso de cumplimiento; en tanto no se afecten las prestaciones ya cumplidas, pueden afectarse transitoriamente los efectos futuros de los contratos en cuyo curso irrumpen las medidas de emergencia suficientemente razonables.</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Con respecto a los contratos que se van a celebrar durante la emergencia; no existe dificultad para admitir la validez de las medidas de restricción transitoria que recaerán sobre ellos y que responden a normas preexistentes a su celebración, aplicando las pautas de razonabilidad que nunca declinan su vigencia.</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Al margen de la excepcional retroactividad de la ley que para el futuro recae sobre el curso de cumplimiento de contratos celebrados con anterioridad, la teoría de la imprevisión admite que los jueces revisen los contratos cuando se han producido cambios sustanciales en las condiciones tenidas en cuenta por las partes al tiempo de la contratación.</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7F575C" w:rsidRDefault="007F575C" w:rsidP="00E33D54">
      <w:pPr>
        <w:pStyle w:val="Encabezado"/>
        <w:tabs>
          <w:tab w:val="clear" w:pos="4252"/>
          <w:tab w:val="clear" w:pos="8504"/>
        </w:tabs>
        <w:ind w:left="-426" w:right="-709"/>
        <w:jc w:val="both"/>
        <w:rPr>
          <w:rFonts w:asciiTheme="minorHAnsi" w:hAnsiTheme="minorHAnsi" w:cstheme="minorHAnsi"/>
          <w:b/>
          <w:u w:val="single"/>
        </w:rPr>
      </w:pPr>
    </w:p>
    <w:p w:rsidR="007F575C" w:rsidRDefault="007F575C" w:rsidP="00E33D54">
      <w:pPr>
        <w:pStyle w:val="Encabezado"/>
        <w:tabs>
          <w:tab w:val="clear" w:pos="4252"/>
          <w:tab w:val="clear" w:pos="8504"/>
        </w:tabs>
        <w:ind w:left="-426" w:right="-709"/>
        <w:jc w:val="both"/>
        <w:rPr>
          <w:rFonts w:asciiTheme="minorHAnsi" w:hAnsiTheme="minorHAnsi" w:cstheme="minorHAnsi"/>
          <w:b/>
          <w:u w:val="single"/>
        </w:rPr>
      </w:pPr>
    </w:p>
    <w:p w:rsidR="008D4C8C" w:rsidRPr="00A611FD" w:rsidRDefault="005D0D42" w:rsidP="00E33D54">
      <w:pPr>
        <w:pStyle w:val="Encabezado"/>
        <w:tabs>
          <w:tab w:val="clear" w:pos="4252"/>
          <w:tab w:val="clear" w:pos="8504"/>
        </w:tabs>
        <w:ind w:left="-426" w:right="-709"/>
        <w:jc w:val="both"/>
        <w:rPr>
          <w:rFonts w:asciiTheme="minorHAnsi" w:hAnsiTheme="minorHAnsi" w:cstheme="minorHAnsi"/>
          <w:b/>
          <w:u w:val="single"/>
        </w:rPr>
      </w:pPr>
      <w:r w:rsidRPr="00A611FD">
        <w:rPr>
          <w:rFonts w:asciiTheme="minorHAnsi" w:hAnsiTheme="minorHAnsi" w:cstheme="minorHAnsi"/>
          <w:b/>
          <w:u w:val="single"/>
        </w:rPr>
        <w:lastRenderedPageBreak/>
        <w:t>2</w:t>
      </w:r>
      <w:r w:rsidR="008D4C8C" w:rsidRPr="00A611FD">
        <w:rPr>
          <w:rFonts w:asciiTheme="minorHAnsi" w:hAnsiTheme="minorHAnsi" w:cstheme="minorHAnsi"/>
          <w:b/>
          <w:u w:val="single"/>
        </w:rPr>
        <w:t>) Derecho de propiedad.</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-El concepto de propiedad en la Constitución y en la legislación civil</w:t>
      </w:r>
      <w:r w:rsidRPr="000B5F67">
        <w:rPr>
          <w:rFonts w:asciiTheme="minorHAnsi" w:hAnsiTheme="minorHAnsi" w:cstheme="minorHAnsi"/>
          <w:sz w:val="22"/>
          <w:szCs w:val="22"/>
        </w:rPr>
        <w:t xml:space="preserve">: </w:t>
      </w:r>
      <w:r w:rsidRPr="00A400E8">
        <w:rPr>
          <w:rFonts w:asciiTheme="minorHAnsi" w:hAnsiTheme="minorHAnsi" w:cstheme="minorHAnsi"/>
          <w:sz w:val="20"/>
          <w:szCs w:val="20"/>
        </w:rPr>
        <w:t>el derecho constitucional formal –que reconoce y garantiza el derecho de propiedad- y el derecho constitucional material –que se ha encargado, sobre todo por fuente de derecho judicial, de especificar sus contenidos- asignan al término propiedad un concepto que excede en mucho al propio del derecho civil. Propiedad en sentido constitucional es más –y mucho más- que propiedad o dominio en la codificación civilista, donde se mueve en torno de los derechos reales.</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El concepto genérico de propiedad constitucional, que engloba todas sus formas posibles, ha sido acuñado por la jurisprudencia de la Corte al señalar que el término “propiedad” empleado en la constitución comprende todos los intereses apreciables que el hombre puede poseer fuera de sí mismo, de su vida y de su libertad, con lo que todos los bienes susceptibles de valor económico o apreciables en dinero alcanzan nivel de derechos patrimoniales rotulados unitariamente como derecho constitucional de propiedad.</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r w:rsidRPr="000B5F67">
        <w:rPr>
          <w:rFonts w:asciiTheme="minorHAnsi" w:hAnsiTheme="minorHAnsi" w:cstheme="minorHAnsi"/>
          <w:sz w:val="22"/>
          <w:szCs w:val="22"/>
          <w:u w:val="single"/>
        </w:rPr>
        <w:t>-Alcance y contenido del derecho de propiedad</w:t>
      </w:r>
      <w:r w:rsidRPr="000B5F67">
        <w:rPr>
          <w:rFonts w:asciiTheme="minorHAnsi" w:hAnsiTheme="minorHAnsi" w:cstheme="minorHAnsi"/>
          <w:sz w:val="22"/>
          <w:szCs w:val="22"/>
        </w:rPr>
        <w:t>.</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ab/>
      </w:r>
      <w:r w:rsidRPr="000B5F67">
        <w:rPr>
          <w:rFonts w:asciiTheme="minorHAnsi" w:hAnsiTheme="minorHAnsi" w:cstheme="minorHAnsi"/>
          <w:sz w:val="22"/>
          <w:szCs w:val="22"/>
          <w:u w:val="single"/>
        </w:rPr>
        <w:t>-La propiedad intelectual, industrial y comercial</w:t>
      </w:r>
      <w:r w:rsidRPr="000B5F67">
        <w:rPr>
          <w:rFonts w:asciiTheme="minorHAnsi" w:hAnsiTheme="minorHAnsi" w:cstheme="minorHAnsi"/>
          <w:sz w:val="22"/>
          <w:szCs w:val="22"/>
        </w:rPr>
        <w:t xml:space="preserve">: </w:t>
      </w:r>
      <w:r w:rsidRPr="00A400E8">
        <w:rPr>
          <w:rFonts w:asciiTheme="minorHAnsi" w:hAnsiTheme="minorHAnsi" w:cstheme="minorHAnsi"/>
          <w:sz w:val="20"/>
          <w:szCs w:val="20"/>
        </w:rPr>
        <w:t>el artículo 17 prevé este tipo de propiedad al establecer que todo autor o inventor es propietario exclusivo de su obra, invento o descubrimiento por el término que le acuerda la ley.</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Propiedad intelectual es el derecho del autor sobre una obra científica, literaria, artística, etc.; su fundamento dikelógico es indiscutible; nada más inherente a la personalidad que el producto de su inteligencia, de su arte, de su inspiración creadora.</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La propiedad industrial y comercial es el derecho que recae sobre inventos, descubrimientos, patentes, marcas de fábrica, etc., con un matiz económico acentuado.</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Para ambos casos, la constitución prevé una regulación legal distinta que la de otras formas de propiedad, anticipando la posibilidad de extinción del derecho por el transcurso del tiempo, y ello quizás porque en la propiedad intelectual, la creación del autor, sin perder el carácter personal a que hemos aludido, aprovecha necesariamente de la cultura que es patrimonio colectivo de la comunidad toda.</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Ha de repararse en que el artículo 17 dice que “todo” autor o inventor es propietario “exclusivo”. Sin apegarnos literalmente a las palabras de la norma, entendemos que “toda” clase de obra, invento, descubrimiento, etc., debe quedar amparada por la propiedad intelectual o industrial, y que las exclusiones legales que impiden registrar esa propiedad son inconstitucionales, porque dejan desguarnecida esa misma propiedad y la titularidad del propietario.</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ab/>
      </w:r>
      <w:r w:rsidRPr="000B5F67">
        <w:rPr>
          <w:rFonts w:asciiTheme="minorHAnsi" w:hAnsiTheme="minorHAnsi" w:cstheme="minorHAnsi"/>
          <w:sz w:val="22"/>
          <w:szCs w:val="22"/>
          <w:u w:val="single"/>
        </w:rPr>
        <w:t>-La propiedad procesal</w:t>
      </w:r>
      <w:r w:rsidRPr="000B5F67">
        <w:rPr>
          <w:rFonts w:asciiTheme="minorHAnsi" w:hAnsiTheme="minorHAnsi" w:cstheme="minorHAnsi"/>
          <w:sz w:val="22"/>
          <w:szCs w:val="22"/>
        </w:rPr>
        <w:t xml:space="preserve">: </w:t>
      </w:r>
      <w:r w:rsidRPr="00A400E8">
        <w:rPr>
          <w:rFonts w:asciiTheme="minorHAnsi" w:hAnsiTheme="minorHAnsi" w:cstheme="minorHAnsi"/>
          <w:sz w:val="20"/>
          <w:szCs w:val="20"/>
        </w:rPr>
        <w:t>las decisiones judiciales firmes (sentencias pasadas en autoridad de cosa juzgada) resultan intangibles, no pudiendo ser modificadas por otras ni desconocidas por leyes, o actos estatales o privados. Los derechos y obligaciones emergentes de las sentencias se incorporan al patrimonio, aunque en sí mismos carezcan de contenido patrimonial.</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El derecho judicial de la Corte ha establecido que la admisión de la cosa juzgada puede condicionarse a la inexistencia de dolo en la causa en que la sentencia se ha expedido. En suma, la Corte sostiene que el beneficio de la cosa juzgada inmutable requiere que la sentencia se haya dictado en un proceso regular donde se haya respetado el principio de debido proceso (caso “Campbell Davidson Juan C. c/Provincia de Bs. As. –año 1971-).</w:t>
      </w:r>
    </w:p>
    <w:p w:rsidR="008D4C8C" w:rsidRPr="00A400E8" w:rsidRDefault="008D4C8C" w:rsidP="007C5FFE">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La validez y eficacia de los actos válidamente cumplidos durante el proceso se rige por la ley vigente al tiempo de cumplirlos, y no pueden ser desconocidos posteriormente. La aplicación de una nueva ley de procedimientos a las causas pendientes debe reservarse para las etapas procesales futuras, sin afectar los actos anteriores. Este aspecto se vincula con el tema de la preclusión procesal.</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-Inviolabilidad de la propiedad y protecciones a la misma</w:t>
      </w:r>
      <w:r w:rsidRPr="000B5F67">
        <w:rPr>
          <w:rFonts w:asciiTheme="minorHAnsi" w:hAnsiTheme="minorHAnsi" w:cstheme="minorHAnsi"/>
          <w:sz w:val="22"/>
          <w:szCs w:val="22"/>
        </w:rPr>
        <w:t xml:space="preserve">: </w:t>
      </w:r>
      <w:r w:rsidRPr="00A400E8">
        <w:rPr>
          <w:rFonts w:asciiTheme="minorHAnsi" w:hAnsiTheme="minorHAnsi" w:cstheme="minorHAnsi"/>
          <w:sz w:val="20"/>
          <w:szCs w:val="20"/>
        </w:rPr>
        <w:t>la propiedad que la constitución tutela como derecho, es declarada inviolable en el artículo 17.</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Inviolable no significa que es absoluta, ni exenta de función social; significa solamente que ni el estado ni los particulares pueden dañarla, turbarla, desconocerla o desintegrarla.</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La inviolabilidad se garantiza a través de una serie de prohibiciones:</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numPr>
          <w:ilvl w:val="0"/>
          <w:numId w:val="54"/>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Nadie puede ser privado de su propiedad sino mediante sentencia fundad en ley (art. 17).</w:t>
      </w:r>
    </w:p>
    <w:p w:rsidR="008D4C8C" w:rsidRPr="00A400E8" w:rsidRDefault="008D4C8C" w:rsidP="00E33D54">
      <w:pPr>
        <w:pStyle w:val="Encabezado"/>
        <w:numPr>
          <w:ilvl w:val="0"/>
          <w:numId w:val="54"/>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La confiscación de bienes queda borrada por siempre del código penal.</w:t>
      </w:r>
    </w:p>
    <w:p w:rsidR="008D4C8C" w:rsidRPr="00A400E8" w:rsidRDefault="008D4C8C" w:rsidP="00E33D54">
      <w:pPr>
        <w:pStyle w:val="Encabezado"/>
        <w:numPr>
          <w:ilvl w:val="0"/>
          <w:numId w:val="54"/>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Ningún cuerpo armado puede hacer requisiciones ni exigir auxilios de ninguna especie.</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La confiscación es el apoderamiento de los bienes de una persona por pare del fisco. Penalmente, es la sanción que con igual alcance se aplica a una persona condenada por delito. La constitución ha suprimido para siempre la confiscación como pena, pero si tal protección se brinda al condenado, hemos de entender que también alcanza a quienes no son delincuentes. Por eso, la cláusula funciona a nuestro criterio como abolición lisa y llana de la confiscación; vedada como pena, no puede subsistir bajo ningún otro título. De ahí que toda privación arbitraria de la propiedad se equipare a la confiscación y sea inconstitucional. Y de ahí el principio general que impone indemnizar cada vez que se priva a alguien de su propiedad: privar de la propiedad sin indemnizar equivale a confiscar.</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lastRenderedPageBreak/>
        <w:t>La confiscación que como pena y represalia queda abolida es la confiscación general de bienes; no puede asimilársele el decomiso de objetos particulares que son producto o instrumento del delito, ni la recuperación de bienes mal habidos cuando la dispone una sentencia dictada en juicio y fundada en ley.</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Las requisiciones y los auxilios  en dinero y otras especies de bienes, o bajo forma de ayuda, socorro y hasta alojamiento, están suprimidas. La norma se refiere a requisiciones y auxilios por parte de cuerpos armados, y no está limitada a prohibirlos solamente en tiempo de paz. Ahora bien: si en tiempo de guerra o en épocas de emergencia grave se llevan a cabo, es menester asegurar la debida indemnización, tanto si la requisición implica adquisición coactiva de bienes como si se limita al uso coactivo temporario de los mismos. Ello quiere decir que la requisición constitucional necesita: a) causa suficiente fundada en guerra o emergencia grave; b) ley que la autorice; c) indemnización. Cuando el que no descarta el resarcimiento por el lapso de duración de la requisición; si el bien se ha consumido, la indemnización ha de resarcir también la perdida definitiva del mismo.</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La norma constitucional sobre inviolabilidad de la propiedad, coordina con la que exige indemnización en caso de expropiación, proyecta un principio general de nuestro derecho constitucional, según el cual cuando un derecho patrimonial cede por razón de interés público o general frente al estado, o sufre daño por actividad del estado o de los particulares, el daño debe ser indemnizado, tanto si la actividad que los produce es ilícita o ilegítima cuanto si es lícita o legítima.</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Si bien la constitución no contiene norma expresa con respecto a la retroactividad, salvo en lo referente a la ley penal (art. 18), de acuerdo a la jurisprudencia de la Corte, hay una norma implícita según la cual el principio de irretroactividad alcanza nivel constitucional cuando la aplicación de una nueva ley posterior conduce a privar a alguien de un derecho incorporado a su patrimonio (“adquirido”) y, en tal situación, al principio de no retroactividad se confunde con la garantía de inviolabilidad de la propiedad consagrada en el art. 17.</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-Ejercicio del derecho de propiedad. Función social de la propiedad</w:t>
      </w:r>
      <w:r w:rsidRPr="000B5F67">
        <w:rPr>
          <w:rFonts w:asciiTheme="minorHAnsi" w:hAnsiTheme="minorHAnsi" w:cstheme="minorHAnsi"/>
          <w:sz w:val="22"/>
          <w:szCs w:val="22"/>
        </w:rPr>
        <w:t xml:space="preserve">: </w:t>
      </w:r>
      <w:r w:rsidRPr="00A400E8">
        <w:rPr>
          <w:rFonts w:asciiTheme="minorHAnsi" w:hAnsiTheme="minorHAnsi" w:cstheme="minorHAnsi"/>
          <w:sz w:val="20"/>
          <w:szCs w:val="20"/>
        </w:rPr>
        <w:t>no hay duda de que, una vez asumido el constitucionalismo social y tomadas en cuenta las normas incorporadas a la constitución por la reforma de 1994, se incrementan las posibles limitaciones razonables a la propiedad.</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Así, a título de ejemplo, vale sugerir que la función social de la propiedad proporciona base para limitaciones que tomen en cuenta:</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numPr>
          <w:ilvl w:val="0"/>
          <w:numId w:val="55"/>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El derecho al ambiente sano (art. 41).</w:t>
      </w:r>
    </w:p>
    <w:p w:rsidR="008D4C8C" w:rsidRPr="00A400E8" w:rsidRDefault="008D4C8C" w:rsidP="00E33D54">
      <w:pPr>
        <w:pStyle w:val="Encabezado"/>
        <w:numPr>
          <w:ilvl w:val="0"/>
          <w:numId w:val="55"/>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El derecho de los consumidores y usuarios (art. 42).</w:t>
      </w:r>
    </w:p>
    <w:p w:rsidR="008D4C8C" w:rsidRPr="00A400E8" w:rsidRDefault="008D4C8C" w:rsidP="00E33D54">
      <w:pPr>
        <w:pStyle w:val="Encabezado"/>
        <w:numPr>
          <w:ilvl w:val="0"/>
          <w:numId w:val="55"/>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Los derechos relacionados con el trabajo y la seguridad social (art. 14 bis.).</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r w:rsidRPr="00A400E8">
        <w:rPr>
          <w:rFonts w:asciiTheme="minorHAnsi" w:hAnsiTheme="minorHAnsi" w:cstheme="minorHAnsi"/>
          <w:sz w:val="20"/>
          <w:szCs w:val="20"/>
        </w:rPr>
        <w:t>Subyace la apelación al sistema axiológico integral de la constitución que, sin mención expresamente calificativa, diagrama un orden social y económico justo, con igualdad real de oportunidades y de trato, tendientes a asegurar el debido marco social para la libertad de empresa, de contratar, de trabajar, de consumir, de comerciar y ejercer industria, de iniciativa privada, de mercado y de competencia. Todas las conexiones posibles con el derecho de propiedad e</w:t>
      </w:r>
      <w:r w:rsidRPr="000B5F67">
        <w:rPr>
          <w:rFonts w:asciiTheme="minorHAnsi" w:hAnsiTheme="minorHAnsi" w:cstheme="minorHAnsi"/>
          <w:sz w:val="22"/>
          <w:szCs w:val="22"/>
        </w:rPr>
        <w:t>n este ámbito anexan limitaciones razonables a la propiedad.</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w:t>
      </w:r>
      <w:r w:rsidRPr="00F27F74">
        <w:rPr>
          <w:rFonts w:asciiTheme="minorHAnsi" w:hAnsiTheme="minorHAnsi" w:cstheme="minorHAnsi"/>
          <w:sz w:val="22"/>
          <w:szCs w:val="22"/>
          <w:u w:val="single"/>
        </w:rPr>
        <w:t>La reforma constitucional de 1949</w:t>
      </w:r>
      <w:r w:rsidRPr="00F27F74">
        <w:rPr>
          <w:rFonts w:asciiTheme="minorHAnsi" w:hAnsiTheme="minorHAnsi" w:cstheme="minorHAnsi"/>
          <w:sz w:val="22"/>
          <w:szCs w:val="22"/>
        </w:rPr>
        <w:t xml:space="preserve">: </w:t>
      </w:r>
      <w:r w:rsidRPr="00A400E8">
        <w:rPr>
          <w:rFonts w:asciiTheme="minorHAnsi" w:hAnsiTheme="minorHAnsi" w:cstheme="minorHAnsi"/>
          <w:sz w:val="20"/>
          <w:szCs w:val="20"/>
        </w:rPr>
        <w:t>uno de los contenidos de aquélla Constitución fue la idea de independencia económica contemplada en los artículos 39 y 40, que decían: “El capital debe estar al servicio de la economía nacional. Sus diversas formas de explotación no pueden contrariar los fines de beneficio común del pueblo argentino”, para ello el Estado estaba autorizado y legitimado para “intervenir en la economía y monopolizar determina actividad, en salvaguardia de los intereses generales”.</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Uno de los pasajes de mayor importancia en la materia era el artículo 40, que en una de sus partes decía: “Los minerales, las caídas de agua, los yacimientos de petróleo, de carbón y de gas, y demás fuentes naturales de energía, con excepción de los vegetales, son propiedades imprescriptibles e inalienables de la Nación, con la correspondiente participación en su producto, que se convendría con las Provincias”.</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w:t>
      </w:r>
      <w:r w:rsidRPr="00A400E8">
        <w:rPr>
          <w:rFonts w:asciiTheme="minorHAnsi" w:hAnsiTheme="minorHAnsi" w:cstheme="minorHAnsi"/>
          <w:b/>
          <w:sz w:val="22"/>
          <w:szCs w:val="22"/>
          <w:u w:val="single"/>
        </w:rPr>
        <w:t>Privación de la propiedad, por sentencia y por expropiación:</w:t>
      </w:r>
      <w:r w:rsidRPr="000B5F67">
        <w:rPr>
          <w:rFonts w:asciiTheme="minorHAnsi" w:hAnsiTheme="minorHAnsi" w:cstheme="minorHAnsi"/>
          <w:sz w:val="22"/>
          <w:szCs w:val="22"/>
        </w:rPr>
        <w:t xml:space="preserve"> </w:t>
      </w:r>
      <w:r w:rsidRPr="00A400E8">
        <w:rPr>
          <w:rFonts w:asciiTheme="minorHAnsi" w:hAnsiTheme="minorHAnsi" w:cstheme="minorHAnsi"/>
          <w:sz w:val="20"/>
          <w:szCs w:val="20"/>
        </w:rPr>
        <w:t>el procedimiento expropiatorio ofrece dos vías posibles. Una es la del acuerdo entre expropiante y expropiado, que se llama “avenimiento”; otra es al judicial.</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El avenimiento entre el estado y el expropiado es un contrato administrativo innominado (de derecho público).</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Cuando no hay avenimiento, el estado (si quiere consumar la expropiación) debe promover juicio de expropiación contra el propietario con quien no alcanza el arreglo.</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El rechazo del expropiado puede versar sobre cuatro aspectos:</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numPr>
          <w:ilvl w:val="0"/>
          <w:numId w:val="56"/>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El expropiado discute o niega la causa de utilidad pública del bien afectado.</w:t>
      </w:r>
    </w:p>
    <w:p w:rsidR="008D4C8C" w:rsidRPr="00A400E8" w:rsidRDefault="008D4C8C" w:rsidP="00E33D54">
      <w:pPr>
        <w:pStyle w:val="Encabezado"/>
        <w:numPr>
          <w:ilvl w:val="0"/>
          <w:numId w:val="56"/>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El expropiado discute, aun aceptando genéricamente la utilidad pública, que no hay necesidad ni conveniencia en la expropiación total o parcial de determinados bienes; o sea, la medida o dimensión de la expropiación.</w:t>
      </w:r>
    </w:p>
    <w:p w:rsidR="008D4C8C" w:rsidRPr="00A400E8" w:rsidRDefault="008D4C8C" w:rsidP="00E33D54">
      <w:pPr>
        <w:pStyle w:val="Encabezado"/>
        <w:numPr>
          <w:ilvl w:val="0"/>
          <w:numId w:val="56"/>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El expropiado discute la determinación administrativa del bien.</w:t>
      </w:r>
    </w:p>
    <w:p w:rsidR="008D4C8C" w:rsidRPr="00A400E8" w:rsidRDefault="008D4C8C" w:rsidP="00E33D54">
      <w:pPr>
        <w:pStyle w:val="Encabezado"/>
        <w:numPr>
          <w:ilvl w:val="0"/>
          <w:numId w:val="56"/>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El expropiado discute el monto de la indemnización.</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C16FF6" w:rsidRDefault="00C16FF6" w:rsidP="00E33D54">
      <w:pPr>
        <w:pStyle w:val="Encabezado"/>
        <w:tabs>
          <w:tab w:val="clear" w:pos="4252"/>
          <w:tab w:val="clear" w:pos="8504"/>
        </w:tabs>
        <w:ind w:left="-426" w:right="-709"/>
        <w:jc w:val="both"/>
        <w:rPr>
          <w:rFonts w:asciiTheme="minorHAnsi" w:hAnsiTheme="minorHAnsi" w:cstheme="minorHAnsi"/>
          <w:sz w:val="22"/>
          <w:szCs w:val="22"/>
          <w:u w:val="single"/>
        </w:rPr>
      </w:pPr>
    </w:p>
    <w:p w:rsidR="00C16FF6" w:rsidRDefault="00C16FF6" w:rsidP="00E33D54">
      <w:pPr>
        <w:pStyle w:val="Encabezado"/>
        <w:tabs>
          <w:tab w:val="clear" w:pos="4252"/>
          <w:tab w:val="clear" w:pos="8504"/>
        </w:tabs>
        <w:ind w:left="-426" w:right="-709"/>
        <w:jc w:val="both"/>
        <w:rPr>
          <w:rFonts w:asciiTheme="minorHAnsi" w:hAnsiTheme="minorHAnsi" w:cstheme="minorHAnsi"/>
          <w:sz w:val="22"/>
          <w:szCs w:val="22"/>
          <w:u w:val="single"/>
        </w:rPr>
      </w:pP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r w:rsidRPr="000B5F67">
        <w:rPr>
          <w:rFonts w:asciiTheme="minorHAnsi" w:hAnsiTheme="minorHAnsi" w:cstheme="minorHAnsi"/>
          <w:sz w:val="22"/>
          <w:szCs w:val="22"/>
          <w:u w:val="single"/>
        </w:rPr>
        <w:lastRenderedPageBreak/>
        <w:t>-Requisitos constitucionales de la expropiación</w:t>
      </w:r>
      <w:r w:rsidRPr="000B5F67">
        <w:rPr>
          <w:rFonts w:asciiTheme="minorHAnsi" w:hAnsiTheme="minorHAnsi" w:cstheme="minorHAnsi"/>
          <w:sz w:val="22"/>
          <w:szCs w:val="22"/>
        </w:rPr>
        <w:t>.</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ab/>
      </w:r>
      <w:r w:rsidRPr="000B5F67">
        <w:rPr>
          <w:rFonts w:asciiTheme="minorHAnsi" w:hAnsiTheme="minorHAnsi" w:cstheme="minorHAnsi"/>
          <w:sz w:val="22"/>
          <w:szCs w:val="22"/>
          <w:u w:val="single"/>
        </w:rPr>
        <w:t>-Declaración por ley y utilidad pública</w:t>
      </w:r>
      <w:r w:rsidRPr="000B5F67">
        <w:rPr>
          <w:rFonts w:asciiTheme="minorHAnsi" w:hAnsiTheme="minorHAnsi" w:cstheme="minorHAnsi"/>
          <w:sz w:val="22"/>
          <w:szCs w:val="22"/>
        </w:rPr>
        <w:t xml:space="preserve">: </w:t>
      </w:r>
      <w:r w:rsidRPr="00A400E8">
        <w:rPr>
          <w:rFonts w:asciiTheme="minorHAnsi" w:hAnsiTheme="minorHAnsi" w:cstheme="minorHAnsi"/>
          <w:sz w:val="20"/>
          <w:szCs w:val="20"/>
        </w:rPr>
        <w:t xml:space="preserve">la constitución exige al efecto la ley del congreso (en las provincias, hace falta la ley de sus legislaturas); se trata de ley formal como requisito indispensable. </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La ley 21.499 expresa que la utilidad pública comprende todos los casos en que se procure la satisfacción del bien común, sea éste de naturaleza material o espiritual.</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“Pública” como calificativo de “utilidad” parece equipararse a “social” o “general”, siempre que se mantenga la noción de que la utilidad social o general debe redundar en beneficio del público, o sea, de la comunidad, aunque el bien no pase al dominio público.</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 xml:space="preserve">La utilidad pública es la causa y el fin de la expropiación, y quien califica dicha utilidad es el congreso. La ley que califica la utilidad pública puede determinar directamente el bien sujeto a expropiación, o hacer una enumeración genérica, o establecer la zona </w:t>
      </w:r>
      <w:r w:rsidRPr="00A400E8">
        <w:rPr>
          <w:rFonts w:asciiTheme="minorHAnsi" w:hAnsiTheme="minorHAnsi" w:cstheme="minorHAnsi"/>
          <w:sz w:val="20"/>
          <w:szCs w:val="20"/>
        </w:rPr>
        <w:t>donde quedan comprendidos los bienes sujetos a expropiación. Lo que es imprescindible es que la ley los haga “determinables” –ley 21.499-.</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Que el juicio sobre la utilidad pública pertenece al congreso no quiere decir que resulte desprovisto de controles: si éste encubre en una calificación de utilidad pública una causa o un fin totalmente distintos, la calificación peca de inconstitucional, y ante tamaña desviación, -según Bidart Campos- el control de constitucionalidad recae en el poder judicial. No obstante, en el derecho judicial se ha determinado que la calificación de utilidad pública efectuada por el congreso, por configurar un acto político, no es judiciable a menos que sea manifiestamente arbitraria.</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rPr>
        <w:tab/>
      </w:r>
      <w:r w:rsidRPr="000B5F67">
        <w:rPr>
          <w:rFonts w:asciiTheme="minorHAnsi" w:hAnsiTheme="minorHAnsi" w:cstheme="minorHAnsi"/>
          <w:sz w:val="22"/>
          <w:szCs w:val="22"/>
          <w:u w:val="single"/>
        </w:rPr>
        <w:t>-Indemnización</w:t>
      </w:r>
      <w:r w:rsidRPr="000B5F67">
        <w:rPr>
          <w:rFonts w:asciiTheme="minorHAnsi" w:hAnsiTheme="minorHAnsi" w:cstheme="minorHAnsi"/>
          <w:sz w:val="22"/>
          <w:szCs w:val="22"/>
        </w:rPr>
        <w:t xml:space="preserve">: </w:t>
      </w:r>
      <w:r w:rsidRPr="00A400E8">
        <w:rPr>
          <w:rFonts w:asciiTheme="minorHAnsi" w:hAnsiTheme="minorHAnsi" w:cstheme="minorHAnsi"/>
          <w:sz w:val="20"/>
          <w:szCs w:val="20"/>
        </w:rPr>
        <w:t>la exigencia de que antes de consumarse la expropiación debe satisfacerse el pago de la indemnización, se halla impuesta en la constitución.</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La indemnización debe ser justa e integral. Indemnizar quiere decir dejar indemne o sin daño, lo que equivale a dar al expropiado “en dinero” el mismo valor de la propiedad que se le expropia. La expropiación no debe empobrecer ni enriquecer al expropiado: debe dejarlo en igual situación económica.</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La valuación del bien sirve para fijar el valor del bien expropiado y la indemnización (equivalente a ese valor) que hay que pagar. Si hay depreciación monetaria entre la desposesión y la expropiación (transferencia de la propiedad) el monto indemnizatorio debe reajustarse aunque la ley 23.928 lo prohíba, porque la constitución lo exige.</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La compensación debida al expropiado ha de ofrecerle un equivalente económico que le permita, de ser posible, adquirir otro bien similar al que pierde en virtud de la expropiación.</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La Corte Suprema tiene decidido que los intereses integran el justo resarcimiento y cubren el perjuicio derivado de la privación del bien expropiado, correspondiendo liquidarlos desde la desposesión hasta el pago, según el art. 20 de la ley 21.499.</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-Expropiación indirecta</w:t>
      </w:r>
      <w:r w:rsidRPr="000B5F67">
        <w:rPr>
          <w:rFonts w:asciiTheme="minorHAnsi" w:hAnsiTheme="minorHAnsi" w:cstheme="minorHAnsi"/>
          <w:sz w:val="22"/>
          <w:szCs w:val="22"/>
        </w:rPr>
        <w:t xml:space="preserve">: </w:t>
      </w:r>
      <w:r w:rsidRPr="00A400E8">
        <w:rPr>
          <w:rFonts w:asciiTheme="minorHAnsi" w:hAnsiTheme="minorHAnsi" w:cstheme="minorHAnsi"/>
          <w:sz w:val="20"/>
          <w:szCs w:val="20"/>
        </w:rPr>
        <w:t>hay algunos sujetos activos de expropiación, distintos del Estado Federal, de las Provincias, y de la ciudad de Buenos Aires, que expropian por delegación de los sujetos directos y originarios. Para que un sujeto activo expropie por delegación, siempre hace falta que previamente se dicte una ley declarativa de la utilidad pública, en mérito a la cual el sujeto activo derivado o indirecto lleve después a cabo la expropiación.</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Son sujetos activos de esta expropiación indirecta los municipios, y también las entidades autárquicas y empresas del estado, conforme al art. 2º de la ley 21.499.</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Los particulares podrán actuar como expropiantes cuando estuvieren autorizados por la ley o por acto administrativo fundado en ley, dice el mismo artículo.</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-Expropiación inversa o irregular</w:t>
      </w:r>
      <w:r w:rsidRPr="000B5F67">
        <w:rPr>
          <w:rFonts w:asciiTheme="minorHAnsi" w:hAnsiTheme="minorHAnsi" w:cstheme="minorHAnsi"/>
          <w:sz w:val="22"/>
          <w:szCs w:val="22"/>
        </w:rPr>
        <w:t xml:space="preserve">: </w:t>
      </w:r>
      <w:r w:rsidRPr="00A400E8">
        <w:rPr>
          <w:rFonts w:asciiTheme="minorHAnsi" w:hAnsiTheme="minorHAnsi" w:cstheme="minorHAnsi"/>
          <w:sz w:val="20"/>
          <w:szCs w:val="20"/>
        </w:rPr>
        <w:t>este tipo de expropiación se llama así porque el procedimiento se opera al revés: es el expropiado quien demanda al expropiante.</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Esta expropiación inversa se torna procedente cuando concurren las siguientes condiciones:</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numPr>
          <w:ilvl w:val="0"/>
          <w:numId w:val="57"/>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Vigencia de la ley declarativa de utilidad pública afectando el bien cuestionado.</w:t>
      </w:r>
    </w:p>
    <w:p w:rsidR="008D4C8C" w:rsidRPr="00A400E8" w:rsidRDefault="008D4C8C" w:rsidP="00E33D54">
      <w:pPr>
        <w:pStyle w:val="Encabezado"/>
        <w:numPr>
          <w:ilvl w:val="0"/>
          <w:numId w:val="57"/>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No iniciación de la acción expropiatoria por parte del expropiante.</w:t>
      </w:r>
    </w:p>
    <w:p w:rsidR="008D4C8C" w:rsidRPr="00A400E8" w:rsidRDefault="008D4C8C" w:rsidP="00E33D54">
      <w:pPr>
        <w:pStyle w:val="Encabezado"/>
        <w:numPr>
          <w:ilvl w:val="0"/>
          <w:numId w:val="57"/>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Conductas del expropiante que implican desposeer al expropiado, ocupar el bien, o meramente impedir el libre ejercicio y la disponibilidad plena del propietario sobre la propiedad afectada.</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La expropiación inversa tiene por objeto obligar al expropiante a consumar la expropiación y a pagar la indemnización al expropiado que, de alguna manera, padece una situación total o parcial de indisponibilidad en el goce de su propiedad afectada a la expropiación que se demora.</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-Retrocesión</w:t>
      </w:r>
      <w:r w:rsidRPr="000B5F67">
        <w:rPr>
          <w:rFonts w:asciiTheme="minorHAnsi" w:hAnsiTheme="minorHAnsi" w:cstheme="minorHAnsi"/>
          <w:sz w:val="22"/>
          <w:szCs w:val="22"/>
        </w:rPr>
        <w:t xml:space="preserve">: </w:t>
      </w:r>
      <w:r w:rsidRPr="00A400E8">
        <w:rPr>
          <w:rFonts w:asciiTheme="minorHAnsi" w:hAnsiTheme="minorHAnsi" w:cstheme="minorHAnsi"/>
          <w:sz w:val="20"/>
          <w:szCs w:val="20"/>
        </w:rPr>
        <w:t>retrocesión significa retroversión o reintegro del bien expropiado al patrimonio de su propietario, en razón de no haberse cumplido la causa de utilidad pública a la que estaba afectado.</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Es indispensable tener en cuenta que la retrocesión es un instituto que solamente funciona “después” que se ha perfeccionado y consumado la expropiación, o sea, que necesita haberse transferido la propiedad y pagado la indemnización.</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Son dos los supuestos de ausencia de utilidad pública:</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numPr>
          <w:ilvl w:val="0"/>
          <w:numId w:val="58"/>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Que después de consumada la expropiación, el estado no destine el bien a la afectación para la cual se lo declaró de utilidad pública.</w:t>
      </w:r>
    </w:p>
    <w:p w:rsidR="008D4C8C" w:rsidRPr="00A400E8" w:rsidRDefault="008D4C8C" w:rsidP="00E33D54">
      <w:pPr>
        <w:pStyle w:val="Encabezado"/>
        <w:numPr>
          <w:ilvl w:val="0"/>
          <w:numId w:val="58"/>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Que se lo destine a otro fin.</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A falta de previsión legal sobre la retrocesión, ésta procede igualmente por aplicación directa de la constitución que le presta fundamento, ya que sin el destino de utilidad pública la expropiación es inconstitucional.</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Los requisitos de procedencia son los siguientes:</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numPr>
          <w:ilvl w:val="0"/>
          <w:numId w:val="59"/>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Se requiere que el fin de utilidad pública no se cumpla –ver supra-.</w:t>
      </w:r>
    </w:p>
    <w:p w:rsidR="008D4C8C" w:rsidRPr="00A400E8" w:rsidRDefault="008D4C8C" w:rsidP="00E33D54">
      <w:pPr>
        <w:pStyle w:val="Encabezado"/>
        <w:numPr>
          <w:ilvl w:val="0"/>
          <w:numId w:val="59"/>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El expropiado que demanda por retrocesión debe reintegrar el monto de la indemnización percibida, a tenor del siguiente principio: b’) si el bien no ha sufrido modificaciones que aumenten o disminuyan su valor económico, basta devolver la misma suma.</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-Abandono de la expropiación</w:t>
      </w:r>
      <w:r w:rsidRPr="000B5F67">
        <w:rPr>
          <w:rFonts w:asciiTheme="minorHAnsi" w:hAnsiTheme="minorHAnsi" w:cstheme="minorHAnsi"/>
          <w:sz w:val="22"/>
          <w:szCs w:val="22"/>
        </w:rPr>
        <w:t xml:space="preserve">: </w:t>
      </w:r>
      <w:r w:rsidRPr="00A400E8">
        <w:rPr>
          <w:rFonts w:asciiTheme="minorHAnsi" w:hAnsiTheme="minorHAnsi" w:cstheme="minorHAnsi"/>
          <w:sz w:val="20"/>
          <w:szCs w:val="20"/>
        </w:rPr>
        <w:t>el abandono es un instituto que se configura cuando, una vez dictada la ley calificatoria de utilidad pública respecto de uno o más bienes afectados a expropiación, transcurre cierto tiempo durante el cual el expropiante permanece inactivo. Vencido ese plazo (que es resolutorio) ya no se puede expropiar, y la potestad autorizativa para hacerlo queda extinguida. El efecto del abandono es doble, según se lo contemple desde la posición del expropiante o del expropiado:</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E33D54">
      <w:pPr>
        <w:pStyle w:val="Encabezado"/>
        <w:numPr>
          <w:ilvl w:val="0"/>
          <w:numId w:val="60"/>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Para el expropiante, significa que transcurridos los plazos de inactividad, ya no puede consumar la expropiación; y a la vez, el expropiado tampoco puede intimarlo, ni urgirlo, ni demandarlo para que lleve adelante la expropiación.</w:t>
      </w:r>
    </w:p>
    <w:p w:rsidR="008D4C8C" w:rsidRPr="00A400E8" w:rsidRDefault="008D4C8C" w:rsidP="00E33D54">
      <w:pPr>
        <w:pStyle w:val="Encabezado"/>
        <w:numPr>
          <w:ilvl w:val="0"/>
          <w:numId w:val="60"/>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Para el expropiado, significa una certeza jurídica, ya que transcurridos los mismos plazos de inactividad del expropiante, sabe que éste ya no podrá consumar la expropiación y, si lo intenta, se le podría oponer como defensa que se ha producido su abandono.</w:t>
      </w:r>
    </w:p>
    <w:p w:rsidR="008D4C8C" w:rsidRPr="00A400E8" w:rsidRDefault="008D4C8C" w:rsidP="00E33D54">
      <w:pPr>
        <w:pStyle w:val="Encabezado"/>
        <w:numPr>
          <w:ilvl w:val="0"/>
          <w:numId w:val="60"/>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Si el expropiante incurso en abandono quisiera expropiar el mismo bien después de operado ese abandono, necesitaría una nueva ley calificatoria de la utilidad pública.</w:t>
      </w:r>
    </w:p>
    <w:p w:rsidR="008D4C8C" w:rsidRPr="00A400E8" w:rsidRDefault="008D4C8C" w:rsidP="00E33D54">
      <w:pPr>
        <w:pStyle w:val="Encabezado"/>
        <w:numPr>
          <w:ilvl w:val="0"/>
          <w:numId w:val="60"/>
        </w:numPr>
        <w:tabs>
          <w:tab w:val="clear" w:pos="4252"/>
          <w:tab w:val="clear" w:pos="8504"/>
        </w:tabs>
        <w:ind w:left="-426" w:right="-709" w:firstLine="0"/>
        <w:jc w:val="both"/>
        <w:rPr>
          <w:rFonts w:asciiTheme="minorHAnsi" w:hAnsiTheme="minorHAnsi" w:cstheme="minorHAnsi"/>
          <w:sz w:val="20"/>
          <w:szCs w:val="20"/>
        </w:rPr>
      </w:pPr>
      <w:r w:rsidRPr="00A400E8">
        <w:rPr>
          <w:rFonts w:asciiTheme="minorHAnsi" w:hAnsiTheme="minorHAnsi" w:cstheme="minorHAnsi"/>
          <w:sz w:val="20"/>
          <w:szCs w:val="20"/>
        </w:rPr>
        <w:t>Si, abandonada le expropiación, el expropiante ocupa el bien o turba su propiedad, el expropiado que opone el abandono no puede demandar la expropiación inversa, y debe usar las acciones del derecho común.</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707B24">
      <w:pPr>
        <w:pStyle w:val="Encabezado"/>
        <w:tabs>
          <w:tab w:val="clear" w:pos="4252"/>
          <w:tab w:val="clear" w:pos="8504"/>
        </w:tabs>
        <w:ind w:left="-426" w:right="-709"/>
        <w:jc w:val="both"/>
        <w:rPr>
          <w:rFonts w:asciiTheme="minorHAnsi" w:hAnsiTheme="minorHAnsi" w:cstheme="minorHAnsi"/>
          <w:sz w:val="20"/>
          <w:szCs w:val="20"/>
        </w:rPr>
      </w:pPr>
      <w:r w:rsidRPr="00A400E8">
        <w:rPr>
          <w:rFonts w:asciiTheme="minorHAnsi" w:hAnsiTheme="minorHAnsi" w:cstheme="minorHAnsi"/>
          <w:sz w:val="20"/>
          <w:szCs w:val="20"/>
        </w:rPr>
        <w:t>La ley 21.499 dispone en su art. 33 que la expropiación se tendrá por abandonada –salvo disposición expresa de la ley calificatoria de utilidad pública- cuando el expropiante no promueva el juicio de expropiación dentro de los dos años de vigencia de la ley, si se trata de bienes individualmente determinados; de cinco años si se trata de bienes comprendidos en una zona determinada; y de diez años si se trata de bienes comprendidos en una enumeración genérica.</w:t>
      </w:r>
    </w:p>
    <w:p w:rsidR="008D4C8C" w:rsidRPr="00A400E8"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A400E8" w:rsidRDefault="008D4C8C" w:rsidP="00707B24">
      <w:pPr>
        <w:pStyle w:val="Encabezado"/>
        <w:tabs>
          <w:tab w:val="clear" w:pos="4252"/>
          <w:tab w:val="clear" w:pos="8504"/>
        </w:tabs>
        <w:ind w:right="-709"/>
        <w:jc w:val="both"/>
        <w:rPr>
          <w:rFonts w:asciiTheme="minorHAnsi" w:hAnsiTheme="minorHAnsi" w:cstheme="minorHAnsi"/>
          <w:sz w:val="20"/>
          <w:szCs w:val="20"/>
        </w:rPr>
      </w:pPr>
    </w:p>
    <w:p w:rsidR="00E57A5F" w:rsidRDefault="00E57A5F" w:rsidP="00A611FD">
      <w:pPr>
        <w:pStyle w:val="Encabezado"/>
        <w:tabs>
          <w:tab w:val="clear" w:pos="4252"/>
          <w:tab w:val="clear" w:pos="8504"/>
        </w:tabs>
        <w:ind w:left="-426" w:right="-709"/>
        <w:jc w:val="center"/>
        <w:rPr>
          <w:rFonts w:asciiTheme="minorHAnsi" w:hAnsiTheme="minorHAnsi" w:cstheme="minorHAnsi"/>
          <w:b/>
          <w:bCs/>
          <w:sz w:val="40"/>
          <w:szCs w:val="40"/>
          <w:u w:val="single"/>
        </w:rPr>
      </w:pPr>
    </w:p>
    <w:p w:rsidR="008D4C8C" w:rsidRPr="00DC487E" w:rsidRDefault="005D0D42" w:rsidP="00A611FD">
      <w:pPr>
        <w:pStyle w:val="Encabezado"/>
        <w:tabs>
          <w:tab w:val="clear" w:pos="4252"/>
          <w:tab w:val="clear" w:pos="8504"/>
        </w:tabs>
        <w:ind w:left="-426" w:right="-709"/>
        <w:jc w:val="center"/>
        <w:rPr>
          <w:rFonts w:asciiTheme="minorHAnsi" w:hAnsiTheme="minorHAnsi" w:cstheme="minorHAnsi"/>
          <w:b/>
          <w:bCs/>
          <w:sz w:val="40"/>
          <w:szCs w:val="40"/>
          <w:u w:val="single"/>
        </w:rPr>
      </w:pPr>
      <w:r w:rsidRPr="00DC487E">
        <w:rPr>
          <w:rFonts w:asciiTheme="minorHAnsi" w:hAnsiTheme="minorHAnsi" w:cstheme="minorHAnsi"/>
          <w:b/>
          <w:bCs/>
          <w:sz w:val="40"/>
          <w:szCs w:val="40"/>
          <w:u w:val="single"/>
        </w:rPr>
        <w:t>BOLILLA 20</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rPr>
      </w:pPr>
    </w:p>
    <w:p w:rsidR="008D4C8C" w:rsidRPr="00A611FD" w:rsidRDefault="008D4C8C" w:rsidP="00E33D54">
      <w:pPr>
        <w:pStyle w:val="Encabezado"/>
        <w:tabs>
          <w:tab w:val="clear" w:pos="4252"/>
          <w:tab w:val="clear" w:pos="8504"/>
        </w:tabs>
        <w:ind w:left="-426" w:right="-709"/>
        <w:jc w:val="both"/>
        <w:rPr>
          <w:rFonts w:asciiTheme="minorHAnsi" w:hAnsiTheme="minorHAnsi" w:cstheme="minorHAnsi"/>
          <w:b/>
          <w:u w:val="single"/>
        </w:rPr>
      </w:pPr>
      <w:r w:rsidRPr="00A611FD">
        <w:rPr>
          <w:rFonts w:asciiTheme="minorHAnsi" w:hAnsiTheme="minorHAnsi" w:cstheme="minorHAnsi"/>
          <w:b/>
          <w:u w:val="single"/>
        </w:rPr>
        <w:t>- Los Derechos Sociales.</w:t>
      </w:r>
    </w:p>
    <w:p w:rsidR="008D4C8C" w:rsidRPr="000B5F67" w:rsidRDefault="008D4C8C" w:rsidP="00E33D54">
      <w:pPr>
        <w:pStyle w:val="Encabezado"/>
        <w:tabs>
          <w:tab w:val="clear" w:pos="4252"/>
          <w:tab w:val="clear" w:pos="8504"/>
        </w:tabs>
        <w:ind w:left="-426" w:right="-709"/>
        <w:jc w:val="both"/>
        <w:rPr>
          <w:rFonts w:asciiTheme="minorHAnsi" w:hAnsiTheme="minorHAnsi" w:cstheme="minorHAnsi"/>
          <w:sz w:val="22"/>
          <w:szCs w:val="22"/>
          <w:u w:val="single"/>
        </w:rPr>
      </w:pPr>
    </w:p>
    <w:p w:rsidR="008D4C8C" w:rsidRPr="00C16FF6" w:rsidRDefault="00DC487E" w:rsidP="00E33D54">
      <w:pPr>
        <w:pStyle w:val="Encabezado"/>
        <w:tabs>
          <w:tab w:val="clear" w:pos="4252"/>
          <w:tab w:val="clear" w:pos="8504"/>
        </w:tabs>
        <w:ind w:left="-426" w:right="-709"/>
        <w:jc w:val="both"/>
        <w:rPr>
          <w:rFonts w:asciiTheme="minorHAnsi" w:hAnsiTheme="minorHAnsi" w:cstheme="minorHAnsi"/>
          <w:sz w:val="20"/>
          <w:szCs w:val="20"/>
        </w:rPr>
      </w:pPr>
      <w:r w:rsidRPr="00DC487E">
        <w:rPr>
          <w:rFonts w:asciiTheme="minorHAnsi" w:hAnsiTheme="minorHAnsi" w:cstheme="minorHAnsi"/>
          <w:b/>
          <w:u w:val="single"/>
        </w:rPr>
        <w:t>1</w:t>
      </w:r>
      <w:r w:rsidR="008D4C8C" w:rsidRPr="00DC487E">
        <w:rPr>
          <w:rFonts w:asciiTheme="minorHAnsi" w:hAnsiTheme="minorHAnsi" w:cstheme="minorHAnsi"/>
          <w:b/>
          <w:u w:val="single"/>
        </w:rPr>
        <w:t>-Constitucionalismo Social. Origen y desarrollo</w:t>
      </w:r>
      <w:r w:rsidR="008D4C8C" w:rsidRPr="000B5F67">
        <w:rPr>
          <w:rFonts w:asciiTheme="minorHAnsi" w:hAnsiTheme="minorHAnsi" w:cstheme="minorHAnsi"/>
          <w:sz w:val="22"/>
          <w:szCs w:val="22"/>
        </w:rPr>
        <w:t xml:space="preserve">: </w:t>
      </w:r>
      <w:r w:rsidR="008D4C8C" w:rsidRPr="00C16FF6">
        <w:rPr>
          <w:rFonts w:asciiTheme="minorHAnsi" w:hAnsiTheme="minorHAnsi" w:cstheme="minorHAnsi"/>
          <w:sz w:val="20"/>
          <w:szCs w:val="20"/>
        </w:rPr>
        <w:t>el constitucionalismo clásico, surgido a fines del siglo XVIII con la independencia de las colonias inglesas de Norteamérica y con la constitución de los Estados Unidos, tuvo el carácter de una reacción contra las formas de organización política que fueron propias del absolutismo monárquico, y colocó como eje a la libertad y a los derechos civiles que, en esa perspectiva, fue habitual calificar como derechos “individuales”. El sujeto pasivo era el estado, y la obligación fundamental que había de cumplir para satisfacer aquellos derechos era la de omisión: no debía violarlos, ni impedir su goce, ni interferir en su ejercicio.</w:t>
      </w:r>
    </w:p>
    <w:p w:rsidR="008D4C8C" w:rsidRPr="00C16FF6"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C16FF6">
        <w:rPr>
          <w:rFonts w:asciiTheme="minorHAnsi" w:hAnsiTheme="minorHAnsi" w:cstheme="minorHAnsi"/>
          <w:sz w:val="20"/>
          <w:szCs w:val="20"/>
        </w:rPr>
        <w:t xml:space="preserve">Las transformaciones sociales  las valoraciones colectivas en avance dieron después lugar a un segundo ciclo, que tiene inicio en el siglo XX, y es el del constitucionalismo social. La primera constitución de este sesgo es la mexicana dictada en Querétaro en </w:t>
      </w:r>
      <w:smartTag w:uri="urn:schemas-microsoft-com:office:smarttags" w:element="metricconverter">
        <w:smartTagPr>
          <w:attr w:name="ProductID" w:val="1917, a"/>
        </w:smartTagPr>
        <w:r w:rsidRPr="00C16FF6">
          <w:rPr>
            <w:rFonts w:asciiTheme="minorHAnsi" w:hAnsiTheme="minorHAnsi" w:cstheme="minorHAnsi"/>
            <w:sz w:val="20"/>
            <w:szCs w:val="20"/>
          </w:rPr>
          <w:t>1917, a</w:t>
        </w:r>
      </w:smartTag>
      <w:r w:rsidRPr="00C16FF6">
        <w:rPr>
          <w:rFonts w:asciiTheme="minorHAnsi" w:hAnsiTheme="minorHAnsi" w:cstheme="minorHAnsi"/>
          <w:sz w:val="20"/>
          <w:szCs w:val="20"/>
        </w:rPr>
        <w:t xml:space="preserve"> la que siguió la alemana de Weimar de 1919. Después de la segunda posguerra, el constitucionalismo social cobró curso y auge con las constituciones de Italia y de Bonn en Alemania, entre otras tantas.</w:t>
      </w:r>
    </w:p>
    <w:p w:rsidR="008D4C8C" w:rsidRPr="00C16FF6"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C16FF6">
        <w:rPr>
          <w:rFonts w:asciiTheme="minorHAnsi" w:hAnsiTheme="minorHAnsi" w:cstheme="minorHAnsi"/>
          <w:sz w:val="20"/>
          <w:szCs w:val="20"/>
        </w:rPr>
        <w:t>El constitucionalismo social no hace amputaciones al constitucionalismo clásico, sino que lo completa y amplía, porque a los clásicos derechos civiles o individuales les agrega los derechos sociales, que ahora se desglosan en económicos, sociales y culturales.</w:t>
      </w:r>
    </w:p>
    <w:p w:rsidR="008D4C8C" w:rsidRPr="00C16FF6"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C16FF6">
        <w:rPr>
          <w:rFonts w:asciiTheme="minorHAnsi" w:hAnsiTheme="minorHAnsi" w:cstheme="minorHAnsi"/>
          <w:sz w:val="20"/>
          <w:szCs w:val="20"/>
        </w:rPr>
        <w:t xml:space="preserve">La democracia liberal pasa a ser democracia social; el estado liberal avanza hacia el estado social; la igualdad formal ante la ley adiciona la igualdad real de oportunidades; los derechos ya no van a quedar satisfechos solamente con el deber de abstención y omisión a cargo del sujeto pasivo, sino que muchos de ellos van a ser derechos de prestación, de crédito o de solidaridad, en reciprocidad con obligaciones de dar y de hacer por parte del sujeto pasivo; y el estado no limitará su papel frente a los derechos en el reconocimiento, el respeto y la tutela, sino </w:t>
      </w:r>
      <w:r w:rsidRPr="00C16FF6">
        <w:rPr>
          <w:rFonts w:asciiTheme="minorHAnsi" w:hAnsiTheme="minorHAnsi" w:cstheme="minorHAnsi"/>
          <w:sz w:val="20"/>
          <w:szCs w:val="20"/>
        </w:rPr>
        <w:lastRenderedPageBreak/>
        <w:t>que deberá además promoverlos, es decir, moverlos hacia adelante para hacer posible su disponibilidad y su acceso a favor de todas las personas, especialmente las menos favorecidas.</w:t>
      </w:r>
    </w:p>
    <w:p w:rsidR="008D4C8C" w:rsidRPr="00C16FF6" w:rsidRDefault="008D4C8C" w:rsidP="00E33D54">
      <w:pPr>
        <w:pStyle w:val="Encabezado"/>
        <w:tabs>
          <w:tab w:val="clear" w:pos="4252"/>
          <w:tab w:val="clear" w:pos="8504"/>
        </w:tabs>
        <w:ind w:left="-426" w:right="-709"/>
        <w:jc w:val="both"/>
        <w:rPr>
          <w:rFonts w:asciiTheme="minorHAnsi" w:hAnsiTheme="minorHAnsi" w:cstheme="minorHAnsi"/>
          <w:sz w:val="20"/>
          <w:szCs w:val="20"/>
        </w:rPr>
      </w:pPr>
    </w:p>
    <w:p w:rsidR="008D4C8C" w:rsidRPr="00C16FF6"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0B5F67">
        <w:rPr>
          <w:rFonts w:asciiTheme="minorHAnsi" w:hAnsiTheme="minorHAnsi" w:cstheme="minorHAnsi"/>
          <w:sz w:val="22"/>
          <w:szCs w:val="22"/>
          <w:u w:val="single"/>
        </w:rPr>
        <w:t>-Las reformas constitucionales de 1949, 1957 y 1994</w:t>
      </w:r>
      <w:r w:rsidRPr="000B5F67">
        <w:rPr>
          <w:rFonts w:asciiTheme="minorHAnsi" w:hAnsiTheme="minorHAnsi" w:cstheme="minorHAnsi"/>
          <w:sz w:val="22"/>
          <w:szCs w:val="22"/>
        </w:rPr>
        <w:t xml:space="preserve">: </w:t>
      </w:r>
      <w:r w:rsidRPr="00C16FF6">
        <w:rPr>
          <w:rFonts w:asciiTheme="minorHAnsi" w:hAnsiTheme="minorHAnsi" w:cstheme="minorHAnsi"/>
          <w:sz w:val="20"/>
          <w:szCs w:val="20"/>
        </w:rPr>
        <w:t>el 25 de enero de 1949, luego de la convocatoria a elecciones, se reunió la Convención Constituyente. Luego de dos meses de deliberaciones, se aprobó la nueva Constitución nacional. En ella se incorporaron los derechos sociales conquistados por el movimiento obrero y la legalización de los cambios económicos: los criterios del constitucionalismo social dominaron el tercer capítulo, en donde se proclamaron los "Derechos del trabajador, de la familia, de la ancianidad y de la educación y la cultura" ( art. 37 ) enunciándose los siguientes derechos: de trabajar, a una retribución justa, a la capacitación, a condiciones dignas de trabajo, a la preservación de la salud, al bienestar; a la seguridad social, a la protección de la familia, al mejoramiento económico y a la defensa de los intereses profesionales".</w:t>
      </w:r>
    </w:p>
    <w:p w:rsidR="008D4C8C" w:rsidRPr="00C16FF6"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C16FF6">
        <w:rPr>
          <w:rFonts w:asciiTheme="minorHAnsi" w:hAnsiTheme="minorHAnsi" w:cstheme="minorHAnsi"/>
          <w:sz w:val="20"/>
          <w:szCs w:val="20"/>
        </w:rPr>
        <w:t>La Constitución de 1949 estuvo en vigencia hasta el derrocamiento de Perón en 1955, donde se volvió a la Constitución histórica –con todas las reformas posteriores exceptuando la de 1949-.</w:t>
      </w:r>
    </w:p>
    <w:p w:rsidR="008D4C8C" w:rsidRPr="00C16FF6" w:rsidRDefault="008D4C8C" w:rsidP="00E33D54">
      <w:pPr>
        <w:pStyle w:val="Encabezado"/>
        <w:tabs>
          <w:tab w:val="clear" w:pos="4252"/>
          <w:tab w:val="clear" w:pos="8504"/>
        </w:tabs>
        <w:ind w:left="-426" w:right="-709"/>
        <w:jc w:val="both"/>
        <w:rPr>
          <w:rFonts w:asciiTheme="minorHAnsi" w:hAnsiTheme="minorHAnsi" w:cstheme="minorHAnsi"/>
          <w:sz w:val="20"/>
          <w:szCs w:val="20"/>
        </w:rPr>
      </w:pPr>
      <w:r w:rsidRPr="00C16FF6">
        <w:rPr>
          <w:rFonts w:asciiTheme="minorHAnsi" w:hAnsiTheme="minorHAnsi" w:cstheme="minorHAnsi"/>
          <w:sz w:val="20"/>
          <w:szCs w:val="20"/>
        </w:rPr>
        <w:t>Nuevamente, se reúne la Convención Nacional Constituyente en 1957, la cual consagró los postulados del constitucionalismo social al incorporar al texto de la Carta Magna de 1853-60, el célebre artículo 14 bis.</w:t>
      </w:r>
    </w:p>
    <w:p w:rsidR="008D4C8C" w:rsidRPr="00C16FF6" w:rsidRDefault="008D4C8C" w:rsidP="00E33D54">
      <w:pPr>
        <w:ind w:left="-426" w:right="-709"/>
        <w:jc w:val="both"/>
        <w:rPr>
          <w:rFonts w:asciiTheme="minorHAnsi" w:hAnsiTheme="minorHAnsi" w:cstheme="minorHAnsi"/>
          <w:sz w:val="20"/>
          <w:szCs w:val="20"/>
        </w:rPr>
      </w:pPr>
      <w:r w:rsidRPr="00C16FF6">
        <w:rPr>
          <w:rFonts w:asciiTheme="minorHAnsi" w:hAnsiTheme="minorHAnsi" w:cstheme="minorHAnsi"/>
          <w:sz w:val="20"/>
          <w:szCs w:val="20"/>
        </w:rPr>
        <w:t>Por último, la Constitución posterior a 1994, fruto de la reforma de dicho año, además de los derechos para el trabajador, de los gremios y la seguridad social que se mencionan en tratados</w:t>
      </w:r>
      <w:r w:rsidRPr="00C16FF6">
        <w:rPr>
          <w:rFonts w:asciiTheme="minorHAnsi" w:eastAsia="Arial Unicode MS" w:hAnsiTheme="minorHAnsi" w:cstheme="minorHAnsi"/>
          <w:sz w:val="20"/>
          <w:szCs w:val="20"/>
        </w:rPr>
        <w:t xml:space="preserve"> </w:t>
      </w:r>
      <w:r w:rsidRPr="00C16FF6">
        <w:rPr>
          <w:rFonts w:asciiTheme="minorHAnsi" w:hAnsiTheme="minorHAnsi" w:cstheme="minorHAnsi"/>
          <w:sz w:val="20"/>
          <w:szCs w:val="20"/>
        </w:rPr>
        <w:t>internacionales, en la Segunda Parte -artículo 75, inciso 23- se refiere a leyes especiales que deberán</w:t>
      </w:r>
    </w:p>
    <w:p w:rsidR="008D4C8C" w:rsidRPr="00C16FF6" w:rsidRDefault="008D4C8C" w:rsidP="00E33D54">
      <w:pPr>
        <w:ind w:left="-426" w:right="-709"/>
        <w:jc w:val="both"/>
        <w:rPr>
          <w:rFonts w:asciiTheme="minorHAnsi" w:hAnsiTheme="minorHAnsi" w:cstheme="minorHAnsi"/>
          <w:sz w:val="20"/>
          <w:szCs w:val="20"/>
        </w:rPr>
      </w:pPr>
      <w:r w:rsidRPr="00C16FF6">
        <w:rPr>
          <w:rFonts w:asciiTheme="minorHAnsi" w:hAnsiTheme="minorHAnsi" w:cstheme="minorHAnsi"/>
          <w:sz w:val="20"/>
          <w:szCs w:val="20"/>
        </w:rPr>
        <w:t>crear un régimen integral de seguridad social</w:t>
      </w:r>
      <w:r w:rsidRPr="00C16FF6">
        <w:rPr>
          <w:rFonts w:asciiTheme="minorHAnsi" w:hAnsiTheme="minorHAnsi" w:cstheme="minorHAnsi"/>
          <w:b/>
          <w:bCs/>
          <w:sz w:val="20"/>
          <w:szCs w:val="20"/>
        </w:rPr>
        <w:t xml:space="preserve"> </w:t>
      </w:r>
      <w:r w:rsidRPr="00C16FF6">
        <w:rPr>
          <w:rFonts w:asciiTheme="minorHAnsi" w:hAnsiTheme="minorHAnsi" w:cstheme="minorHAnsi"/>
          <w:sz w:val="20"/>
          <w:szCs w:val="20"/>
        </w:rPr>
        <w:t>para proteger al niño en situación de desamparo, desde el embarazo hasta la finalización del período de enseñanza elemental, y de la madre durante el embarazo y la lactancia.</w:t>
      </w:r>
    </w:p>
    <w:p w:rsidR="008D4C8C" w:rsidRPr="00C16FF6" w:rsidRDefault="008D4C8C" w:rsidP="00E33D54">
      <w:pPr>
        <w:ind w:left="-426" w:right="-709"/>
        <w:jc w:val="both"/>
        <w:rPr>
          <w:rFonts w:asciiTheme="minorHAnsi" w:hAnsiTheme="minorHAnsi" w:cstheme="minorHAnsi"/>
          <w:sz w:val="20"/>
          <w:szCs w:val="20"/>
        </w:rPr>
      </w:pP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A611FD">
        <w:rPr>
          <w:rFonts w:asciiTheme="minorHAnsi" w:hAnsiTheme="minorHAnsi" w:cstheme="minorHAnsi"/>
          <w:b/>
        </w:rPr>
        <w:t>2.- Los Derechos Sociales en la Constitución Nacional (art. 14 bis):</w:t>
      </w:r>
      <w:r w:rsidRPr="000B5F67">
        <w:rPr>
          <w:rFonts w:asciiTheme="minorHAnsi" w:hAnsiTheme="minorHAnsi" w:cstheme="minorHAnsi"/>
          <w:sz w:val="22"/>
          <w:szCs w:val="22"/>
          <w:u w:val="none"/>
        </w:rPr>
        <w:t xml:space="preserve"> “</w:t>
      </w:r>
      <w:r w:rsidRPr="00C16FF6">
        <w:rPr>
          <w:rFonts w:asciiTheme="minorHAnsi" w:hAnsiTheme="minorHAnsi" w:cstheme="minorHAnsi"/>
          <w:sz w:val="20"/>
          <w:szCs w:val="20"/>
          <w:u w:val="none"/>
        </w:rPr>
        <w:t>El trabajo en sus diversas formas gozará de la protección de las leyes, las que asegurarán al trabajador: condiciones dignas y equitativas de labor; jornada limitada; descanso y vacaciones pagados; retribución justa; salario mínimo vital móvil; igual remuneración por igual tarea; participación en las ganancias de las empresas, control de la producción y colaboración en la dirección; protección contra el despido arbitrario; estabilidad del empleado público; organización sindical libre y democrática, reconocida por la simple inscripción en un registro especial.</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“Queda garantizado a los gremios: concertar convenios colectivos de trabajo; recurrir a la conciliación y al arbitraje; el derecho de huelga. Los representantes gremiales gozarán de las garantías necesarias para el cumplimiento de su gestión sindical y las relacionadas con la estabilidad de su empleo.</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“El Estado otorgará los beneficios de la seguridad social, que tendrá carácter de integral e irrenunciable. En especial, la ley establecerá: el seguro social obligatorio, que estará a cargo de entidades nacionales o provinciales con autonomía financiera y económica, administradas por los interesados con participación del Estado, sin que pueda existir superposición de aportes; jubilaciones y pensiones móviles; la protección integral de la familia; la defensa del bien de familia; la compensación económica familiar y el acceso a una vivienda digna.</w:t>
      </w:r>
    </w:p>
    <w:p w:rsidR="008D4C8C" w:rsidRPr="00C16FF6" w:rsidRDefault="008D4C8C" w:rsidP="00E33D54">
      <w:pPr>
        <w:ind w:left="-426" w:right="-709"/>
        <w:jc w:val="both"/>
        <w:rPr>
          <w:rFonts w:asciiTheme="minorHAnsi" w:hAnsiTheme="minorHAnsi" w:cstheme="minorHAnsi"/>
          <w:sz w:val="20"/>
          <w:szCs w:val="20"/>
        </w:rPr>
      </w:pPr>
    </w:p>
    <w:p w:rsidR="008D4C8C" w:rsidRPr="000B5F67" w:rsidRDefault="008D4C8C" w:rsidP="00E33D54">
      <w:pPr>
        <w:pStyle w:val="Textoindependiente"/>
        <w:ind w:left="-426" w:right="-709"/>
        <w:jc w:val="both"/>
        <w:rPr>
          <w:rFonts w:asciiTheme="minorHAnsi" w:hAnsiTheme="minorHAnsi" w:cstheme="minorHAnsi"/>
          <w:b/>
          <w:bCs/>
          <w:sz w:val="22"/>
          <w:szCs w:val="22"/>
        </w:rPr>
      </w:pPr>
      <w:r w:rsidRPr="000B5F67">
        <w:rPr>
          <w:rFonts w:asciiTheme="minorHAnsi" w:hAnsiTheme="minorHAnsi" w:cstheme="minorHAnsi"/>
          <w:b/>
          <w:bCs/>
          <w:sz w:val="22"/>
          <w:szCs w:val="22"/>
        </w:rPr>
        <w:t>A) Relativos al trabajo.</w:t>
      </w:r>
    </w:p>
    <w:p w:rsidR="008D4C8C" w:rsidRPr="000B5F67" w:rsidRDefault="008D4C8C" w:rsidP="00E33D54">
      <w:pPr>
        <w:ind w:left="-426" w:right="-709"/>
        <w:jc w:val="both"/>
        <w:rPr>
          <w:rFonts w:asciiTheme="minorHAnsi" w:hAnsiTheme="minorHAnsi" w:cstheme="minorHAnsi"/>
          <w:sz w:val="22"/>
          <w:szCs w:val="22"/>
        </w:rPr>
      </w:pPr>
    </w:p>
    <w:p w:rsidR="008D4C8C" w:rsidRPr="000B5F67" w:rsidRDefault="008D4C8C" w:rsidP="00E33D54">
      <w:pPr>
        <w:pStyle w:val="Textoindependiente"/>
        <w:ind w:left="-426" w:right="-709"/>
        <w:jc w:val="both"/>
        <w:rPr>
          <w:rFonts w:asciiTheme="minorHAnsi" w:hAnsiTheme="minorHAnsi" w:cstheme="minorHAnsi"/>
          <w:sz w:val="22"/>
          <w:szCs w:val="22"/>
          <w:u w:val="none"/>
        </w:rPr>
      </w:pPr>
      <w:r w:rsidRPr="000B5F67">
        <w:rPr>
          <w:rFonts w:asciiTheme="minorHAnsi" w:hAnsiTheme="minorHAnsi" w:cstheme="minorHAnsi"/>
          <w:sz w:val="22"/>
          <w:szCs w:val="22"/>
          <w:u w:val="none"/>
        </w:rPr>
        <w:t>-</w:t>
      </w:r>
      <w:r w:rsidRPr="000B5F67">
        <w:rPr>
          <w:rFonts w:asciiTheme="minorHAnsi" w:hAnsiTheme="minorHAnsi" w:cstheme="minorHAnsi"/>
          <w:sz w:val="22"/>
          <w:szCs w:val="22"/>
        </w:rPr>
        <w:t>Las condiciones de trabajo</w:t>
      </w:r>
      <w:r w:rsidRPr="000B5F67">
        <w:rPr>
          <w:rFonts w:asciiTheme="minorHAnsi" w:hAnsiTheme="minorHAnsi" w:cstheme="minorHAnsi"/>
          <w:sz w:val="22"/>
          <w:szCs w:val="22"/>
          <w:u w:val="none"/>
        </w:rPr>
        <w:t>.</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-La prestación del servicio</w:t>
      </w:r>
      <w:r w:rsidRPr="00C16FF6">
        <w:rPr>
          <w:rFonts w:asciiTheme="minorHAnsi" w:hAnsiTheme="minorHAnsi" w:cstheme="minorHAnsi"/>
          <w:sz w:val="20"/>
          <w:szCs w:val="20"/>
          <w:u w:val="none"/>
        </w:rPr>
        <w:t>: la prestación en sí del servicio debe llevarse a cabo en condiciones dignas y equitativas. La pauta es muy genérica, y se vincula con la propia dignidad humana empeñada en el trabajo y con el plexo de valores constitucionales. En cierto modo, todo lo referente a remuneración y duración hace a las condiciones de trabajo calificadas constitucionalmente como dignas y equitativas, pero podríamos añadir que ellas se satisfacen también mediante la comodidad, higiene y decoro del lugar donde el trabajo se presta, y mediante la debida atención de las situaciones personales del trabajador.</w:t>
      </w:r>
    </w:p>
    <w:p w:rsidR="00200287" w:rsidRDefault="00200287" w:rsidP="00C16FF6">
      <w:pPr>
        <w:pStyle w:val="Textoindependiente"/>
        <w:ind w:right="-709"/>
        <w:jc w:val="both"/>
        <w:rPr>
          <w:rFonts w:asciiTheme="minorHAnsi" w:hAnsiTheme="minorHAnsi" w:cstheme="minorHAnsi"/>
          <w:sz w:val="22"/>
          <w:szCs w:val="22"/>
        </w:rPr>
      </w:pP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-La remuneración</w:t>
      </w:r>
      <w:r w:rsidRPr="000B5F67">
        <w:rPr>
          <w:rFonts w:asciiTheme="minorHAnsi" w:hAnsiTheme="minorHAnsi" w:cstheme="minorHAnsi"/>
          <w:sz w:val="22"/>
          <w:szCs w:val="22"/>
          <w:u w:val="none"/>
        </w:rPr>
        <w:t xml:space="preserve">: </w:t>
      </w:r>
      <w:r w:rsidRPr="00C16FF6">
        <w:rPr>
          <w:rFonts w:asciiTheme="minorHAnsi" w:hAnsiTheme="minorHAnsi" w:cstheme="minorHAnsi"/>
          <w:sz w:val="20"/>
          <w:szCs w:val="20"/>
          <w:u w:val="none"/>
        </w:rPr>
        <w:t>las condiciones de trabajo que se refieren a la remuneración se desglosan en:</w:t>
      </w:r>
    </w:p>
    <w:p w:rsidR="008D4C8C" w:rsidRPr="00C16FF6" w:rsidRDefault="008D4C8C" w:rsidP="00E33D54">
      <w:pPr>
        <w:pStyle w:val="Textoindependiente"/>
        <w:ind w:left="-426" w:right="-709"/>
        <w:jc w:val="both"/>
        <w:rPr>
          <w:rFonts w:asciiTheme="minorHAnsi" w:hAnsiTheme="minorHAnsi" w:cstheme="minorHAnsi"/>
          <w:sz w:val="20"/>
          <w:szCs w:val="20"/>
          <w:u w:val="none"/>
        </w:rPr>
      </w:pPr>
    </w:p>
    <w:p w:rsidR="008D4C8C" w:rsidRPr="00C16FF6" w:rsidRDefault="008D4C8C" w:rsidP="00E33D54">
      <w:pPr>
        <w:pStyle w:val="Textoindependiente"/>
        <w:numPr>
          <w:ilvl w:val="0"/>
          <w:numId w:val="61"/>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Retribución justa.</w:t>
      </w:r>
    </w:p>
    <w:p w:rsidR="008D4C8C" w:rsidRPr="00C16FF6" w:rsidRDefault="008D4C8C" w:rsidP="00E33D54">
      <w:pPr>
        <w:pStyle w:val="Textoindependiente"/>
        <w:numPr>
          <w:ilvl w:val="0"/>
          <w:numId w:val="61"/>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Salario mínimo vital y móvil.</w:t>
      </w:r>
    </w:p>
    <w:p w:rsidR="008D4C8C" w:rsidRPr="00C16FF6" w:rsidRDefault="008D4C8C" w:rsidP="00E33D54">
      <w:pPr>
        <w:pStyle w:val="Textoindependiente"/>
        <w:numPr>
          <w:ilvl w:val="0"/>
          <w:numId w:val="61"/>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Igual remuneración por igual tarea.</w:t>
      </w:r>
    </w:p>
    <w:p w:rsidR="008D4C8C" w:rsidRPr="00C16FF6" w:rsidRDefault="008D4C8C" w:rsidP="00E33D54">
      <w:pPr>
        <w:pStyle w:val="Textoindependiente"/>
        <w:numPr>
          <w:ilvl w:val="0"/>
          <w:numId w:val="61"/>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Participación en las ganancias de la empresa.</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La retribución justa significa suficiencia en el emolumento retributivo, y se orienta a satisfacer un ingreso decoroso que permita la subsistencia del trabajador y de su núcleo familiar dependiente.</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El derecho a la retribución justa juega doblemente; por un lado, frente al empleador que debe pagarlo; por el otro, frente al estado que debe protegerlo mediante leyes, y que debe hacerlo posible a través de su política social y económica.</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Ha de tenerse en cuenta que la retribución debida por el empleador no queda totalmente a merced de la autonomía contractual.</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lastRenderedPageBreak/>
        <w:t>Para determinar con precisión la justicia de la remuneración, la misma norma constitucional hace referencia al salario mínimo o sea, aquél por debajo del cual una retribución no se compadece con la justicia.</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El salario mínimo lleva dos aditamentos: ha de ser vital, concepto éste que remite nuevamente a la suficiencia para subsistir; y ha de ser móvil, es decir, reajustable a medida que aumenta el costo de la vida o el proceso de inflación.</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Cuando el art. 14 bis incorporó la cláusula de igual remuneración por igual tarea, no se tuvo otro propósito en mira más que el de impedir las discriminaciones arbitrarias, o sea, aplicando el problema de la retribución laboral la regla constitucional de igualdad jurídica. El caso “Ratto Sixto y otros c/Productos Stani S.A.”, fallado por la Corte en el año 1966, vino a confirmar que la cláusula en examen sólo inhibe las discriminaciones arbitrarias fundadas en el sexo, la nacionalidad, la religión, etc., pero no obsta a que el empleador, una vez abonada a todos sus dependientes la remuneración justa, liquide a algunos un “plus” en razón de mayores méritos.</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La participación en los beneficios se encamina a repartir de un modo más justo la utilidad originada por el parte que capital y trabajo hacen de la producción, a la economía y a la empresa. La consideramos como un método remuneratorio que supera al estricto del salariado, pudiendo llegar hasta formas de sociedad entre patronos y trabajadores de una empresa, con transformación profunda del contrato de trabajo.</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Allí donde cualquier empleador que tiene personal dependiente origina con su actividad utilidades o beneficios lucrativos, la cláusula tiene que aplicarse.</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u w:val="none"/>
        </w:rPr>
        <w:tab/>
      </w:r>
      <w:r w:rsidRPr="000B5F67">
        <w:rPr>
          <w:rFonts w:asciiTheme="minorHAnsi" w:hAnsiTheme="minorHAnsi" w:cstheme="minorHAnsi"/>
          <w:sz w:val="22"/>
          <w:szCs w:val="22"/>
        </w:rPr>
        <w:t>-La duración del trabajo</w:t>
      </w:r>
      <w:r w:rsidRPr="00C16FF6">
        <w:rPr>
          <w:rFonts w:asciiTheme="minorHAnsi" w:hAnsiTheme="minorHAnsi" w:cstheme="minorHAnsi"/>
          <w:sz w:val="20"/>
          <w:szCs w:val="20"/>
          <w:u w:val="none"/>
        </w:rPr>
        <w:t>: el tiempo de duración del trabajo dependiente abarca diferentes tópicos:</w:t>
      </w:r>
    </w:p>
    <w:p w:rsidR="008D4C8C" w:rsidRPr="00C16FF6" w:rsidRDefault="008D4C8C" w:rsidP="00E33D54">
      <w:pPr>
        <w:pStyle w:val="Textoindependiente"/>
        <w:ind w:left="-426" w:right="-709"/>
        <w:jc w:val="both"/>
        <w:rPr>
          <w:rFonts w:asciiTheme="minorHAnsi" w:hAnsiTheme="minorHAnsi" w:cstheme="minorHAnsi"/>
          <w:sz w:val="20"/>
          <w:szCs w:val="20"/>
          <w:u w:val="none"/>
        </w:rPr>
      </w:pPr>
    </w:p>
    <w:p w:rsidR="008D4C8C" w:rsidRPr="00C16FF6" w:rsidRDefault="008D4C8C" w:rsidP="00E33D54">
      <w:pPr>
        <w:pStyle w:val="Textoindependiente"/>
        <w:numPr>
          <w:ilvl w:val="0"/>
          <w:numId w:val="62"/>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La jornada diaria.</w:t>
      </w:r>
    </w:p>
    <w:p w:rsidR="008D4C8C" w:rsidRPr="00C16FF6" w:rsidRDefault="008D4C8C" w:rsidP="00E33D54">
      <w:pPr>
        <w:pStyle w:val="Textoindependiente"/>
        <w:numPr>
          <w:ilvl w:val="0"/>
          <w:numId w:val="62"/>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El descanso y las vacaciones pagados.</w:t>
      </w:r>
    </w:p>
    <w:p w:rsidR="008D4C8C" w:rsidRPr="00C16FF6" w:rsidRDefault="008D4C8C" w:rsidP="00E33D54">
      <w:pPr>
        <w:pStyle w:val="Textoindependiente"/>
        <w:numPr>
          <w:ilvl w:val="0"/>
          <w:numId w:val="62"/>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La protección contra el despido arbitrario.</w:t>
      </w:r>
    </w:p>
    <w:p w:rsidR="008D4C8C" w:rsidRPr="00C16FF6" w:rsidRDefault="008D4C8C" w:rsidP="00E33D54">
      <w:pPr>
        <w:pStyle w:val="Textoindependiente"/>
        <w:ind w:left="-426" w:right="-709"/>
        <w:jc w:val="both"/>
        <w:rPr>
          <w:rFonts w:asciiTheme="minorHAnsi" w:hAnsiTheme="minorHAnsi" w:cstheme="minorHAnsi"/>
          <w:sz w:val="20"/>
          <w:szCs w:val="20"/>
          <w:u w:val="none"/>
        </w:rPr>
      </w:pP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La jornada limitada se basa en la necesidad del reposo cotidiano por razones de salud y de respeto a la dignidad del hombre.</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El descanso pago se refiere al descanso semanal obligatorio y remunerado, con similar fundamento.</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Las vacaciones pagas son otra limitación el trabajo continuo.</w:t>
      </w:r>
    </w:p>
    <w:p w:rsidR="008D4C8C" w:rsidRPr="00C16FF6" w:rsidRDefault="008D4C8C" w:rsidP="00200287">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Si acaso faltaran normas infraconstitucionales que consagran las distintas formas de descanso (diario, periódico y semanal), no por eso la parte pertinente del art. 14 bis dejaría de ser aplicable. El trabajador que tuviera que cumplir tareas sin descanso razonable, podría acusar al empleador por conducta injuriosa, y el juez tendría que hacer funcionar operativamente la norma constitucional para resolver su pretensión.</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ab/>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-Protección contra el despido. La estabilidad en la relación de empleo</w:t>
      </w:r>
      <w:r w:rsidRPr="000B5F67">
        <w:rPr>
          <w:rFonts w:asciiTheme="minorHAnsi" w:hAnsiTheme="minorHAnsi" w:cstheme="minorHAnsi"/>
          <w:sz w:val="22"/>
          <w:szCs w:val="22"/>
          <w:u w:val="none"/>
        </w:rPr>
        <w:t xml:space="preserve">: </w:t>
      </w:r>
      <w:r w:rsidRPr="00C16FF6">
        <w:rPr>
          <w:rFonts w:asciiTheme="minorHAnsi" w:hAnsiTheme="minorHAnsi" w:cstheme="minorHAnsi"/>
          <w:sz w:val="20"/>
          <w:szCs w:val="20"/>
          <w:u w:val="none"/>
        </w:rPr>
        <w:t>la constitución contiene dos cláusulas que enfocan la ruptura de la relación de empleo: por un lado habla de “protección contra el despido arbitrario” y, por otro, de “Estabilidad del empleado público”.</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La primera fórmula se ha de entender referida al empleo privado. Con ese desdoblamiento, si empleo privado y empleo público han merecido cada uno su previsión, ha de interpretarse también que las dos fórmulas no significan lo mismo ni tienen el mismo alcance: al despido arbitrario (en el empleo privado) hay que protegerlo a favor del trabajador que lo sufre; al empleo público hay que garantizarle la estabilidad.</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Hay que distinguir dos clases de estabilidad: la propia o absoluta y la impropia o relativa. Se suele admitir que la estabilidad absoluta implica impedimento para despedir (salvo justa causa), y obligación patronal de reincorporar en caso de producirse el despido; en cambio, la estabilidad impropia o relativa no prohíbe el despido, pero si se dispone sin justa causa, el empleador debe indemnizar.</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Con esta distinción, parece lógico estimar que el art. 14 bis, al proteger contra el despido arbitrario (en el empleo privado) obliga a consagrar allí la estabilidad impropia o relativa; y al garantizar la estabilidad del empleo público cubre a éste con la estabilidad propia o absoluta.</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Enfrentamos tres clases de despido:</w:t>
      </w:r>
    </w:p>
    <w:p w:rsidR="008D4C8C" w:rsidRPr="00C16FF6" w:rsidRDefault="008D4C8C" w:rsidP="00E33D54">
      <w:pPr>
        <w:pStyle w:val="Textoindependiente"/>
        <w:ind w:left="-426" w:right="-709"/>
        <w:jc w:val="both"/>
        <w:rPr>
          <w:rFonts w:asciiTheme="minorHAnsi" w:hAnsiTheme="minorHAnsi" w:cstheme="minorHAnsi"/>
          <w:sz w:val="20"/>
          <w:szCs w:val="20"/>
          <w:u w:val="none"/>
        </w:rPr>
      </w:pPr>
    </w:p>
    <w:p w:rsidR="008D4C8C" w:rsidRPr="00C16FF6" w:rsidRDefault="008D4C8C" w:rsidP="00E33D54">
      <w:pPr>
        <w:pStyle w:val="Textoindependiente"/>
        <w:numPr>
          <w:ilvl w:val="0"/>
          <w:numId w:val="63"/>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El despido con causa justificada, que no es indemnizable.</w:t>
      </w:r>
    </w:p>
    <w:p w:rsidR="008D4C8C" w:rsidRPr="00C16FF6" w:rsidRDefault="008D4C8C" w:rsidP="00E33D54">
      <w:pPr>
        <w:pStyle w:val="Textoindependiente"/>
        <w:numPr>
          <w:ilvl w:val="0"/>
          <w:numId w:val="63"/>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El despido arbitrario, que sí lo es.</w:t>
      </w:r>
    </w:p>
    <w:p w:rsidR="008D4C8C" w:rsidRPr="00C16FF6" w:rsidRDefault="008D4C8C" w:rsidP="00E33D54">
      <w:pPr>
        <w:pStyle w:val="Textoindependiente"/>
        <w:numPr>
          <w:ilvl w:val="0"/>
          <w:numId w:val="63"/>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El despido que, sin revestir carácter de arbitrario, carece de causa, y que también merece indemnización.</w:t>
      </w:r>
    </w:p>
    <w:p w:rsidR="008D4C8C" w:rsidRPr="00C16FF6" w:rsidRDefault="008D4C8C" w:rsidP="00E33D54">
      <w:pPr>
        <w:pStyle w:val="Textoindependiente"/>
        <w:ind w:left="-426" w:right="-709"/>
        <w:jc w:val="both"/>
        <w:rPr>
          <w:rFonts w:asciiTheme="minorHAnsi" w:hAnsiTheme="minorHAnsi" w:cstheme="minorHAnsi"/>
          <w:sz w:val="20"/>
          <w:szCs w:val="20"/>
          <w:u w:val="none"/>
        </w:rPr>
      </w:pP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Parecería, a primera vista, que si el art. 14 bis impone la protección contra el despido arbitrario, deja desguarnecido al que, sin serlo, carece de causa. No es así. Lo que ocurre es que, de acuerdo con Bidart Campos, una cosa es el despido que por su arbitrariedad resulta agraviante o injurioso para el empleado, y otra parcialmente distinta es el despido incausado, porque no ofende.</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Nos queda la impresión de que el despido sin causa también debe indemnizarse, pero que no sería constitucional igualarlo al arbitrario y dispensarle la misma protección legal.</w:t>
      </w:r>
    </w:p>
    <w:p w:rsidR="008D4C8C" w:rsidRPr="000B5F67" w:rsidRDefault="008D4C8C" w:rsidP="00E33D54">
      <w:pPr>
        <w:pStyle w:val="Textoindependiente"/>
        <w:ind w:left="-426" w:right="-709"/>
        <w:jc w:val="both"/>
        <w:rPr>
          <w:rFonts w:asciiTheme="minorHAnsi" w:hAnsiTheme="minorHAnsi" w:cstheme="minorHAnsi"/>
          <w:sz w:val="22"/>
          <w:szCs w:val="22"/>
          <w:u w:val="none"/>
        </w:rPr>
      </w:pPr>
      <w:r w:rsidRPr="000B5F67">
        <w:rPr>
          <w:rFonts w:asciiTheme="minorHAnsi" w:hAnsiTheme="minorHAnsi" w:cstheme="minorHAnsi"/>
          <w:sz w:val="22"/>
          <w:szCs w:val="22"/>
          <w:u w:val="none"/>
        </w:rPr>
        <w:t>Es cierto que de implantarse la estabilidad absoluta, la libertad de contratar queda mucho más limitada, pero no juzgamos arbitraria ni inconstitucional la restricción. Por supuesto que hay que ponderar muy bien cuándo y en qué clase de relaciones laborales se impone la estabilidad propia. Como principio, parece que solamente es razonable hacerlo donde un elevado número de empleados de un mismo empleador despersonaliza mucho la relación intersubjetiva entre patrón y trabajador, ya que con muy pocos dependientes sería injusto que el primero hubiera de asumir el deber de soportar la presencia física de alguien a quien no desea como empleado a sus órdenes.</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lastRenderedPageBreak/>
        <w:t>La cláusula protectoria contra el despido arbitrario obliga a encarar el contrato de trabajo por un tiempo expresamente determinado. Es evidente que en esta modalidad de empleo, el vencimiento del plazo extingue la relación laboral sin obligación indemnizatoria, porque no hay ruptura decidida por el empleador.</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Cuando la ley regula los empleos que nacen en virtud de contratos a plazo, debe tomar algunas precauciones mínimas, porque de convertirse en modelo único o preponderante deja espacio para que se burlen las cláusulas constitucionales tutelares. Así:</w:t>
      </w:r>
    </w:p>
    <w:p w:rsidR="008D4C8C" w:rsidRPr="00C16FF6" w:rsidRDefault="008D4C8C" w:rsidP="00E33D54">
      <w:pPr>
        <w:pStyle w:val="Textoindependiente"/>
        <w:ind w:left="-426" w:right="-709"/>
        <w:jc w:val="both"/>
        <w:rPr>
          <w:rFonts w:asciiTheme="minorHAnsi" w:hAnsiTheme="minorHAnsi" w:cstheme="minorHAnsi"/>
          <w:sz w:val="20"/>
          <w:szCs w:val="20"/>
          <w:u w:val="none"/>
        </w:rPr>
      </w:pPr>
    </w:p>
    <w:p w:rsidR="008D4C8C" w:rsidRPr="00C16FF6" w:rsidRDefault="008D4C8C" w:rsidP="00E33D54">
      <w:pPr>
        <w:pStyle w:val="Textoindependiente"/>
        <w:numPr>
          <w:ilvl w:val="0"/>
          <w:numId w:val="64"/>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Durante el lapso fijo de duración del contrato, la ley tiene que hacer indemnizable el despido arbitrario o sin causa.</w:t>
      </w:r>
    </w:p>
    <w:p w:rsidR="008D4C8C" w:rsidRPr="00C16FF6" w:rsidRDefault="008D4C8C" w:rsidP="00E33D54">
      <w:pPr>
        <w:pStyle w:val="Textoindependiente"/>
        <w:numPr>
          <w:ilvl w:val="0"/>
          <w:numId w:val="64"/>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El tiempo determinado de duración del contrato no debe ser excesivamente largo, porque de ocurrir tal cosa se frustra el sentido tutelar de la estabilidad impropia o relativa.</w:t>
      </w:r>
    </w:p>
    <w:p w:rsidR="008D4C8C" w:rsidRPr="00C16FF6" w:rsidRDefault="008D4C8C" w:rsidP="00E33D54">
      <w:pPr>
        <w:pStyle w:val="Textoindependiente"/>
        <w:numPr>
          <w:ilvl w:val="0"/>
          <w:numId w:val="64"/>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Ese mismo tiempo breve ha de tener como presupuesto una real necesidad de fomentar las tareas transitorias u ocasionales en ciertos ámbitos de la actividad privada.</w:t>
      </w:r>
    </w:p>
    <w:p w:rsidR="008D4C8C" w:rsidRPr="00C16FF6" w:rsidRDefault="008D4C8C" w:rsidP="00E33D54">
      <w:pPr>
        <w:pStyle w:val="Textoindependiente"/>
        <w:numPr>
          <w:ilvl w:val="0"/>
          <w:numId w:val="64"/>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El contrato a plazo debe ser un tipo excepcional, y no común, de relación laboral.</w:t>
      </w:r>
    </w:p>
    <w:p w:rsidR="008D4C8C" w:rsidRPr="00C16FF6" w:rsidRDefault="008D4C8C" w:rsidP="00E33D54">
      <w:pPr>
        <w:pStyle w:val="Textoindependiente"/>
        <w:ind w:left="-426" w:right="-709"/>
        <w:jc w:val="both"/>
        <w:rPr>
          <w:rFonts w:asciiTheme="minorHAnsi" w:hAnsiTheme="minorHAnsi" w:cstheme="minorHAnsi"/>
          <w:sz w:val="20"/>
          <w:szCs w:val="20"/>
          <w:u w:val="none"/>
        </w:rPr>
      </w:pP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El esquema precedente, de base constitucional, se sustenta en el propósito de que la voluntad o la conveniencia unilaterales del empleador no frustren la igualdad real de la parte patronal y de la dependiente en la concertación del contrato de trabajo, porque desequilibrada esa relación en perjuicio de la parte más débil pierde sentido y justicia la pregonada autonomía de la voluntad.</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En relación a los empleados públicos, ¿es estabilidad propia, o es estabilidad impropia? Reparemos en que el autor de la norma no ha dicho, como en la relación de empleo privado, que la ley asegurará la protección contra la cesantía, sino que asegurará la estabilidad. Es cierto que ésta no va acompañada en la norma por ningún calificativo, pero el cambio de léxico permite pensar, por lo menos, que “estabilidad” apunta acá al derecho de no ser privado del empleo. Creemos –por eso-, de acuerdo a Bidart Campos, que la norma se inclina a la estabilidad propia o absoluta, es decir, a la que de ser violada obliga a reincorporar.</w:t>
      </w:r>
    </w:p>
    <w:p w:rsidR="008D4C8C" w:rsidRPr="000B5F67" w:rsidRDefault="008D4C8C" w:rsidP="00E33D54">
      <w:pPr>
        <w:pStyle w:val="Textoindependiente"/>
        <w:ind w:left="-426" w:right="-709"/>
        <w:jc w:val="both"/>
        <w:rPr>
          <w:rFonts w:asciiTheme="minorHAnsi" w:hAnsiTheme="minorHAnsi" w:cstheme="minorHAnsi"/>
          <w:sz w:val="22"/>
          <w:szCs w:val="22"/>
          <w:u w:val="none"/>
        </w:rPr>
      </w:pP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u w:val="none"/>
        </w:rPr>
        <w:tab/>
      </w:r>
      <w:r w:rsidRPr="000B5F67">
        <w:rPr>
          <w:rFonts w:asciiTheme="minorHAnsi" w:hAnsiTheme="minorHAnsi" w:cstheme="minorHAnsi"/>
          <w:sz w:val="22"/>
          <w:szCs w:val="22"/>
        </w:rPr>
        <w:t>-El control y la colaboración en la empresa</w:t>
      </w:r>
      <w:r w:rsidRPr="000B5F67">
        <w:rPr>
          <w:rFonts w:asciiTheme="minorHAnsi" w:hAnsiTheme="minorHAnsi" w:cstheme="minorHAnsi"/>
          <w:sz w:val="22"/>
          <w:szCs w:val="22"/>
          <w:u w:val="none"/>
        </w:rPr>
        <w:t xml:space="preserve">: </w:t>
      </w:r>
      <w:r w:rsidRPr="00C16FF6">
        <w:rPr>
          <w:rFonts w:asciiTheme="minorHAnsi" w:hAnsiTheme="minorHAnsi" w:cstheme="minorHAnsi"/>
          <w:sz w:val="20"/>
          <w:szCs w:val="20"/>
          <w:u w:val="none"/>
        </w:rPr>
        <w:t>otra condición de trabajo que el art. 14 bis contempla es la relativa al control de la producción y colaboración en la dirección de la empresa, bastante ligada a la participación en las ganancias.</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El control y la colaboración no suponen, por sí, tener parte en los beneficios, pero se inspiran en una misma tónica participativa, que busca incorporar activamente al trabajador en el seno de la entidad patronal donde se desempeña. La participación en la gestión o co-gestión, lleva a la intervención de la parte trabajadora en el gobierno o dirección de la empresa, invistiéndola del carácter de colaboradora activa en su administración.</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Como la norma no va más allá de un estándar formulado como “colaboración en la dirección”, el sistema da cabida a variantes múltiples, entre las cuales mencionamos como posibles: a) colaboración consultiva o decisoria; b) colaboración limitada a los asuntos que interesan gremialmente a los trabajadores, o extendida a los asuntos económicos de la empresa.</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El control de la producción parece encaminarse a la futura distribución de los beneficios, aunque en sí puede orientarse exclusiva o simultáneamente a obtener un mejor rendimiento, al progreso de las técnicas de producción, y al desarrollo económico de la empresa o de la comunidad en general.</w:t>
      </w:r>
    </w:p>
    <w:p w:rsidR="008D4C8C" w:rsidRPr="00C16FF6" w:rsidRDefault="008D4C8C" w:rsidP="00E33D54">
      <w:pPr>
        <w:pStyle w:val="Textoindependiente"/>
        <w:ind w:left="-426" w:right="-709"/>
        <w:jc w:val="both"/>
        <w:rPr>
          <w:rFonts w:asciiTheme="minorHAnsi" w:hAnsiTheme="minorHAnsi" w:cstheme="minorHAnsi"/>
          <w:sz w:val="20"/>
          <w:szCs w:val="20"/>
          <w:u w:val="none"/>
        </w:rPr>
      </w:pP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ab/>
        <w:t>-Agremiación: la libertad de asociarse es un derecho expresamente reconocido por el art. 14 en la fórmula de “asociarse con fines útiles”. El concepto de utilidad ha de interpretarse como referido a fin no dañino para el bien común, es decir, neutro o inofensivo.</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A la norma genérica sobre el derecho de asociarse contenida en el art. 14, se añada la específica del art. 14 bis, que consagra la “organización sindical libre y democrática, reconocida por la simple inscripción en un registro especial”.</w:t>
      </w:r>
    </w:p>
    <w:p w:rsidR="008D4C8C" w:rsidRPr="00C16FF6" w:rsidRDefault="008D4C8C" w:rsidP="00E33D54">
      <w:pPr>
        <w:pStyle w:val="Textoindependiente"/>
        <w:ind w:left="-426" w:right="-709"/>
        <w:jc w:val="both"/>
        <w:rPr>
          <w:rFonts w:asciiTheme="minorHAnsi" w:hAnsiTheme="minorHAnsi" w:cstheme="minorHAnsi"/>
          <w:sz w:val="20"/>
          <w:szCs w:val="20"/>
          <w:u w:val="none"/>
        </w:rPr>
      </w:pP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rPr>
        <w:t>-Derechos de los gremios</w:t>
      </w:r>
      <w:r w:rsidRPr="000B5F67">
        <w:rPr>
          <w:rFonts w:asciiTheme="minorHAnsi" w:hAnsiTheme="minorHAnsi" w:cstheme="minorHAnsi"/>
          <w:sz w:val="22"/>
          <w:szCs w:val="22"/>
          <w:u w:val="none"/>
        </w:rPr>
        <w:t xml:space="preserve">: </w:t>
      </w:r>
      <w:r w:rsidRPr="00C16FF6">
        <w:rPr>
          <w:rFonts w:asciiTheme="minorHAnsi" w:hAnsiTheme="minorHAnsi" w:cstheme="minorHAnsi"/>
          <w:sz w:val="20"/>
          <w:szCs w:val="20"/>
          <w:u w:val="none"/>
        </w:rPr>
        <w:t>la segunda parte del art. 14 bis está dedicada a los “gremios”. Se inserta a continuación de la fórmula que enuncia el principio de la organización sindical libre y democrática. O sea que, una vez establecida la pauta de la pluralidad sindical, el artículo nuevo se ocupa de las entidades que, en aplicación de dicha pauta, gozan de status constitucional.</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La mención que de los gremios hace el artículo 14 bis tiene por objeto deparar a continuación el reconocimiento de los derechos típicamente considerados gremiales, entre los que menciona sólo tres, que son:</w:t>
      </w:r>
    </w:p>
    <w:p w:rsidR="008D4C8C" w:rsidRPr="00C16FF6" w:rsidRDefault="008D4C8C" w:rsidP="00E33D54">
      <w:pPr>
        <w:pStyle w:val="Textoindependiente"/>
        <w:ind w:left="-426" w:right="-709"/>
        <w:jc w:val="both"/>
        <w:rPr>
          <w:rFonts w:asciiTheme="minorHAnsi" w:hAnsiTheme="minorHAnsi" w:cstheme="minorHAnsi"/>
          <w:sz w:val="20"/>
          <w:szCs w:val="20"/>
          <w:u w:val="none"/>
        </w:rPr>
      </w:pPr>
    </w:p>
    <w:p w:rsidR="008D4C8C" w:rsidRPr="00C16FF6" w:rsidRDefault="008D4C8C" w:rsidP="00E33D54">
      <w:pPr>
        <w:pStyle w:val="Textoindependiente"/>
        <w:numPr>
          <w:ilvl w:val="0"/>
          <w:numId w:val="65"/>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Derecho a la huelga.</w:t>
      </w:r>
    </w:p>
    <w:p w:rsidR="008D4C8C" w:rsidRPr="00C16FF6" w:rsidRDefault="008D4C8C" w:rsidP="00E33D54">
      <w:pPr>
        <w:pStyle w:val="Textoindependiente"/>
        <w:numPr>
          <w:ilvl w:val="0"/>
          <w:numId w:val="65"/>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Derecho a la concertación de convenios colectivos de trabajo.</w:t>
      </w:r>
    </w:p>
    <w:p w:rsidR="008D4C8C" w:rsidRPr="00C16FF6" w:rsidRDefault="008D4C8C" w:rsidP="00E33D54">
      <w:pPr>
        <w:pStyle w:val="Textoindependiente"/>
        <w:numPr>
          <w:ilvl w:val="0"/>
          <w:numId w:val="65"/>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El recurso a la conciliación y el arbitraje.</w:t>
      </w:r>
    </w:p>
    <w:p w:rsidR="008D4C8C" w:rsidRPr="00C16FF6" w:rsidRDefault="008D4C8C" w:rsidP="00E33D54">
      <w:pPr>
        <w:pStyle w:val="Textoindependiente"/>
        <w:ind w:left="-426" w:right="-709"/>
        <w:jc w:val="both"/>
        <w:rPr>
          <w:rFonts w:asciiTheme="minorHAnsi" w:hAnsiTheme="minorHAnsi" w:cstheme="minorHAnsi"/>
          <w:sz w:val="20"/>
          <w:szCs w:val="20"/>
          <w:u w:val="none"/>
        </w:rPr>
      </w:pP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Frente a la norma constitucional que habla de “gremios” sin aclarar la ambigüedad del vocablo, no tenemos inconveniente en aceptar que “gremio” equivale a “asociación gremial” (o sindical) organizada; pero ello exige una especial condición: que cuando se titularizan los derechos “gremiales” en esa asociación, no debe postularse el monopolio exclusivo y total de su ejercicio por ella, porque hay que admitir que puede haber y hay, de acuerdo con la constitución, otros sujetos activos (colectivos e individuales) distintos de las asociaciones con personalidad gremial que están habilitados constitucionalmente para ejercer derechos gremiales.</w:t>
      </w:r>
    </w:p>
    <w:p w:rsidR="008D4C8C" w:rsidRPr="00C16FF6" w:rsidRDefault="008D4C8C" w:rsidP="00E33D54">
      <w:pPr>
        <w:pStyle w:val="Textoindependiente"/>
        <w:ind w:left="-426" w:right="-709"/>
        <w:jc w:val="both"/>
        <w:rPr>
          <w:rFonts w:asciiTheme="minorHAnsi" w:hAnsiTheme="minorHAnsi" w:cstheme="minorHAnsi"/>
          <w:sz w:val="20"/>
          <w:szCs w:val="20"/>
          <w:u w:val="none"/>
        </w:rPr>
      </w:pP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0B5F67">
        <w:rPr>
          <w:rFonts w:asciiTheme="minorHAnsi" w:hAnsiTheme="minorHAnsi" w:cstheme="minorHAnsi"/>
          <w:sz w:val="22"/>
          <w:szCs w:val="22"/>
          <w:u w:val="none"/>
        </w:rPr>
        <w:lastRenderedPageBreak/>
        <w:tab/>
      </w:r>
      <w:r w:rsidRPr="000B5F67">
        <w:rPr>
          <w:rFonts w:asciiTheme="minorHAnsi" w:hAnsiTheme="minorHAnsi" w:cstheme="minorHAnsi"/>
          <w:b/>
          <w:bCs/>
          <w:sz w:val="22"/>
          <w:szCs w:val="22"/>
        </w:rPr>
        <w:t>-La huelga</w:t>
      </w:r>
      <w:r w:rsidRPr="00C16FF6">
        <w:rPr>
          <w:rFonts w:asciiTheme="minorHAnsi" w:hAnsiTheme="minorHAnsi" w:cstheme="minorHAnsi"/>
          <w:sz w:val="20"/>
          <w:szCs w:val="20"/>
          <w:u w:val="none"/>
        </w:rPr>
        <w:t>: el primero de los derechos gremiales que en importancia consigna la segunda parte del art. 14 bis es el de huelga. Ésta apareció en el horizonte del mundo jurídico como una abstención colectiva de trabajo, que hizo su encuadre en los conflictos o movimientos colectivos de trabajo. El abandono del trabajo tiene que ser plural para revestir la naturaleza de la huelga.</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El sujeto activo que declara y conduce la huelga parece ser, para muchos, en nuestra constitución, el sindicato con personalidad gremial. Ello es así porque ya dijimos que la palabra “gremio” suele interpretarse con ese alcance, y es al “gremio” al que el art. 14 bis le reconoce el derecho de huelga.</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El otro sujeto activo –que no declara ni conduce la huelga, pero que participa en ella- es, indudablemente, el hombre. La huelga, sin perder su naturaleza de movimiento colectivo, esta también un hecho individual, y es en este aspecto donde, por tratarse de un derecho individual, debe respetarse la libertad personal de participar o no en la huelga declarada por el otro sujeto activo.</w:t>
      </w:r>
    </w:p>
    <w:p w:rsidR="008D4C8C" w:rsidRPr="00C16FF6" w:rsidRDefault="008D4C8C" w:rsidP="00E33D54">
      <w:pPr>
        <w:pStyle w:val="Textoindependiente"/>
        <w:ind w:left="-426" w:right="-709"/>
        <w:jc w:val="both"/>
        <w:rPr>
          <w:rFonts w:asciiTheme="minorHAnsi" w:hAnsiTheme="minorHAnsi" w:cstheme="minorHAnsi"/>
          <w:sz w:val="20"/>
          <w:szCs w:val="20"/>
          <w:u w:val="none"/>
        </w:rPr>
      </w:pPr>
      <w:r w:rsidRPr="00C16FF6">
        <w:rPr>
          <w:rFonts w:asciiTheme="minorHAnsi" w:hAnsiTheme="minorHAnsi" w:cstheme="minorHAnsi"/>
          <w:sz w:val="20"/>
          <w:szCs w:val="20"/>
          <w:u w:val="none"/>
        </w:rPr>
        <w:t>El sujeto pasivo de la huelga es múltiple, y tiene como obligación fundamental respetar la decisión del sujeto activo declarante y del sujeto activo participante. Aquel sujeto pasivo, así obligado, es:</w:t>
      </w:r>
    </w:p>
    <w:p w:rsidR="008D4C8C" w:rsidRPr="00C16FF6" w:rsidRDefault="008D4C8C" w:rsidP="00E33D54">
      <w:pPr>
        <w:pStyle w:val="Textoindependiente"/>
        <w:ind w:left="-426" w:right="-709"/>
        <w:jc w:val="both"/>
        <w:rPr>
          <w:rFonts w:asciiTheme="minorHAnsi" w:hAnsiTheme="minorHAnsi" w:cstheme="minorHAnsi"/>
          <w:sz w:val="20"/>
          <w:szCs w:val="20"/>
          <w:u w:val="none"/>
        </w:rPr>
      </w:pPr>
    </w:p>
    <w:p w:rsidR="008D4C8C" w:rsidRPr="00C16FF6" w:rsidRDefault="008D4C8C" w:rsidP="00E33D54">
      <w:pPr>
        <w:pStyle w:val="Textoindependiente"/>
        <w:numPr>
          <w:ilvl w:val="0"/>
          <w:numId w:val="66"/>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El Estado, que constitucionalmente reconoce el derecho de huelga.</w:t>
      </w:r>
    </w:p>
    <w:p w:rsidR="008D4C8C" w:rsidRPr="00C16FF6" w:rsidRDefault="008D4C8C" w:rsidP="00E33D54">
      <w:pPr>
        <w:pStyle w:val="Textoindependiente"/>
        <w:numPr>
          <w:ilvl w:val="0"/>
          <w:numId w:val="66"/>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El empleador.</w:t>
      </w:r>
    </w:p>
    <w:p w:rsidR="008D4C8C" w:rsidRPr="00C16FF6" w:rsidRDefault="008D4C8C" w:rsidP="00E33D54">
      <w:pPr>
        <w:pStyle w:val="Textoindependiente"/>
        <w:numPr>
          <w:ilvl w:val="0"/>
          <w:numId w:val="66"/>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Latamente, los particulares ajenos al conflicto.</w:t>
      </w:r>
    </w:p>
    <w:p w:rsidR="008D4C8C" w:rsidRPr="00C16FF6" w:rsidRDefault="008D4C8C" w:rsidP="00E33D54">
      <w:pPr>
        <w:pStyle w:val="Textoindependiente"/>
        <w:numPr>
          <w:ilvl w:val="0"/>
          <w:numId w:val="66"/>
        </w:numPr>
        <w:ind w:left="-426" w:right="-709"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Los trabajadores que, sean o no huelguistas, deben abstenerse entre sí de lesionar la libertad personal de los que adhieren a la huelga y de los que no adhieren.</w:t>
      </w:r>
    </w:p>
    <w:p w:rsidR="008D4C8C" w:rsidRPr="00C16FF6" w:rsidRDefault="008D4C8C" w:rsidP="00E52078">
      <w:pPr>
        <w:pStyle w:val="Textoindependiente"/>
        <w:ind w:left="709"/>
        <w:jc w:val="both"/>
        <w:rPr>
          <w:rFonts w:asciiTheme="minorHAnsi" w:hAnsiTheme="minorHAnsi" w:cstheme="minorHAnsi"/>
          <w:sz w:val="20"/>
          <w:szCs w:val="20"/>
          <w:u w:val="none"/>
        </w:rPr>
      </w:pPr>
    </w:p>
    <w:p w:rsidR="008D4C8C" w:rsidRPr="00C16FF6" w:rsidRDefault="008D4C8C" w:rsidP="00E52078">
      <w:pPr>
        <w:pStyle w:val="Textoindependiente"/>
        <w:ind w:left="709"/>
        <w:jc w:val="both"/>
        <w:rPr>
          <w:rFonts w:asciiTheme="minorHAnsi" w:hAnsiTheme="minorHAnsi" w:cstheme="minorHAnsi"/>
          <w:sz w:val="20"/>
          <w:szCs w:val="20"/>
          <w:u w:val="none"/>
        </w:rPr>
      </w:pPr>
      <w:r w:rsidRPr="00C16FF6">
        <w:rPr>
          <w:rFonts w:asciiTheme="minorHAnsi" w:hAnsiTheme="minorHAnsi" w:cstheme="minorHAnsi"/>
          <w:sz w:val="20"/>
          <w:szCs w:val="20"/>
          <w:u w:val="none"/>
        </w:rPr>
        <w:t>La huelga como movimiento colectivo es un recurso de fuerza; el hecho de la huelga, bien que juridizado, es un hecho coercitivo o coactivo. De ahí que:</w:t>
      </w:r>
    </w:p>
    <w:p w:rsidR="008D4C8C" w:rsidRPr="00C16FF6" w:rsidRDefault="008D4C8C" w:rsidP="00E52078">
      <w:pPr>
        <w:pStyle w:val="Textoindependiente"/>
        <w:ind w:left="709"/>
        <w:jc w:val="both"/>
        <w:rPr>
          <w:rFonts w:asciiTheme="minorHAnsi" w:hAnsiTheme="minorHAnsi" w:cstheme="minorHAnsi"/>
          <w:sz w:val="20"/>
          <w:szCs w:val="20"/>
          <w:u w:val="none"/>
        </w:rPr>
      </w:pPr>
    </w:p>
    <w:p w:rsidR="008D4C8C" w:rsidRPr="00C16FF6" w:rsidRDefault="008D4C8C" w:rsidP="00E33D54">
      <w:pPr>
        <w:pStyle w:val="Textoindependiente"/>
        <w:numPr>
          <w:ilvl w:val="0"/>
          <w:numId w:val="67"/>
        </w:numPr>
        <w:tabs>
          <w:tab w:val="clear" w:pos="720"/>
          <w:tab w:val="num" w:pos="0"/>
        </w:tabs>
        <w:ind w:left="-426" w:right="-567"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Se debe acudir a la huelga como última “ratio” cuando no hay otra vía.</w:t>
      </w:r>
    </w:p>
    <w:p w:rsidR="008D4C8C" w:rsidRPr="00C16FF6" w:rsidRDefault="008D4C8C" w:rsidP="00E33D54">
      <w:pPr>
        <w:pStyle w:val="Textoindependiente"/>
        <w:numPr>
          <w:ilvl w:val="0"/>
          <w:numId w:val="67"/>
        </w:numPr>
        <w:tabs>
          <w:tab w:val="clear" w:pos="720"/>
          <w:tab w:val="num" w:pos="0"/>
        </w:tabs>
        <w:ind w:left="-426" w:right="-567"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Se rodea su ejercicio de numerosas condiciones de contenido y de procedimiento.</w:t>
      </w:r>
    </w:p>
    <w:p w:rsidR="008D4C8C" w:rsidRPr="000B5F67" w:rsidRDefault="008D4C8C" w:rsidP="00E33D54">
      <w:pPr>
        <w:pStyle w:val="Textoindependiente"/>
        <w:tabs>
          <w:tab w:val="num" w:pos="0"/>
        </w:tabs>
        <w:ind w:left="-426" w:right="-567"/>
        <w:jc w:val="both"/>
        <w:rPr>
          <w:rFonts w:asciiTheme="minorHAnsi" w:hAnsiTheme="minorHAnsi" w:cstheme="minorHAnsi"/>
          <w:sz w:val="22"/>
          <w:szCs w:val="22"/>
          <w:u w:val="none"/>
        </w:rPr>
      </w:pPr>
    </w:p>
    <w:p w:rsidR="008D4C8C" w:rsidRPr="00C16FF6" w:rsidRDefault="008D4C8C" w:rsidP="00E33D54">
      <w:pPr>
        <w:pStyle w:val="Textoindependiente"/>
        <w:tabs>
          <w:tab w:val="num" w:pos="0"/>
        </w:tabs>
        <w:ind w:left="-426" w:right="-567"/>
        <w:jc w:val="both"/>
        <w:rPr>
          <w:rFonts w:asciiTheme="minorHAnsi" w:hAnsiTheme="minorHAnsi" w:cstheme="minorHAnsi"/>
          <w:sz w:val="20"/>
          <w:szCs w:val="20"/>
          <w:u w:val="none"/>
        </w:rPr>
      </w:pPr>
      <w:r w:rsidRPr="000B5F67">
        <w:rPr>
          <w:rFonts w:asciiTheme="minorHAnsi" w:hAnsiTheme="minorHAnsi" w:cstheme="minorHAnsi"/>
          <w:sz w:val="22"/>
          <w:szCs w:val="22"/>
        </w:rPr>
        <w:t>-La reglamentación de la huelga</w:t>
      </w:r>
      <w:r w:rsidRPr="000B5F67">
        <w:rPr>
          <w:rFonts w:asciiTheme="minorHAnsi" w:hAnsiTheme="minorHAnsi" w:cstheme="minorHAnsi"/>
          <w:sz w:val="22"/>
          <w:szCs w:val="22"/>
          <w:u w:val="none"/>
        </w:rPr>
        <w:t xml:space="preserve">: </w:t>
      </w:r>
      <w:r w:rsidRPr="00C16FF6">
        <w:rPr>
          <w:rFonts w:asciiTheme="minorHAnsi" w:hAnsiTheme="minorHAnsi" w:cstheme="minorHAnsi"/>
          <w:sz w:val="20"/>
          <w:szCs w:val="20"/>
          <w:u w:val="none"/>
        </w:rPr>
        <w:t>el derecho de huelga es uno de los que admiten reglamentación más estricta, pero siempre razonable. Cabe aplicarle la pauta acuñada por la jurisprudencia de la Corte: “cuanto más alta sea le jerarquía del interés tutelado, mayor podrá ser la medida de la reglamentación”.</w:t>
      </w:r>
    </w:p>
    <w:p w:rsidR="008D4C8C" w:rsidRPr="00C16FF6" w:rsidRDefault="008D4C8C" w:rsidP="00E33D54">
      <w:pPr>
        <w:pStyle w:val="Textoindependiente"/>
        <w:tabs>
          <w:tab w:val="num" w:pos="0"/>
        </w:tabs>
        <w:ind w:left="-426" w:right="-567"/>
        <w:jc w:val="both"/>
        <w:rPr>
          <w:rFonts w:asciiTheme="minorHAnsi" w:hAnsiTheme="minorHAnsi" w:cstheme="minorHAnsi"/>
          <w:sz w:val="20"/>
          <w:szCs w:val="20"/>
          <w:u w:val="none"/>
        </w:rPr>
      </w:pPr>
      <w:r w:rsidRPr="00C16FF6">
        <w:rPr>
          <w:rFonts w:asciiTheme="minorHAnsi" w:hAnsiTheme="minorHAnsi" w:cstheme="minorHAnsi"/>
          <w:sz w:val="20"/>
          <w:szCs w:val="20"/>
          <w:u w:val="none"/>
        </w:rPr>
        <w:t>Remitiéndonos el artículo 14 bis a la reglamentación por ley, le huelga no puede ser regulada por decreto del poder ejecutivo sino a título de reglamentación de la ley (art. 99 inc. 2º).</w:t>
      </w:r>
    </w:p>
    <w:p w:rsidR="008D4C8C" w:rsidRPr="00C16FF6" w:rsidRDefault="008D4C8C" w:rsidP="00E33D54">
      <w:pPr>
        <w:pStyle w:val="Textoindependiente"/>
        <w:tabs>
          <w:tab w:val="num" w:pos="0"/>
        </w:tabs>
        <w:ind w:left="-426" w:right="-567"/>
        <w:jc w:val="both"/>
        <w:rPr>
          <w:rFonts w:asciiTheme="minorHAnsi" w:hAnsiTheme="minorHAnsi" w:cstheme="minorHAnsi"/>
          <w:sz w:val="20"/>
          <w:szCs w:val="20"/>
          <w:u w:val="none"/>
        </w:rPr>
      </w:pPr>
      <w:r w:rsidRPr="00C16FF6">
        <w:rPr>
          <w:rFonts w:asciiTheme="minorHAnsi" w:hAnsiTheme="minorHAnsi" w:cstheme="minorHAnsi"/>
          <w:sz w:val="20"/>
          <w:szCs w:val="20"/>
          <w:u w:val="none"/>
        </w:rPr>
        <w:t xml:space="preserve">El derecho de huelga es operativo, o sea, puede ser invocado y ejercido aunque carezca de reglamentación legal. Que puede ser reglamentado no significa, entonces, que necesite reglamentación inexorable para funcionar. </w:t>
      </w:r>
    </w:p>
    <w:p w:rsidR="008D4C8C" w:rsidRPr="00C16FF6" w:rsidRDefault="008D4C8C" w:rsidP="00E33D54">
      <w:pPr>
        <w:pStyle w:val="Textoindependiente"/>
        <w:tabs>
          <w:tab w:val="num" w:pos="0"/>
        </w:tabs>
        <w:ind w:left="-426" w:right="-567"/>
        <w:jc w:val="both"/>
        <w:rPr>
          <w:rFonts w:asciiTheme="minorHAnsi" w:hAnsiTheme="minorHAnsi" w:cstheme="minorHAnsi"/>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sz w:val="20"/>
          <w:szCs w:val="20"/>
          <w:u w:val="none"/>
        </w:rPr>
      </w:pPr>
      <w:r w:rsidRPr="000B5F67">
        <w:rPr>
          <w:rFonts w:asciiTheme="minorHAnsi" w:hAnsiTheme="minorHAnsi" w:cstheme="minorHAnsi"/>
          <w:sz w:val="22"/>
          <w:szCs w:val="22"/>
        </w:rPr>
        <w:t>-La calificación de la huelga</w:t>
      </w:r>
      <w:r w:rsidRPr="000B5F67">
        <w:rPr>
          <w:rFonts w:asciiTheme="minorHAnsi" w:hAnsiTheme="minorHAnsi" w:cstheme="minorHAnsi"/>
          <w:sz w:val="22"/>
          <w:szCs w:val="22"/>
          <w:u w:val="none"/>
        </w:rPr>
        <w:t xml:space="preserve">: </w:t>
      </w:r>
      <w:r w:rsidRPr="00C16FF6">
        <w:rPr>
          <w:rFonts w:asciiTheme="minorHAnsi" w:hAnsiTheme="minorHAnsi" w:cstheme="minorHAnsi"/>
          <w:sz w:val="20"/>
          <w:szCs w:val="20"/>
          <w:u w:val="none"/>
        </w:rPr>
        <w:t>suele hablarse de ilegalidad de la huelga cuando su ejercicio no sea ha ajustado a las formas de procedimiento; y de ilicitud cuando es ilegítima en su contenido.</w:t>
      </w:r>
    </w:p>
    <w:p w:rsidR="008D4C8C" w:rsidRPr="00C16FF6" w:rsidRDefault="008D4C8C" w:rsidP="00E33D54">
      <w:pPr>
        <w:pStyle w:val="Textoindependiente"/>
        <w:tabs>
          <w:tab w:val="num" w:pos="0"/>
        </w:tabs>
        <w:ind w:left="-426" w:right="-567"/>
        <w:jc w:val="both"/>
        <w:rPr>
          <w:rFonts w:asciiTheme="minorHAnsi" w:hAnsiTheme="minorHAnsi" w:cstheme="minorHAnsi"/>
          <w:sz w:val="20"/>
          <w:szCs w:val="20"/>
          <w:u w:val="none"/>
        </w:rPr>
      </w:pPr>
      <w:r w:rsidRPr="00C16FF6">
        <w:rPr>
          <w:rFonts w:asciiTheme="minorHAnsi" w:hAnsiTheme="minorHAnsi" w:cstheme="minorHAnsi"/>
          <w:sz w:val="20"/>
          <w:szCs w:val="20"/>
          <w:u w:val="none"/>
        </w:rPr>
        <w:t>La autoridad administrativa puede calificar a la huelga para determinar su legalidad o ilegalidad, no desde el punto de vista de la conducta individual de los trabajadores, sino desde el sindicato o colectivo.</w:t>
      </w:r>
    </w:p>
    <w:p w:rsidR="008D4C8C" w:rsidRPr="00C16FF6" w:rsidRDefault="008D4C8C" w:rsidP="00E33D54">
      <w:pPr>
        <w:pStyle w:val="Textoindependiente"/>
        <w:tabs>
          <w:tab w:val="num" w:pos="0"/>
        </w:tabs>
        <w:ind w:left="-426" w:right="-567"/>
        <w:jc w:val="both"/>
        <w:rPr>
          <w:rFonts w:asciiTheme="minorHAnsi" w:hAnsiTheme="minorHAnsi" w:cstheme="minorHAnsi"/>
          <w:sz w:val="20"/>
          <w:szCs w:val="20"/>
          <w:u w:val="none"/>
        </w:rPr>
      </w:pPr>
      <w:r w:rsidRPr="00C16FF6">
        <w:rPr>
          <w:rFonts w:asciiTheme="minorHAnsi" w:hAnsiTheme="minorHAnsi" w:cstheme="minorHAnsi"/>
          <w:sz w:val="20"/>
          <w:szCs w:val="20"/>
          <w:u w:val="none"/>
        </w:rPr>
        <w:t>Esa calificación se lleva a cabo a los fines de encauzar el conflicto durante su pendencia, y contra el acto administrativo que realiza la calificación no cabe revisión judicial en abstracto. Ahora bien: como la huelga incide en los contratos individuales de trabajo, cada vez que se suscita una causa judicial en la que la pretensión se vincula con las consecuencias de la huelga en un contrato “individual” de trabajo es menester saber si, para resolver tal pretensión de un trabajadores determinado, el juez debe atenerse o no a la calificación administrativa que de esa huelga hizo la respectiva autoridad en su momento.</w:t>
      </w:r>
    </w:p>
    <w:p w:rsidR="008D4C8C" w:rsidRPr="00C16FF6" w:rsidRDefault="008D4C8C" w:rsidP="00E33D54">
      <w:pPr>
        <w:pStyle w:val="Textoindependiente"/>
        <w:tabs>
          <w:tab w:val="num" w:pos="0"/>
        </w:tabs>
        <w:ind w:left="-426" w:right="-567"/>
        <w:jc w:val="both"/>
        <w:rPr>
          <w:rFonts w:asciiTheme="minorHAnsi" w:hAnsiTheme="minorHAnsi" w:cstheme="minorHAnsi"/>
          <w:sz w:val="20"/>
          <w:szCs w:val="20"/>
          <w:u w:val="none"/>
        </w:rPr>
      </w:pPr>
      <w:r w:rsidRPr="00C16FF6">
        <w:rPr>
          <w:rFonts w:asciiTheme="minorHAnsi" w:hAnsiTheme="minorHAnsi" w:cstheme="minorHAnsi"/>
          <w:sz w:val="20"/>
          <w:szCs w:val="20"/>
          <w:u w:val="none"/>
        </w:rPr>
        <w:t xml:space="preserve">A este respecto, el derecho judicial tiene elaborada la norma consiguiente, a partir del caso “Beneduce Carmen y otros c/Casa Auguste”, fallado por la Corte en </w:t>
      </w:r>
      <w:smartTag w:uri="urn:schemas-microsoft-com:office:smarttags" w:element="metricconverter">
        <w:smartTagPr>
          <w:attr w:name="ProductID" w:val="1961, a"/>
        </w:smartTagPr>
        <w:r w:rsidRPr="00C16FF6">
          <w:rPr>
            <w:rFonts w:asciiTheme="minorHAnsi" w:hAnsiTheme="minorHAnsi" w:cstheme="minorHAnsi"/>
            <w:sz w:val="20"/>
            <w:szCs w:val="20"/>
            <w:u w:val="none"/>
          </w:rPr>
          <w:t>1961, a</w:t>
        </w:r>
      </w:smartTag>
      <w:r w:rsidRPr="00C16FF6">
        <w:rPr>
          <w:rFonts w:asciiTheme="minorHAnsi" w:hAnsiTheme="minorHAnsi" w:cstheme="minorHAnsi"/>
          <w:sz w:val="20"/>
          <w:szCs w:val="20"/>
          <w:u w:val="none"/>
        </w:rPr>
        <w:t xml:space="preserve"> tenor de una serie de pautas:</w:t>
      </w:r>
    </w:p>
    <w:p w:rsidR="008D4C8C" w:rsidRPr="00C16FF6" w:rsidRDefault="008D4C8C" w:rsidP="00E33D54">
      <w:pPr>
        <w:pStyle w:val="Textoindependiente"/>
        <w:tabs>
          <w:tab w:val="num" w:pos="0"/>
        </w:tabs>
        <w:ind w:left="-426" w:right="-567"/>
        <w:jc w:val="both"/>
        <w:rPr>
          <w:rFonts w:asciiTheme="minorHAnsi" w:hAnsiTheme="minorHAnsi" w:cstheme="minorHAnsi"/>
          <w:sz w:val="20"/>
          <w:szCs w:val="20"/>
          <w:u w:val="none"/>
        </w:rPr>
      </w:pPr>
    </w:p>
    <w:p w:rsidR="008D4C8C" w:rsidRPr="00C16FF6" w:rsidRDefault="008D4C8C" w:rsidP="00E33D54">
      <w:pPr>
        <w:pStyle w:val="Textoindependiente"/>
        <w:numPr>
          <w:ilvl w:val="0"/>
          <w:numId w:val="68"/>
        </w:numPr>
        <w:tabs>
          <w:tab w:val="clear" w:pos="720"/>
          <w:tab w:val="num" w:pos="0"/>
        </w:tabs>
        <w:ind w:left="-426" w:right="-567"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La calificación de la huelga efectuada por la autoridad administrativa durante su curso para encauzarla, es revisable en sede judicial al solo efecto de decidir las consecuencias de la huelga en los conflictos individuales de trabajo.</w:t>
      </w:r>
    </w:p>
    <w:p w:rsidR="008D4C8C" w:rsidRPr="00C16FF6" w:rsidRDefault="008D4C8C" w:rsidP="00E33D54">
      <w:pPr>
        <w:pStyle w:val="Textoindependiente"/>
        <w:numPr>
          <w:ilvl w:val="0"/>
          <w:numId w:val="68"/>
        </w:numPr>
        <w:tabs>
          <w:tab w:val="clear" w:pos="720"/>
          <w:tab w:val="num" w:pos="0"/>
        </w:tabs>
        <w:ind w:left="-426" w:right="-567"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En ejercicio de esa potestad revisora, los jueces pueden apartarse de la calificación administrativa cuando consideren que ésta ha estado viciada de: error grave o arbitrariedad manifiesta.</w:t>
      </w:r>
    </w:p>
    <w:p w:rsidR="008D4C8C" w:rsidRPr="00C16FF6" w:rsidRDefault="008D4C8C" w:rsidP="00E33D54">
      <w:pPr>
        <w:pStyle w:val="Textoindependiente"/>
        <w:numPr>
          <w:ilvl w:val="0"/>
          <w:numId w:val="68"/>
        </w:numPr>
        <w:tabs>
          <w:tab w:val="clear" w:pos="720"/>
          <w:tab w:val="num" w:pos="0"/>
        </w:tabs>
        <w:ind w:left="-426" w:right="-567"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Los jueces están obligados a calificar necesariamente la huelga para resolver los conflictos individuales de trabajo en que deben dictar sentencia.</w:t>
      </w:r>
    </w:p>
    <w:p w:rsidR="008D4C8C" w:rsidRPr="00C16FF6" w:rsidRDefault="008D4C8C" w:rsidP="00E33D54">
      <w:pPr>
        <w:pStyle w:val="Textoindependiente"/>
        <w:numPr>
          <w:ilvl w:val="0"/>
          <w:numId w:val="68"/>
        </w:numPr>
        <w:tabs>
          <w:tab w:val="clear" w:pos="720"/>
          <w:tab w:val="num" w:pos="0"/>
        </w:tabs>
        <w:ind w:left="-426" w:right="-567"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La calificación judicial es imprescindible aun cuando no haya mediado calificación administrativa previa.</w:t>
      </w:r>
    </w:p>
    <w:p w:rsidR="008D4C8C" w:rsidRPr="00C16FF6" w:rsidRDefault="008D4C8C" w:rsidP="00E33D54">
      <w:pPr>
        <w:pStyle w:val="Textoindependiente"/>
        <w:numPr>
          <w:ilvl w:val="0"/>
          <w:numId w:val="68"/>
        </w:numPr>
        <w:tabs>
          <w:tab w:val="clear" w:pos="720"/>
          <w:tab w:val="num" w:pos="0"/>
        </w:tabs>
        <w:ind w:left="-426" w:right="-567"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La sentencia que omite calificar la huelga es arbitraria, porque prescinde de un elemento decisivo para la causa judicial.</w:t>
      </w:r>
    </w:p>
    <w:p w:rsidR="008D4C8C" w:rsidRPr="00C16FF6" w:rsidRDefault="008D4C8C" w:rsidP="00E33D54">
      <w:pPr>
        <w:pStyle w:val="Textoindependiente"/>
        <w:tabs>
          <w:tab w:val="num" w:pos="0"/>
        </w:tabs>
        <w:ind w:left="-426" w:right="-567"/>
        <w:jc w:val="both"/>
        <w:rPr>
          <w:rFonts w:asciiTheme="minorHAnsi" w:hAnsiTheme="minorHAnsi" w:cstheme="minorHAnsi"/>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sz w:val="20"/>
          <w:szCs w:val="20"/>
          <w:u w:val="none"/>
        </w:rPr>
      </w:pPr>
      <w:r w:rsidRPr="00C16FF6">
        <w:rPr>
          <w:rFonts w:asciiTheme="minorHAnsi" w:hAnsiTheme="minorHAnsi" w:cstheme="minorHAnsi"/>
          <w:sz w:val="20"/>
          <w:szCs w:val="20"/>
          <w:u w:val="none"/>
        </w:rPr>
        <w:t>-La huelga y sus efectos en los contratos de trabajo: en cuanto a los efectos de la huelga en cada contrato individual de trabajo, corresponde advertir que:</w:t>
      </w:r>
    </w:p>
    <w:p w:rsidR="008D4C8C" w:rsidRPr="00C16FF6" w:rsidRDefault="008D4C8C" w:rsidP="00E33D54">
      <w:pPr>
        <w:pStyle w:val="Textoindependiente"/>
        <w:tabs>
          <w:tab w:val="num" w:pos="0"/>
        </w:tabs>
        <w:ind w:left="-426" w:right="-567"/>
        <w:jc w:val="both"/>
        <w:rPr>
          <w:rFonts w:asciiTheme="minorHAnsi" w:hAnsiTheme="minorHAnsi" w:cstheme="minorHAnsi"/>
          <w:sz w:val="20"/>
          <w:szCs w:val="20"/>
          <w:u w:val="none"/>
        </w:rPr>
      </w:pPr>
    </w:p>
    <w:p w:rsidR="008D4C8C" w:rsidRPr="00C16FF6" w:rsidRDefault="008D4C8C" w:rsidP="00E33D54">
      <w:pPr>
        <w:pStyle w:val="Textoindependiente"/>
        <w:numPr>
          <w:ilvl w:val="0"/>
          <w:numId w:val="69"/>
        </w:numPr>
        <w:tabs>
          <w:tab w:val="clear" w:pos="720"/>
          <w:tab w:val="num" w:pos="0"/>
        </w:tabs>
        <w:ind w:left="-426" w:right="-567"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lastRenderedPageBreak/>
        <w:t>La huelga no produce automáticamente la ruptura de la relación laboral, sino solamente la suspende.</w:t>
      </w:r>
    </w:p>
    <w:p w:rsidR="008D4C8C" w:rsidRPr="00C16FF6" w:rsidRDefault="008D4C8C" w:rsidP="00E33D54">
      <w:pPr>
        <w:pStyle w:val="Textoindependiente"/>
        <w:numPr>
          <w:ilvl w:val="0"/>
          <w:numId w:val="69"/>
        </w:numPr>
        <w:tabs>
          <w:tab w:val="clear" w:pos="720"/>
          <w:tab w:val="num" w:pos="0"/>
        </w:tabs>
        <w:ind w:left="-426" w:right="-567"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La huelga declarada ilegal autoriza al empleador a poner en mora a los trabajadores participantes, intimándoles el retorno al servicio y, en caso de persistencia en el abandonos, a despedirlos con justa causa.</w:t>
      </w:r>
    </w:p>
    <w:p w:rsidR="008D4C8C" w:rsidRPr="00C16FF6" w:rsidRDefault="008D4C8C" w:rsidP="00E33D54">
      <w:pPr>
        <w:pStyle w:val="Textoindependiente"/>
        <w:numPr>
          <w:ilvl w:val="0"/>
          <w:numId w:val="69"/>
        </w:numPr>
        <w:tabs>
          <w:tab w:val="clear" w:pos="720"/>
          <w:tab w:val="num" w:pos="0"/>
        </w:tabs>
        <w:ind w:left="-426" w:right="-567"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Mientras la relación laboral está suspendida por ejercicio de la huelga, el empleador no está obligado a abonar la retribución, porque no hay contraprestación de servicios; como excepción, deberían pagarse los salarios correspondientes al período de huelga en el caso extremo de que ésta se llevara a cabo a causa de conductas patronales gravemente injuriosas al personal.</w:t>
      </w:r>
    </w:p>
    <w:p w:rsidR="008D4C8C" w:rsidRPr="00C16FF6" w:rsidRDefault="008D4C8C" w:rsidP="00E33D54">
      <w:pPr>
        <w:pStyle w:val="Textoindependiente"/>
        <w:numPr>
          <w:ilvl w:val="0"/>
          <w:numId w:val="69"/>
        </w:numPr>
        <w:tabs>
          <w:tab w:val="clear" w:pos="720"/>
          <w:tab w:val="num" w:pos="0"/>
        </w:tabs>
        <w:ind w:left="-426" w:right="-567"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Si la relación del empleo no goza de estabilidad propia, el ejercicio del derecho de huelga por parte del personal no inhibe al empleador para despedirlo; ello quiere decir que la voluntad patronal para rescindir el contrato de trabajo no queda impedida por el hecho de la huelga, porque ésta no convierte al contrato de trabajo en indisoluble mientras se está realizando; lo que sí cabe señalar es que, presupuesta la legalidad de la huelga, el despido fundado en ella podrá considerarse arbitrario o sin causa y por ende indemnizable.</w:t>
      </w:r>
    </w:p>
    <w:p w:rsidR="008D4C8C" w:rsidRPr="00C16FF6" w:rsidRDefault="008D4C8C" w:rsidP="00E33D54">
      <w:pPr>
        <w:pStyle w:val="Textoindependiente"/>
        <w:numPr>
          <w:ilvl w:val="0"/>
          <w:numId w:val="69"/>
        </w:numPr>
        <w:tabs>
          <w:tab w:val="clear" w:pos="720"/>
          <w:tab w:val="num" w:pos="0"/>
        </w:tabs>
        <w:ind w:left="-426" w:right="-567" w:firstLine="0"/>
        <w:jc w:val="both"/>
        <w:rPr>
          <w:rFonts w:asciiTheme="minorHAnsi" w:hAnsiTheme="minorHAnsi" w:cstheme="minorHAnsi"/>
          <w:sz w:val="20"/>
          <w:szCs w:val="20"/>
          <w:u w:val="none"/>
        </w:rPr>
      </w:pPr>
      <w:r w:rsidRPr="00C16FF6">
        <w:rPr>
          <w:rFonts w:asciiTheme="minorHAnsi" w:hAnsiTheme="minorHAnsi" w:cstheme="minorHAnsi"/>
          <w:sz w:val="20"/>
          <w:szCs w:val="20"/>
          <w:u w:val="none"/>
        </w:rPr>
        <w:t>El derecho de huelga no significa convertir en lícitas cualesquiera conductas de acción directa, ni obsta a sancionar los hechos que exceden el ejercicio razonable de dicho derecho o que revisten naturaleza delictuosa.</w:t>
      </w:r>
    </w:p>
    <w:p w:rsidR="00200287" w:rsidRPr="00C16FF6" w:rsidRDefault="00200287" w:rsidP="00A611FD">
      <w:pPr>
        <w:pStyle w:val="Textoindependiente"/>
        <w:tabs>
          <w:tab w:val="num" w:pos="0"/>
        </w:tabs>
        <w:ind w:right="-567"/>
        <w:jc w:val="both"/>
        <w:rPr>
          <w:rFonts w:asciiTheme="minorHAnsi" w:hAnsiTheme="minorHAnsi" w:cstheme="minorHAnsi"/>
          <w:b/>
          <w:sz w:val="20"/>
          <w:szCs w:val="20"/>
        </w:rPr>
      </w:pPr>
    </w:p>
    <w:p w:rsidR="00200287" w:rsidRDefault="00200287" w:rsidP="00E33D54">
      <w:pPr>
        <w:pStyle w:val="Textoindependiente"/>
        <w:tabs>
          <w:tab w:val="num" w:pos="0"/>
        </w:tabs>
        <w:ind w:left="-426" w:right="-567"/>
        <w:jc w:val="both"/>
        <w:rPr>
          <w:rFonts w:asciiTheme="minorHAnsi" w:hAnsiTheme="minorHAnsi" w:cstheme="minorHAnsi"/>
          <w:b/>
          <w:sz w:val="22"/>
          <w:szCs w:val="22"/>
        </w:rPr>
      </w:pPr>
    </w:p>
    <w:p w:rsidR="008D4C8C" w:rsidRPr="000B5F67" w:rsidRDefault="008D4C8C" w:rsidP="00E33D54">
      <w:pPr>
        <w:pStyle w:val="Textoindependiente"/>
        <w:tabs>
          <w:tab w:val="num" w:pos="0"/>
        </w:tabs>
        <w:ind w:left="-426" w:right="-567"/>
        <w:jc w:val="both"/>
        <w:rPr>
          <w:rFonts w:asciiTheme="minorHAnsi" w:hAnsiTheme="minorHAnsi" w:cstheme="minorHAnsi"/>
          <w:sz w:val="22"/>
          <w:szCs w:val="22"/>
          <w:u w:val="none"/>
        </w:rPr>
      </w:pPr>
      <w:r w:rsidRPr="000B5F67">
        <w:rPr>
          <w:rFonts w:asciiTheme="minorHAnsi" w:hAnsiTheme="minorHAnsi" w:cstheme="minorHAnsi"/>
          <w:b/>
          <w:sz w:val="22"/>
          <w:szCs w:val="22"/>
        </w:rPr>
        <w:t>-Los convenios colectivos de trabajo</w:t>
      </w:r>
      <w:r w:rsidRPr="000B5F67">
        <w:rPr>
          <w:rFonts w:asciiTheme="minorHAnsi" w:hAnsiTheme="minorHAnsi" w:cstheme="minorHAnsi"/>
          <w:sz w:val="22"/>
          <w:szCs w:val="22"/>
          <w:u w:val="none"/>
        </w:rPr>
        <w:t xml:space="preserve">: </w:t>
      </w:r>
      <w:r w:rsidRPr="00C16FF6">
        <w:rPr>
          <w:rFonts w:asciiTheme="minorHAnsi" w:hAnsiTheme="minorHAnsi" w:cstheme="minorHAnsi"/>
          <w:sz w:val="20"/>
          <w:szCs w:val="20"/>
          <w:u w:val="none"/>
        </w:rPr>
        <w:t>otro de los derechos gremiales es el de concertar convenios colectivos de trabajo.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rPr>
      </w:pPr>
      <w:r w:rsidRPr="00C16FF6">
        <w:rPr>
          <w:rFonts w:asciiTheme="minorHAnsi" w:hAnsiTheme="minorHAnsi" w:cstheme="minorHAnsi"/>
          <w:bCs/>
          <w:sz w:val="20"/>
          <w:szCs w:val="20"/>
        </w:rPr>
        <w:t>Las características de los convenios colectivos, según Bidart Campos, son:</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numPr>
          <w:ilvl w:val="0"/>
          <w:numId w:val="70"/>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convenio colectivo tiene comúnmente como sujetos o partes normales de su celebración a una asociación sindical y a un empleador o grupo de empleadores.</w:t>
      </w:r>
    </w:p>
    <w:p w:rsidR="008D4C8C" w:rsidRPr="00C16FF6" w:rsidRDefault="008D4C8C" w:rsidP="00E33D54">
      <w:pPr>
        <w:pStyle w:val="Textoindependiente"/>
        <w:numPr>
          <w:ilvl w:val="0"/>
          <w:numId w:val="70"/>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convenio colectivo requiere, para ser típicamente tal en su efecto, la homologación por autoridad administrativa del estado.</w:t>
      </w:r>
    </w:p>
    <w:p w:rsidR="008D4C8C" w:rsidRPr="00C16FF6" w:rsidRDefault="008D4C8C" w:rsidP="00E33D54">
      <w:pPr>
        <w:pStyle w:val="Textoindependiente"/>
        <w:numPr>
          <w:ilvl w:val="0"/>
          <w:numId w:val="70"/>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Su aplicación se extiende no solamente a las partes que intervienen en su celebración, sino a todos los trabajadores y empleadores de la actividad, categoría o zona reguladas por el convenio.</w:t>
      </w:r>
    </w:p>
    <w:p w:rsidR="008D4C8C" w:rsidRPr="00C16FF6" w:rsidRDefault="008D4C8C" w:rsidP="00E33D54">
      <w:pPr>
        <w:pStyle w:val="Textoindependiente"/>
        <w:numPr>
          <w:ilvl w:val="0"/>
          <w:numId w:val="70"/>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esencia del convenio colectivo es contractual; ello significa que la producción jurídica que crea, surge fuera y al margen del poder del estado y de las funciones de éste, ubicándose en el marco de las actividades privadas; y la actividad estatal de homologación se acopla nada más que a los efectos de extender a terceros el ámbito de aplicación del convenio homologado.</w:t>
      </w:r>
    </w:p>
    <w:p w:rsidR="008D4C8C" w:rsidRPr="00C16FF6" w:rsidRDefault="008D4C8C" w:rsidP="00E33D54">
      <w:pPr>
        <w:pStyle w:val="Textoindependiente"/>
        <w:numPr>
          <w:ilvl w:val="0"/>
          <w:numId w:val="70"/>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Se trata, en suma, de una fuente n o estatal, a la que el estado reconoce para proyectar su alcance a quienes no fueron parte en su funcionamiento.</w:t>
      </w:r>
    </w:p>
    <w:p w:rsidR="008D4C8C" w:rsidRPr="00C16FF6" w:rsidRDefault="008D4C8C" w:rsidP="00E33D54">
      <w:pPr>
        <w:pStyle w:val="Textoindependiente"/>
        <w:numPr>
          <w:ilvl w:val="0"/>
          <w:numId w:val="70"/>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convenio colectivo no puede considerarse “ley” en sentido material, aunque más no sea por la razón de que no emana de órganos ni de funciones del estado.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mecanismo a través del cual se confiere la titularidad centralizada del derecho a negociar y a celebrar el convenio, ha de ser suficientemente razonable. La titularidad centralizada de ese derecho no debe en modo alguno extender a favor de una entidad única el monopolio de los “otros” derechos gremiales diferentes.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redefinición o revisión de las formas de contratación colectiva, tanto en orden a los sujetos intervinientes como al ámbito y alcance de aplicación, y a las relaciones jerárquicas con la ley y el contrato individual de trabajo, cuenta para nosotros con algunos topes constitucionales.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Es posible admitir una libertad más amplia para escoger el nivel de negociación, y para autorizar niveles más bajos que los destinados a regular todas las relaciones laborales de una determinada actividad. No obstante, la variación en los perfiles negociales no puede ni debe:</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numPr>
          <w:ilvl w:val="0"/>
          <w:numId w:val="71"/>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Degradar mejores derechos emergentes de las leyes laborales de orden público o de cada contrato individual de trabajo.</w:t>
      </w:r>
    </w:p>
    <w:p w:rsidR="008D4C8C" w:rsidRPr="00C16FF6" w:rsidRDefault="008D4C8C" w:rsidP="00E33D54">
      <w:pPr>
        <w:pStyle w:val="Textoindependiente"/>
        <w:numPr>
          <w:ilvl w:val="0"/>
          <w:numId w:val="71"/>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Implicar la preponderancia de la voluntad unilateral de la parte patronal.</w:t>
      </w:r>
    </w:p>
    <w:p w:rsidR="008D4C8C" w:rsidRPr="00C16FF6" w:rsidRDefault="008D4C8C" w:rsidP="00E33D54">
      <w:pPr>
        <w:pStyle w:val="Textoindependiente"/>
        <w:numPr>
          <w:ilvl w:val="0"/>
          <w:numId w:val="71"/>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Abolir, frustrar o deslegitimar el principio protectorio mínimo del trabajador, que es la base del derecho del trabajo y de la seguridad social.</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
          <w:sz w:val="22"/>
          <w:szCs w:val="22"/>
        </w:rPr>
        <w:t>-La conciliación y el arbitraje</w:t>
      </w:r>
      <w:r w:rsidRPr="000B5F67">
        <w:rPr>
          <w:rFonts w:asciiTheme="minorHAnsi" w:hAnsiTheme="minorHAnsi" w:cstheme="minorHAnsi"/>
          <w:bCs/>
          <w:sz w:val="22"/>
          <w:szCs w:val="22"/>
          <w:u w:val="none"/>
        </w:rPr>
        <w:t xml:space="preserve">: </w:t>
      </w:r>
      <w:r w:rsidRPr="00C16FF6">
        <w:rPr>
          <w:rFonts w:asciiTheme="minorHAnsi" w:hAnsiTheme="minorHAnsi" w:cstheme="minorHAnsi"/>
          <w:bCs/>
          <w:sz w:val="20"/>
          <w:szCs w:val="20"/>
          <w:u w:val="none"/>
        </w:rPr>
        <w:t>en las relaciones de empleadores y trabajadores pueden surgir conflictos o controversias de trabajo; una de las clasificaciones que de los mismos suele hacerse es la de: a) individuales o colectivos, según estén en juego, respectivamente, intereses concretos de uno o varios trabajadores, o intereses abstractos de la categoría profesional; b) de derecho o de intereses, según que se refieran a interpretar o aplicar el derecho vigente, o que tiendan a modificarlo o a establecer otro distinto.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En los conflictos individuales de trabajo, que anidan derechos subjetivos, se aplica el criterio general de que tales conflictos no se pueden sustraer total y definitivamente de un modo compulsivo a la decisión de los jueces, por manera que la ley no está habilitada para someterlos obligatoriamente a una conciliación o a un arbitraje que carezcan de revisión judicial.</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A la inversa, los conflictos colectivos pueden radicarse fuera de la órbita judicial.</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No encontramos óbice para que los conflictos colectivos de derecho sean encomendados por ley a un tribunal judicial, sea en forma originaria, sea en instancia de revisión.</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Lo que el art. 14 bis da a entender es que queda “permitido” dirimir conflictos colectivos fuera de la órbita judicial, mediante procedimientos conciliatorios y arbitrales.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-La representación sindical</w:t>
      </w:r>
      <w:r w:rsidRPr="000B5F67">
        <w:rPr>
          <w:rFonts w:asciiTheme="minorHAnsi" w:hAnsiTheme="minorHAnsi" w:cstheme="minorHAnsi"/>
          <w:bCs/>
          <w:sz w:val="22"/>
          <w:szCs w:val="22"/>
          <w:u w:val="none"/>
        </w:rPr>
        <w:t xml:space="preserve">: </w:t>
      </w:r>
      <w:r w:rsidRPr="00C16FF6">
        <w:rPr>
          <w:rFonts w:asciiTheme="minorHAnsi" w:hAnsiTheme="minorHAnsi" w:cstheme="minorHAnsi"/>
          <w:bCs/>
          <w:sz w:val="20"/>
          <w:szCs w:val="20"/>
          <w:u w:val="none"/>
        </w:rPr>
        <w:t>en la parte del art. 14 bis dedicada a los gremios, la norma inserta un principio que, si bien se conecta con la libertad sindical y con el derecho de las asociaciones sindicales, tiende a proteger al “trabajador” que es representante gremial. Dice el artículo que “los representantes gremiales gozarán de las garantías necesarias para el cumplimiento de su gestión sindical y las relacionadas con la estabilidad de su empleo”.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A esta garantía se le asigna el rótulo de “fuero sindical” y la intención de la norma ha sido prohibir lo impedimentos, las persecuciones y las represalias por actividades sindicales.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Se suele sostener que para gozar de la garantía el representante debe haber sido legalmente designado; ejercer la representación de una asociación sindical con personalidad gremial; ser nombrado por tiempo determinado_; estar notificada fehacientemente la designación el empleador, etc.</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garantía reviste carácter personal o subjetivo a favor del trabajador representante, pero además otro sindical, por lo cual su violación puede encuadrar en el tipo calificado como práctica desleal. Ésta se tipifica por las acciones u omisiones que, sin configurar delito, impiden, dificultan o perturban el libre ejercicio de los derechos sindicales.</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C16FF6" w:rsidRDefault="00DC487E" w:rsidP="00E33D54">
      <w:pPr>
        <w:pStyle w:val="Textoindependiente"/>
        <w:tabs>
          <w:tab w:val="num" w:pos="0"/>
        </w:tabs>
        <w:ind w:left="-426" w:right="-567"/>
        <w:jc w:val="both"/>
        <w:rPr>
          <w:rFonts w:asciiTheme="minorHAnsi" w:hAnsiTheme="minorHAnsi" w:cstheme="minorHAnsi"/>
          <w:bCs/>
          <w:sz w:val="20"/>
          <w:szCs w:val="20"/>
          <w:u w:val="none"/>
        </w:rPr>
      </w:pPr>
      <w:r>
        <w:rPr>
          <w:rFonts w:asciiTheme="minorHAnsi" w:hAnsiTheme="minorHAnsi" w:cstheme="minorHAnsi"/>
          <w:b/>
          <w:sz w:val="22"/>
          <w:szCs w:val="22"/>
        </w:rPr>
        <w:t>c</w:t>
      </w:r>
      <w:r w:rsidR="008D4C8C" w:rsidRPr="000B5F67">
        <w:rPr>
          <w:rFonts w:asciiTheme="minorHAnsi" w:hAnsiTheme="minorHAnsi" w:cstheme="minorHAnsi"/>
          <w:b/>
          <w:sz w:val="22"/>
          <w:szCs w:val="22"/>
        </w:rPr>
        <w:t>) Derechos relativos a la Seguridad Social</w:t>
      </w:r>
      <w:r w:rsidR="008D4C8C" w:rsidRPr="000B5F67">
        <w:rPr>
          <w:rFonts w:asciiTheme="minorHAnsi" w:hAnsiTheme="minorHAnsi" w:cstheme="minorHAnsi"/>
          <w:bCs/>
          <w:sz w:val="22"/>
          <w:szCs w:val="22"/>
          <w:u w:val="none"/>
        </w:rPr>
        <w:t xml:space="preserve">: </w:t>
      </w:r>
      <w:r w:rsidR="008D4C8C" w:rsidRPr="00C16FF6">
        <w:rPr>
          <w:rFonts w:asciiTheme="minorHAnsi" w:hAnsiTheme="minorHAnsi" w:cstheme="minorHAnsi"/>
          <w:bCs/>
          <w:sz w:val="20"/>
          <w:szCs w:val="20"/>
          <w:u w:val="none"/>
        </w:rPr>
        <w:t>la tercera parte del art. 14 bis está dedicada a la seguridad social. La reforma de 1957 la incorporó al texto nuevo, conforme a las elaboraciones que la doctrina tenía ya efectuadas en el país.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Los conceptos más ceñidos entienden por seguridad social:</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numPr>
          <w:ilvl w:val="0"/>
          <w:numId w:val="72"/>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protección y cobertura de los riesgos comunes a todos los hombres, como enfermedad, vejez, desempleo, etc..</w:t>
      </w:r>
    </w:p>
    <w:p w:rsidR="008D4C8C" w:rsidRPr="00C16FF6" w:rsidRDefault="008D4C8C" w:rsidP="00E33D54">
      <w:pPr>
        <w:pStyle w:val="Textoindependiente"/>
        <w:numPr>
          <w:ilvl w:val="0"/>
          <w:numId w:val="72"/>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protección y cobertura de esos mismos riesgos con respecto a los trabajadores.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seguridad social se maneja con dos columnas vertebrales, a saber:</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numPr>
          <w:ilvl w:val="0"/>
          <w:numId w:val="74"/>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principio de la integralidad, que tiende a asumir todas las contingencias y necesidades sociales, y a suministrar prestaciones cuyos montos queden debidamente preservados.</w:t>
      </w:r>
    </w:p>
    <w:p w:rsidR="008D4C8C" w:rsidRPr="00C16FF6" w:rsidRDefault="008D4C8C" w:rsidP="00E33D54">
      <w:pPr>
        <w:pStyle w:val="Textoindependiente"/>
        <w:numPr>
          <w:ilvl w:val="0"/>
          <w:numId w:val="74"/>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principio de solidaridad, que tiende a hacer participar a todos en la financiación del sistema de prestaciones, y a garantizar contra las exclusiones y las coberturas insuficientes.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norma constitucional comienza estipulando que el estado otorgará los beneficios de la seguridad social, que tendrá carácter de integral a irrenunciable.</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Durante mucho tiempo se tuvo por cierto, sobre la base de la tradición existente en el sistema argentino de la seguridad social, que la cláusula significaba que la concesión de las prestaciones y su pago habían de estar a cargo del estado.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llamada “privatización” del sistema previsional obligó a repensar la tradicional doctrina que ha interpretado el “otorgamiento de prestaciones” como obligación intransferible del estado.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Con benevolencia, aunque con margen de duda, podría entenderse que “otorgar” también significa “organizar” el sistema mediante ley y controlarlo, dejando a cargo de entidades no estatales la concesión y el pago de los beneficios.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De todos modos, juzgamos insoslayable admitir que el art. 14 bis vertebra el sistema de la seguridad social a tenor de un eje que requiere:</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numPr>
          <w:ilvl w:val="0"/>
          <w:numId w:val="73"/>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protección y garantía del estado</w:t>
      </w:r>
    </w:p>
    <w:p w:rsidR="008D4C8C" w:rsidRPr="00C16FF6" w:rsidRDefault="008D4C8C" w:rsidP="00E33D54">
      <w:pPr>
        <w:pStyle w:val="Textoindependiente"/>
        <w:numPr>
          <w:ilvl w:val="0"/>
          <w:numId w:val="73"/>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movilidad de los beneficios.</w:t>
      </w:r>
    </w:p>
    <w:p w:rsidR="008D4C8C" w:rsidRPr="00C16FF6" w:rsidRDefault="008D4C8C" w:rsidP="00E33D54">
      <w:pPr>
        <w:pStyle w:val="Textoindependiente"/>
        <w:numPr>
          <w:ilvl w:val="0"/>
          <w:numId w:val="73"/>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 xml:space="preserve">El respeto de los derechos adquiridos que se resguardan en la inviolabilidad de la propiedad del artículo 17. </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Los organismos que otorgan los beneficios de la seguridad social, cuando son del estado federal o de las provincias, han de gozar de autonomía financiera y económica, lo que parece caracterizar a las entidades autárquicas; pero la cláusula también deja margen para su posible organización como entes públicos “no estatales”.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Los organismos de la seguridad social han de ser administrados por los interesados con participación del estado, lo que impone integrar sus órganos con afiliados.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Como el art. 14 bis no ha previsto expresamente la habilitación para que entidades privadas financien, otorguen y liquiden los beneficios de la seguridad social, se hace difícil opinar cuál es la consecuencia de esa omisión normativa en la constitución.</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Resulta aventurado afirmar que, admitida la posibilidad de que el estado conceda por ley a entidades privadas aquella competencia, su organización haya de ajustarse necesariamente a las pautas que el art. 14 bis fija para las entidades aludidas como “del estado”.</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-Seguro social obligatorio</w:t>
      </w:r>
      <w:r w:rsidRPr="000B5F67">
        <w:rPr>
          <w:rFonts w:asciiTheme="minorHAnsi" w:hAnsiTheme="minorHAnsi" w:cstheme="minorHAnsi"/>
          <w:bCs/>
          <w:sz w:val="22"/>
          <w:szCs w:val="22"/>
          <w:u w:val="none"/>
        </w:rPr>
        <w:t xml:space="preserve">: </w:t>
      </w:r>
      <w:r w:rsidRPr="00C16FF6">
        <w:rPr>
          <w:rFonts w:asciiTheme="minorHAnsi" w:hAnsiTheme="minorHAnsi" w:cstheme="minorHAnsi"/>
          <w:bCs/>
          <w:sz w:val="20"/>
          <w:szCs w:val="20"/>
          <w:u w:val="none"/>
        </w:rPr>
        <w:t>el seguro social debe ser obligatorio, conforme al texto comentado.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Es social en el doble sentido de: afrontar riesgos o contingencias que si bien son individuales en cuanto al sujeto que los padece, se proyectan socialmente en sus efectos; y financiarse en alguna medida colectivamente.</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Debe ser obligatorio en cuanto no depende de la voluntad de las partes incorporarse al sistema; obligatorio se opone a optativo.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lastRenderedPageBreak/>
        <w:t>Además, debe ser integral, también, en un doble sentido: vertical, o sea, que cubra en forma amplia y total las necesidades; horizontal, o sea, que de acuerdo al principio de universalidad proteja a toda la población.</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-Las jubilaciones y pensiones móviles</w:t>
      </w:r>
      <w:r w:rsidRPr="000B5F67">
        <w:rPr>
          <w:rFonts w:asciiTheme="minorHAnsi" w:hAnsiTheme="minorHAnsi" w:cstheme="minorHAnsi"/>
          <w:bCs/>
          <w:sz w:val="22"/>
          <w:szCs w:val="22"/>
          <w:u w:val="none"/>
        </w:rPr>
        <w:t xml:space="preserve">: </w:t>
      </w:r>
      <w:r w:rsidRPr="00C16FF6">
        <w:rPr>
          <w:rFonts w:asciiTheme="minorHAnsi" w:hAnsiTheme="minorHAnsi" w:cstheme="minorHAnsi"/>
          <w:bCs/>
          <w:sz w:val="20"/>
          <w:szCs w:val="20"/>
          <w:u w:val="none"/>
        </w:rPr>
        <w:t>la tercera parte del art. 14 bis prosigue ordenando que la ley establecerá las jubilaciones y pensiones “móviles”.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Las jubilaciones se otorgan a una persona en razón de una actividad laboral cumplida por ella misma, sea en relación de dependencia, sea independiente o por cuenta propia. Las pensiones derivan de la jubilación a favor de los causahabientes de la persona jubilada o con derecho a jubilación.</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derecho a estos beneficios ha solido bifurcarse en dos aspectos: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numPr>
          <w:ilvl w:val="0"/>
          <w:numId w:val="75"/>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derecho “a” la jubilación futura o derecho “en expectativa”, latamente mientras el afiliado se encuentra en actividad.</w:t>
      </w:r>
    </w:p>
    <w:p w:rsidR="008D4C8C" w:rsidRPr="00C16FF6" w:rsidRDefault="008D4C8C" w:rsidP="00E33D54">
      <w:pPr>
        <w:pStyle w:val="Textoindependiente"/>
        <w:numPr>
          <w:ilvl w:val="0"/>
          <w:numId w:val="75"/>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derecho “adquirido” mediante el acto otorgante del beneficio.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beneficio concedido presenta, a su vez, dos matices: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numPr>
          <w:ilvl w:val="0"/>
          <w:numId w:val="76"/>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status que su titular adquiere como jubilado o pensionista, y que queda protegido por la garantía constitucional de la propiedad inviolable.</w:t>
      </w:r>
    </w:p>
    <w:p w:rsidR="008D4C8C" w:rsidRPr="00C16FF6" w:rsidRDefault="008D4C8C" w:rsidP="00E33D54">
      <w:pPr>
        <w:pStyle w:val="Textoindependiente"/>
        <w:numPr>
          <w:ilvl w:val="0"/>
          <w:numId w:val="76"/>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goce del beneficio, que se traduce en el cobro de una suma de dinero, normalmente periódica, y que a pesar de no ser intangible y poderse disminuir para el futuro, no admite rebajas que sean confiscatorias.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Cuando se otorga un beneficio, su monto originario responde al propósito de asegurar un ingreso generalmente vitalicio que deriva del “status” del beneficiario; ese ingreso es una proyección que sustituye a la remuneración que el agente percibía cuando estaba en actividad; por ello, el monto originario debe guardar una cierta proporción razonable con esa remuneración.</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Cuando ya posteriormente el beneficio está en curso de goce por su titular, la adecuada relación entre el monto del beneficio y la remuneración que percibía en actividad no sólo debe mantenerse, sino que debe ser objeto de movilidad, lo que presupone que ese monto “puede” aumentar con respecto a la antigua remuneración, y no sólo puede sino que “debe”.</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constitución no pormenoriza detalles acerca del monto de las jubilaciones y pensiones. Es la Corte quien, en el derecho constitucional material, se ha encargado de puntualizar a través de su jurisprudencia, que uno de los principios básicos que sustentan el sistema previsional argentino es el de la necesaria proporcionalidad que debe existir entre el haber de pasividad y el de actividad, lo que responde obviamente a la naturaleza sustitutiva que cabe reconocer al primero respecto del segundo, y a los particulares fines que inspiran el ordenamiento jurídico en la materia.</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movilidad no presupone únicamente una necesaria actualización monetaria frente al deterioro que produce un proceso inflacionario, sino un ajuste periódico que, sin congelamiento del haber, y aunque no haya inflación, mantenga al jubilado en una situación de permanente relación proporcionalmente razonable entre pasividad y actividad. El presupuesto constitucional de la movilidad nunca desaparece, así se trate de épocas en que no hay inflación. La movilidad es un concepto que trasciende las simples mediciones de los factores económicos (voto disidente del juez Fayt en el caso “Chocobar”, fallado por las Corte el 27 de diciembre de 1996).</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0B5F67" w:rsidRDefault="00DC487E" w:rsidP="00E33D54">
      <w:pPr>
        <w:pStyle w:val="Textoindependiente"/>
        <w:tabs>
          <w:tab w:val="num" w:pos="0"/>
        </w:tabs>
        <w:ind w:left="-426" w:right="-567"/>
        <w:jc w:val="both"/>
        <w:rPr>
          <w:rFonts w:asciiTheme="minorHAnsi" w:hAnsiTheme="minorHAnsi" w:cstheme="minorHAnsi"/>
          <w:bCs/>
          <w:sz w:val="22"/>
          <w:szCs w:val="22"/>
          <w:u w:val="none"/>
        </w:rPr>
      </w:pPr>
      <w:r>
        <w:rPr>
          <w:rFonts w:asciiTheme="minorHAnsi" w:hAnsiTheme="minorHAnsi" w:cstheme="minorHAnsi"/>
          <w:b/>
          <w:sz w:val="22"/>
          <w:szCs w:val="22"/>
        </w:rPr>
        <w:t>d)</w:t>
      </w:r>
      <w:r w:rsidR="008D4C8C" w:rsidRPr="000B5F67">
        <w:rPr>
          <w:rFonts w:asciiTheme="minorHAnsi" w:hAnsiTheme="minorHAnsi" w:cstheme="minorHAnsi"/>
          <w:b/>
          <w:sz w:val="22"/>
          <w:szCs w:val="22"/>
        </w:rPr>
        <w:t xml:space="preserve"> Derechos relativos a la familia</w:t>
      </w:r>
      <w:r w:rsidR="008D4C8C" w:rsidRPr="00C16FF6">
        <w:rPr>
          <w:rFonts w:asciiTheme="minorHAnsi" w:hAnsiTheme="minorHAnsi" w:cstheme="minorHAnsi"/>
          <w:bCs/>
          <w:sz w:val="20"/>
          <w:szCs w:val="20"/>
          <w:u w:val="none"/>
        </w:rPr>
        <w:t>: la tercer parte del art. 14 bis in fine está dedicada a la protección integral de la familia, mediante la defensa del “bien de familia”, la “compensación económica familiar”, y el acceso a una “vivienda</w:t>
      </w:r>
      <w:r w:rsidR="008D4C8C" w:rsidRPr="000B5F67">
        <w:rPr>
          <w:rFonts w:asciiTheme="minorHAnsi" w:hAnsiTheme="minorHAnsi" w:cstheme="minorHAnsi"/>
          <w:bCs/>
          <w:sz w:val="22"/>
          <w:szCs w:val="22"/>
          <w:u w:val="none"/>
        </w:rPr>
        <w:t xml:space="preserve"> digna”.</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u w:val="none"/>
        </w:rPr>
        <w:t>-</w:t>
      </w:r>
      <w:r w:rsidRPr="000B5F67">
        <w:rPr>
          <w:rFonts w:asciiTheme="minorHAnsi" w:hAnsiTheme="minorHAnsi" w:cstheme="minorHAnsi"/>
          <w:bCs/>
          <w:sz w:val="22"/>
          <w:szCs w:val="22"/>
        </w:rPr>
        <w:t>El bien de familia</w:t>
      </w:r>
      <w:r w:rsidRPr="000B5F67">
        <w:rPr>
          <w:rFonts w:asciiTheme="minorHAnsi" w:hAnsiTheme="minorHAnsi" w:cstheme="minorHAnsi"/>
          <w:bCs/>
          <w:sz w:val="22"/>
          <w:szCs w:val="22"/>
          <w:u w:val="none"/>
        </w:rPr>
        <w:t xml:space="preserve">: </w:t>
      </w:r>
      <w:r w:rsidRPr="00C16FF6">
        <w:rPr>
          <w:rFonts w:asciiTheme="minorHAnsi" w:hAnsiTheme="minorHAnsi" w:cstheme="minorHAnsi"/>
          <w:bCs/>
          <w:sz w:val="20"/>
          <w:szCs w:val="20"/>
          <w:u w:val="none"/>
        </w:rPr>
        <w:t>en cuanto supone un inmueble donde habita el núcleo familiar, y al que se rodea de determinadas seguridades en razón de su destino de vivienda doméstica, se relacione con el acceso a una vivienda digna. Pero este último enunciado va más allá de su carácter programático, porque obliga al estado a procurar mediante políticas diversas que todos los hombres puedan obtener un ámbito donde vivir decorosamente, sean o no propietarios de él, tengan o no convivencia familiar.</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Corte interpretó que la afectación de un inmueble al régimen de bien de familia debe tenerse por operada desde el momento en que así fue solicitado por el interesado, y no a partir del asiento de constancia en el folio real correspondiente.</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u w:val="none"/>
        </w:rPr>
        <w:tab/>
        <w:t>-</w:t>
      </w:r>
      <w:r w:rsidRPr="000B5F67">
        <w:rPr>
          <w:rFonts w:asciiTheme="minorHAnsi" w:hAnsiTheme="minorHAnsi" w:cstheme="minorHAnsi"/>
          <w:bCs/>
          <w:sz w:val="22"/>
          <w:szCs w:val="22"/>
        </w:rPr>
        <w:t>La compensación económica familiar</w:t>
      </w:r>
      <w:r w:rsidRPr="00C16FF6">
        <w:rPr>
          <w:rFonts w:asciiTheme="minorHAnsi" w:hAnsiTheme="minorHAnsi" w:cstheme="minorHAnsi"/>
          <w:bCs/>
          <w:sz w:val="20"/>
          <w:szCs w:val="20"/>
          <w:u w:val="none"/>
        </w:rPr>
        <w:t>: se traduce en el derecho a recibir determinadas prestaciones que, más allá de una retribución conmutativa del trabajo, se destinan a sufragar la subsistencia de parientes del trabajador que están a su cargo y para los cuales tiene obligación alimentaria. Su forma más común es el salario familiar o la asignación familiar, que complementa al salario estrictamente retributivo.</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-La operatividad de los derechos sociales establecidos en la Constitución Nacional</w:t>
      </w:r>
      <w:r w:rsidRPr="000B5F67">
        <w:rPr>
          <w:rFonts w:asciiTheme="minorHAnsi" w:hAnsiTheme="minorHAnsi" w:cstheme="minorHAnsi"/>
          <w:bCs/>
          <w:sz w:val="22"/>
          <w:szCs w:val="22"/>
          <w:u w:val="none"/>
        </w:rPr>
        <w:t xml:space="preserve">: </w:t>
      </w:r>
      <w:r w:rsidRPr="00C16FF6">
        <w:rPr>
          <w:rFonts w:asciiTheme="minorHAnsi" w:hAnsiTheme="minorHAnsi" w:cstheme="minorHAnsi"/>
          <w:bCs/>
          <w:sz w:val="20"/>
          <w:szCs w:val="20"/>
          <w:u w:val="none"/>
        </w:rPr>
        <w:t>en el derecho constitucional material, la seguridad social exhibe múltiples insuficiencias; entre otras, no ha llegado a prestar cobertura integral a todos los riesgos y necesidades, ni a toda la población.</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lastRenderedPageBreak/>
        <w:t>El sistema gira fundamentalmente en torno de las clásicas jubilaciones y pensiones, extendidas a favor de todo tipo de actividad. Pero los mismos que bloquean o aminoran el goce efectivo de los demás derechos sociales, mantienen a la generalidad de las prestaciones previsionales en niveles de monto insuficiente, el que normalmente sólo mejora cuando el beneficiario logra su actualización o reajuste por vía judicial. En este orden, ya explicamos que el derecho judicial ha proyectado normas favorables y justas.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No obstante esto último, cabe afirmar que el sistema previsional no ha superado sucesivas quiebras, y ha soportado un mal flujo de recursos –cuando no su desviación a otros fines- durante largos períodos, lo que le permitió al juez Fayt, de la Corte Suprema, sostener en su voto distiende en el caso “Chocobar”, del 27 de diciembre de 1996, que la perspectiva temporal desde la reforma de 1957 hasta el presente revela contradicción social por elusiones o fraudes al sistema, y una reprochable acción de los poderes públicos.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No nos cabe duda –entonces- de que la constitución formal ha padecido en esta materia múltiples violaciones, por acción y por omisión, superadas sólo parcialmente –pero con efecto limitado a los casos favorecidos judicialmente por sentencias recaídas en cada uno de ellos- mediante fuente de derecho judicial.</w:t>
      </w:r>
    </w:p>
    <w:p w:rsidR="008D4C8C" w:rsidRPr="00C16FF6" w:rsidRDefault="008D4C8C" w:rsidP="000B5F67">
      <w:pPr>
        <w:pStyle w:val="Textoindependiente"/>
        <w:tabs>
          <w:tab w:val="num" w:pos="0"/>
        </w:tabs>
        <w:ind w:right="-567"/>
        <w:jc w:val="both"/>
        <w:rPr>
          <w:rFonts w:asciiTheme="minorHAnsi" w:hAnsiTheme="minorHAnsi" w:cstheme="minorHAnsi"/>
          <w:bCs/>
          <w:sz w:val="20"/>
          <w:szCs w:val="20"/>
          <w:u w:val="none"/>
        </w:rPr>
      </w:pP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7C5FFE" w:rsidRDefault="002D3BD3" w:rsidP="007C5FFE">
      <w:pPr>
        <w:pStyle w:val="Textoindependiente"/>
        <w:tabs>
          <w:tab w:val="num" w:pos="0"/>
        </w:tabs>
        <w:ind w:left="-426" w:right="-567"/>
        <w:jc w:val="center"/>
        <w:rPr>
          <w:rFonts w:asciiTheme="minorHAnsi" w:hAnsiTheme="minorHAnsi" w:cstheme="minorHAnsi"/>
          <w:b/>
          <w:sz w:val="36"/>
          <w:szCs w:val="36"/>
        </w:rPr>
      </w:pPr>
      <w:r w:rsidRPr="007C5FFE">
        <w:rPr>
          <w:rFonts w:asciiTheme="minorHAnsi" w:hAnsiTheme="minorHAnsi" w:cstheme="minorHAnsi"/>
          <w:b/>
          <w:sz w:val="36"/>
          <w:szCs w:val="36"/>
        </w:rPr>
        <w:t>BOLILLA 21.</w:t>
      </w:r>
    </w:p>
    <w:p w:rsidR="008D4C8C" w:rsidRPr="000B5F67" w:rsidRDefault="008D4C8C" w:rsidP="00E33D54">
      <w:pPr>
        <w:pStyle w:val="Textoindependiente"/>
        <w:tabs>
          <w:tab w:val="num" w:pos="0"/>
        </w:tabs>
        <w:ind w:left="-426" w:right="-567"/>
        <w:jc w:val="both"/>
        <w:rPr>
          <w:rFonts w:asciiTheme="minorHAnsi" w:hAnsiTheme="minorHAnsi" w:cstheme="minorHAnsi"/>
          <w:b/>
          <w:sz w:val="22"/>
          <w:szCs w:val="22"/>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A611FD">
        <w:rPr>
          <w:rFonts w:asciiTheme="minorHAnsi" w:hAnsiTheme="minorHAnsi" w:cstheme="minorHAnsi"/>
          <w:b/>
          <w:bCs/>
        </w:rPr>
        <w:t>.- Derechos de la tercera generación en la reforma constitucional de 1994</w:t>
      </w:r>
      <w:r w:rsidRPr="000B5F67">
        <w:rPr>
          <w:rFonts w:asciiTheme="minorHAnsi" w:hAnsiTheme="minorHAnsi" w:cstheme="minorHAnsi"/>
          <w:bCs/>
          <w:sz w:val="22"/>
          <w:szCs w:val="22"/>
          <w:u w:val="none"/>
        </w:rPr>
        <w:t xml:space="preserve">: </w:t>
      </w:r>
      <w:r w:rsidRPr="00C16FF6">
        <w:rPr>
          <w:rFonts w:asciiTheme="minorHAnsi" w:hAnsiTheme="minorHAnsi" w:cstheme="minorHAnsi"/>
          <w:bCs/>
          <w:sz w:val="20"/>
          <w:szCs w:val="20"/>
          <w:u w:val="none"/>
        </w:rPr>
        <w:t>los derechos del art. 41 y del art. 42 han solido incardinarse doctrinaria y cronológicamente en los que se llaman de la tercera generación, porque son los de aparición más reciente, a continuación de los civiles, políticos y sociales. Muestran algunos rasgos importantes y novedosos, entre los que traemos a colación los siguientes: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numPr>
          <w:ilvl w:val="0"/>
          <w:numId w:val="82"/>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A más de la titularidad personal e individual, alojan una dimensión colectiva y transindividual que los afilia a la categoría de los intereses difusos, o de los derechos de incidencia colectiva mencionados por el art. 43.</w:t>
      </w:r>
    </w:p>
    <w:p w:rsidR="008D4C8C" w:rsidRPr="00C16FF6" w:rsidRDefault="008D4C8C" w:rsidP="00E33D54">
      <w:pPr>
        <w:pStyle w:val="Textoindependiente"/>
        <w:numPr>
          <w:ilvl w:val="0"/>
          <w:numId w:val="82"/>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Exhiben una intersección –sobre todo en cuanto a su desarrollo reglamentario- entre el derecho público y el derecho privado.</w:t>
      </w:r>
    </w:p>
    <w:p w:rsidR="008D4C8C" w:rsidRPr="00C16FF6" w:rsidRDefault="008D4C8C" w:rsidP="00E33D54">
      <w:pPr>
        <w:pStyle w:val="Textoindependiente"/>
        <w:numPr>
          <w:ilvl w:val="0"/>
          <w:numId w:val="82"/>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Se relacionan con muchísimos otros derechos, como el derecho a la seguridad; a la calidad de vida; a la igualdad de oportunidades, etc.</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No es ocioso reiterar que todo viene atravesado por un eje fuerte de constitucionalismo social, y por el contenido del sistema axiológico de la constitución.</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u w:val="none"/>
        </w:rPr>
        <w:tab/>
      </w:r>
      <w:r w:rsidR="00365CC2" w:rsidRPr="00DC487E">
        <w:rPr>
          <w:rFonts w:asciiTheme="minorHAnsi" w:hAnsiTheme="minorHAnsi" w:cstheme="minorHAnsi"/>
          <w:b/>
          <w:bCs/>
        </w:rPr>
        <w:t>1</w:t>
      </w:r>
      <w:r w:rsidRPr="00DC487E">
        <w:rPr>
          <w:rFonts w:asciiTheme="minorHAnsi" w:hAnsiTheme="minorHAnsi" w:cstheme="minorHAnsi"/>
          <w:b/>
          <w:bCs/>
        </w:rPr>
        <w:t>) Derecho ambiental</w:t>
      </w:r>
      <w:r w:rsidRPr="000B5F67">
        <w:rPr>
          <w:rFonts w:asciiTheme="minorHAnsi" w:hAnsiTheme="minorHAnsi" w:cstheme="minorHAnsi"/>
          <w:bCs/>
          <w:sz w:val="22"/>
          <w:szCs w:val="22"/>
          <w:u w:val="none"/>
        </w:rPr>
        <w:t>: “</w:t>
      </w:r>
      <w:r w:rsidRPr="00C16FF6">
        <w:rPr>
          <w:rFonts w:asciiTheme="minorHAnsi" w:hAnsiTheme="minorHAnsi" w:cstheme="minorHAnsi"/>
          <w:bCs/>
          <w:sz w:val="20"/>
          <w:szCs w:val="20"/>
          <w:u w:val="none"/>
        </w:rPr>
        <w:t>Todos los habitantes gozan del derecho a un ambiente sano, equilibrado, apto para el desarrollo humano y para que las actividades productivas satisfagan las necesidades presentes sin comprometer las de las generaciones futuras, y tienen el deber de preservarlo.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“Las autoridades proveerán a la protección de ese derecho, a la utilización racional de los recursos naturales, a la preservación del patrimonio natural y cultural y de la diversidad biológica, y a la información y educación ambientales.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“Corresponde a la Nación dictar las normas que contengan los presupuestos mínimos de protección, y a las provincias, las necesarias para complementarlas, sin que aquéllas alteren las jurisdicciones locales.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“Se prohíbe el ingreso al territorio nacional de residuos actual o potencialmente peligrosos, y de los radiactivos.”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-Características</w:t>
      </w:r>
      <w:r w:rsidRPr="000B5F67">
        <w:rPr>
          <w:rFonts w:asciiTheme="minorHAnsi" w:hAnsiTheme="minorHAnsi" w:cstheme="minorHAnsi"/>
          <w:bCs/>
          <w:sz w:val="22"/>
          <w:szCs w:val="22"/>
          <w:u w:val="none"/>
        </w:rPr>
        <w:t xml:space="preserve">: </w:t>
      </w:r>
      <w:r w:rsidRPr="00C16FF6">
        <w:rPr>
          <w:rFonts w:asciiTheme="minorHAnsi" w:hAnsiTheme="minorHAnsi" w:cstheme="minorHAnsi"/>
          <w:bCs/>
          <w:sz w:val="20"/>
          <w:szCs w:val="20"/>
          <w:u w:val="none"/>
        </w:rPr>
        <w:t>el ambiente al cual todos tienen derecho recibe adjetivaciones: sano, equilibrado, apto para el desarrollo humano y apto también para las actividades productivas que satisfagan las necesidades humanas sin comprometer las de las generaciones futuras. Es la fórmula con que la Comisión Mundial sobre Medio Ambiente y Desarrollo ha definido al “desarrollo sustentable”.</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Ambiente “sano” alude al que facilita la instalación de las personas en un entorno favorable a su bienestar.</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Ambiente “equilibrado” apunta, por su parte, a la conjunción entre el entorno y las actividades que despliegan las personas, de forma que propenda al mismo bienestar y al desarrollo humano, sin deterioro para el ambiente.</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-Desarrollo sustentable</w:t>
      </w:r>
      <w:r w:rsidRPr="000B5F67">
        <w:rPr>
          <w:rFonts w:asciiTheme="minorHAnsi" w:hAnsiTheme="minorHAnsi" w:cstheme="minorHAnsi"/>
          <w:bCs/>
          <w:sz w:val="22"/>
          <w:szCs w:val="22"/>
          <w:u w:val="none"/>
        </w:rPr>
        <w:t xml:space="preserve">: </w:t>
      </w:r>
      <w:r w:rsidRPr="00C16FF6">
        <w:rPr>
          <w:rFonts w:asciiTheme="minorHAnsi" w:hAnsiTheme="minorHAnsi" w:cstheme="minorHAnsi"/>
          <w:bCs/>
          <w:sz w:val="20"/>
          <w:szCs w:val="20"/>
          <w:u w:val="none"/>
        </w:rPr>
        <w:t>configura un tipo o modelo de desarrollo duradero que haga posible la vida de los seres humanos, de la fauna y de la flora en nuestro planeta tierra, todo ello enmarcado en el entorno ambiental que hace las veces de un hábitat. Para que así sea resulta imprescindible que las políticas de desarrollo en y para cada presente tomen muy en cuenta también futuro, porque la perturbación o el daño ambientales no siempre son inmediatos sino que pueden producirse tardíamente si ya, desde ahora, no se adoptan las precauciones necesarias. A tales repercusiones futuras las previene el artículo 41 con un claro sesgo de solidaridad social al aludir a las “generaciones futuras”.</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-Deber de preservación</w:t>
      </w:r>
      <w:r w:rsidRPr="000B5F67">
        <w:rPr>
          <w:rFonts w:asciiTheme="minorHAnsi" w:hAnsiTheme="minorHAnsi" w:cstheme="minorHAnsi"/>
          <w:bCs/>
          <w:sz w:val="22"/>
          <w:szCs w:val="22"/>
          <w:u w:val="none"/>
        </w:rPr>
        <w:t xml:space="preserve">: </w:t>
      </w:r>
      <w:r w:rsidRPr="00C16FF6">
        <w:rPr>
          <w:rFonts w:asciiTheme="minorHAnsi" w:hAnsiTheme="minorHAnsi" w:cstheme="minorHAnsi"/>
          <w:bCs/>
          <w:sz w:val="20"/>
          <w:szCs w:val="20"/>
          <w:u w:val="none"/>
        </w:rPr>
        <w:t>después de enunciar como derecho de todos los habitantes el de gozar de un ambiente sano, la norma les adjudica el deber de preservarlo. Se trata claramente de un deber jurídico –y jurídicamente exigible- de todos y de cada uno que, por la naturaleza de la cuestión involucrada en aquel derecho y en este deber, nos convierte a todos en una especie de agentes públicos en el cuidado ambiental.</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lastRenderedPageBreak/>
        <w:t>Obligaciones pesan también sobre el estado. El artículo involucra a las “autoridades”, con una cobertura amplísima que abarca desde los titulares de los tres departamentos del gobierno federal y de los gobiernos provinciales y municipales; y, descendiendo, a todos los organismos y reparticiones estatales, más los órganos extra-poderes, como el Defensor del Pueblo y el Ministerio Público.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Cuando la norma dice que estas “autoridades” proveerán a la protección de “este derecho” al ambiente sano, apunta no sólo a una obligación de omisión para no dañarlo, sino a prestaciones positivas para lograr todo cuanto hace falta en orden a preservarlo, a evitar que otros los alteren o destruyan, a recomponerlo, etc., y para exigir de los particulares cada deber concreto en cada circunstancia en la que el ambiente quede comprometido perturbado.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art. 41 establece, además, que el daño ambiental generará prioritariamente la obligación de recomponer, según lo establezca la ley.</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 xml:space="preserve">El uso del verbo “recomponer” tiene, según Bidart Campos, el siguiente alcance: </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numPr>
          <w:ilvl w:val="0"/>
          <w:numId w:val="77"/>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alusión a la recomposición no sustituye ni elimina la reparación</w:t>
      </w:r>
    </w:p>
    <w:p w:rsidR="008D4C8C" w:rsidRPr="00C16FF6" w:rsidRDefault="008D4C8C" w:rsidP="00E33D54">
      <w:pPr>
        <w:pStyle w:val="Textoindependiente"/>
        <w:numPr>
          <w:ilvl w:val="0"/>
          <w:numId w:val="77"/>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Si recomponer equivale a componer nuevamente lo que antes se descompuso, tal recomposición no siempre es posible en todos los casos pero, cuando lo es, hay obligación de volver las cosas a su estado anterior</w:t>
      </w:r>
    </w:p>
    <w:p w:rsidR="008D4C8C" w:rsidRPr="00C16FF6" w:rsidRDefault="008D4C8C" w:rsidP="00E33D54">
      <w:pPr>
        <w:pStyle w:val="Textoindependiente"/>
        <w:numPr>
          <w:ilvl w:val="0"/>
          <w:numId w:val="77"/>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recomposición no excluye la reparación del daño que se ha causado.</w:t>
      </w:r>
    </w:p>
    <w:p w:rsidR="008D4C8C" w:rsidRPr="00C16FF6" w:rsidRDefault="008D4C8C" w:rsidP="00E33D54">
      <w:pPr>
        <w:pStyle w:val="Textoindependiente"/>
        <w:numPr>
          <w:ilvl w:val="0"/>
          <w:numId w:val="77"/>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Derivar a la ley la obligación de recomponer no implica, necesariamente, que la ausencia de ley impida la aplicación directa e inmediata de la norma constitucional, al menos en lo que se interprete como su contenido esencial, que debe ser operativo.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-Reparto de competencias</w:t>
      </w:r>
      <w:r w:rsidRPr="000B5F67">
        <w:rPr>
          <w:rFonts w:asciiTheme="minorHAnsi" w:hAnsiTheme="minorHAnsi" w:cstheme="minorHAnsi"/>
          <w:bCs/>
          <w:sz w:val="22"/>
          <w:szCs w:val="22"/>
          <w:u w:val="none"/>
        </w:rPr>
        <w:t xml:space="preserve">: </w:t>
      </w:r>
      <w:r w:rsidRPr="00C16FF6">
        <w:rPr>
          <w:rFonts w:asciiTheme="minorHAnsi" w:hAnsiTheme="minorHAnsi" w:cstheme="minorHAnsi"/>
          <w:bCs/>
          <w:sz w:val="20"/>
          <w:szCs w:val="20"/>
          <w:u w:val="none"/>
        </w:rPr>
        <w:t>la cláusula tercera del art. 41 es una norma que corresponde a la parte orgánica de la constitución, porque define el reparto de competencias entre el estado federal y las provincias.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Al estado federal le incumbe dictar las “normas de presupuestos mínimos”, y a las provincias las normas “necesarias para complementarlas”. Se trata de una categoría especial de competencias concurrentes. En efecto: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numPr>
          <w:ilvl w:val="0"/>
          <w:numId w:val="78"/>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Los contenidos mínimos escapan a la competencia provincial, porque son propios del estado federal.</w:t>
      </w:r>
    </w:p>
    <w:p w:rsidR="008D4C8C" w:rsidRPr="00C16FF6" w:rsidRDefault="008D4C8C" w:rsidP="00E33D54">
      <w:pPr>
        <w:pStyle w:val="Textoindependiente"/>
        <w:numPr>
          <w:ilvl w:val="0"/>
          <w:numId w:val="78"/>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Las normas complementarias de competencia provincial son la añadidura para maximizar lo mínimo.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Todo ello demuestra que la reforma ha reconocido, implícitamente, que cuidar el ambiente es responsabilidad prioritaria del poder que tiene jurisdicción sobre él, lo que equivale a asumir la regla de que la jurisdicción es, como principio, local –provincial y municipal-. No obstante, el perjuicio al ambiente no suele detenerse localmente, porque es movedizo y transferible más allá del lugar de origen; la interdependencia del ambiente es, entonces, un parámetro que sirve de guía, y que convoca al estado federal a fijar los presupuestos mínimos de protección. Estos rigen tanto para el ámbito local, donde acaso quede circunscripto el perjuicio sin difusión extrajurisdiccional, como más allá de él en el supuesto habitual de que el problema ambiental no sea jurisdiccionalmente divisible.</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De lo que no queda duda es de que la ejecución y aplicación de la legislación del congreso se rige por la regla del art. 75 inc. 12: la competencia legislativa del congreso no altera las jurisdicciones locales. Así lo consigna expresamente el art. 41.</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Los daños de expansión interjurisdiccional dejan margen para que el estado federal concierte tratados internacionales que, por revestir jerarquía supralegal, subordinan a la ley de presupuestos mínimos que incumbe dictar al congreso. Por supuesto, también colocan por debajo de sí a las normas provinciales.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Tales tratados no sólo prevalecen siempre sobre la legislación sino también pueden exceder lo que, en y para la ley de presupuestos mínimos, es materia de competencia del estado federal.</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En el campo de las competencias provinciales hay que agregar que:</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numPr>
          <w:ilvl w:val="0"/>
          <w:numId w:val="79"/>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Los convenios de regionalización para el desarrollo económico y social del art. 124 pueden prever la protección al ambiente que se vincula con dicho desarrollo.</w:t>
      </w:r>
    </w:p>
    <w:p w:rsidR="008D4C8C" w:rsidRPr="00C16FF6" w:rsidRDefault="008D4C8C" w:rsidP="00E33D54">
      <w:pPr>
        <w:pStyle w:val="Textoindependiente"/>
        <w:numPr>
          <w:ilvl w:val="0"/>
          <w:numId w:val="79"/>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Los tradicionales “tratados” interprovinciales del art. 125 también, incluso con participación del estado federal.</w:t>
      </w:r>
    </w:p>
    <w:p w:rsidR="008D4C8C" w:rsidRPr="00C16FF6" w:rsidRDefault="008D4C8C" w:rsidP="00E33D54">
      <w:pPr>
        <w:pStyle w:val="Textoindependiente"/>
        <w:numPr>
          <w:ilvl w:val="0"/>
          <w:numId w:val="79"/>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Los convenios internacionales que según el art. 124 pueden celebrar las provincias admiten recaer en materia ambiental.</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-La información y educación ambientales</w:t>
      </w:r>
      <w:r w:rsidRPr="000B5F67">
        <w:rPr>
          <w:rFonts w:asciiTheme="minorHAnsi" w:hAnsiTheme="minorHAnsi" w:cstheme="minorHAnsi"/>
          <w:bCs/>
          <w:sz w:val="22"/>
          <w:szCs w:val="22"/>
          <w:u w:val="none"/>
        </w:rPr>
        <w:t xml:space="preserve">: </w:t>
      </w:r>
      <w:r w:rsidRPr="00C16FF6">
        <w:rPr>
          <w:rFonts w:asciiTheme="minorHAnsi" w:hAnsiTheme="minorHAnsi" w:cstheme="minorHAnsi"/>
          <w:bCs/>
          <w:sz w:val="20"/>
          <w:szCs w:val="20"/>
          <w:u w:val="none"/>
        </w:rPr>
        <w:t>la alusión a la información y educación ambientales queda atrapada por la igual obligación de las autoridades para proveer a su protección.</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estado asume, en orden a la información, dos deberes: uno, recolectarla y procesarla debidamente; es decir, el estado debe informarse él mismo, lo cual presupone –entre otras muchas cosas- una vigilancia y un control para conocer debidamente todas las situaciones real o potencialmente riesgosas o dañinas; el otro deber consiste en suministrar y difundir públicamente a la sociedad la información acumulada y actualizada, todo ello de modo permanente y eficaz.</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En cuanto a la educación ambiental, el deber estatal se diversifica en múltiples aspectos, uno de los cuales, muy apegado al de informar a la sociedad, puede ser el de una debida y constante campaña publicitaria que estimule a todos a preservar el ambiente, o sea, a que cumplan el deber que el art. 41 nos impone; asimismo, los planes de enseñanza en todos los niveles educativos han de incorporar la educación ambiental.</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lastRenderedPageBreak/>
        <w:t>-Prohibición</w:t>
      </w:r>
      <w:r w:rsidRPr="000B5F67">
        <w:rPr>
          <w:rFonts w:asciiTheme="minorHAnsi" w:hAnsiTheme="minorHAnsi" w:cstheme="minorHAnsi"/>
          <w:bCs/>
          <w:sz w:val="22"/>
          <w:szCs w:val="22"/>
          <w:u w:val="none"/>
        </w:rPr>
        <w:t xml:space="preserve">: </w:t>
      </w:r>
      <w:r w:rsidRPr="00C16FF6">
        <w:rPr>
          <w:rFonts w:asciiTheme="minorHAnsi" w:hAnsiTheme="minorHAnsi" w:cstheme="minorHAnsi"/>
          <w:bCs/>
          <w:sz w:val="20"/>
          <w:szCs w:val="20"/>
          <w:u w:val="none"/>
        </w:rPr>
        <w:t>el art. 41 termina con una prohibición expresa, a saber: “Se prohíbe el ingreso al territorio nacional de residuos actual o potencialmente peligrosos, y de los radiactivos.”.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rPr>
        <w:t>-</w:t>
      </w:r>
      <w:r w:rsidRPr="00C16FF6">
        <w:rPr>
          <w:rFonts w:asciiTheme="minorHAnsi" w:hAnsiTheme="minorHAnsi" w:cstheme="minorHAnsi"/>
          <w:bCs/>
          <w:sz w:val="22"/>
          <w:szCs w:val="22"/>
        </w:rPr>
        <w:t>Legitimación procesal activa</w:t>
      </w:r>
      <w:r w:rsidRPr="00C16FF6">
        <w:rPr>
          <w:rFonts w:asciiTheme="minorHAnsi" w:hAnsiTheme="minorHAnsi" w:cstheme="minorHAnsi"/>
          <w:bCs/>
          <w:sz w:val="20"/>
          <w:szCs w:val="20"/>
          <w:u w:val="none"/>
        </w:rPr>
        <w:t>: los derechos que protegen al ambiente cuentan –según el texto del art. 43- con la vía del amparo para esa protección. El supuesto bien merece calificarse como amparo ecológico o amparo ambiental.</w:t>
      </w:r>
    </w:p>
    <w:p w:rsidR="008D4C8C"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C16FF6" w:rsidRDefault="00C16FF6" w:rsidP="00E33D54">
      <w:pPr>
        <w:pStyle w:val="Textoindependiente"/>
        <w:tabs>
          <w:tab w:val="num" w:pos="0"/>
        </w:tabs>
        <w:ind w:left="-426" w:right="-567"/>
        <w:jc w:val="both"/>
        <w:rPr>
          <w:rFonts w:asciiTheme="minorHAnsi" w:hAnsiTheme="minorHAnsi" w:cstheme="minorHAnsi"/>
          <w:bCs/>
          <w:sz w:val="22"/>
          <w:szCs w:val="22"/>
        </w:rPr>
      </w:pPr>
      <w:r w:rsidRPr="00C16FF6">
        <w:rPr>
          <w:rFonts w:asciiTheme="minorHAnsi" w:hAnsiTheme="minorHAnsi" w:cstheme="minorHAnsi"/>
          <w:bCs/>
          <w:sz w:val="22"/>
          <w:szCs w:val="22"/>
        </w:rPr>
        <w:t>Las organizaciones no gubernamentales, su rol:</w:t>
      </w:r>
    </w:p>
    <w:p w:rsidR="00C16FF6" w:rsidRDefault="00C16FF6" w:rsidP="00E33D54">
      <w:pPr>
        <w:pStyle w:val="Textoindependiente"/>
        <w:tabs>
          <w:tab w:val="num" w:pos="0"/>
        </w:tabs>
        <w:ind w:left="-426" w:right="-567"/>
        <w:jc w:val="both"/>
        <w:rPr>
          <w:rFonts w:asciiTheme="minorHAnsi" w:hAnsiTheme="minorHAnsi" w:cstheme="minorHAnsi"/>
          <w:bCs/>
          <w:sz w:val="22"/>
          <w:szCs w:val="22"/>
        </w:rPr>
      </w:pPr>
    </w:p>
    <w:p w:rsidR="00C16FF6" w:rsidRDefault="00C16FF6" w:rsidP="00E33D54">
      <w:pPr>
        <w:pStyle w:val="Textoindependiente"/>
        <w:tabs>
          <w:tab w:val="num" w:pos="0"/>
        </w:tabs>
        <w:ind w:left="-426" w:right="-567"/>
        <w:jc w:val="both"/>
        <w:rPr>
          <w:rFonts w:asciiTheme="minorHAnsi" w:hAnsiTheme="minorHAnsi" w:cstheme="minorHAnsi"/>
          <w:bCs/>
          <w:sz w:val="22"/>
          <w:szCs w:val="22"/>
        </w:rPr>
      </w:pPr>
    </w:p>
    <w:p w:rsidR="00C16FF6" w:rsidRDefault="00C16FF6" w:rsidP="00E33D54">
      <w:pPr>
        <w:pStyle w:val="Textoindependiente"/>
        <w:tabs>
          <w:tab w:val="num" w:pos="0"/>
        </w:tabs>
        <w:ind w:left="-426" w:right="-567"/>
        <w:jc w:val="both"/>
        <w:rPr>
          <w:rFonts w:asciiTheme="minorHAnsi" w:hAnsiTheme="minorHAnsi" w:cstheme="minorHAnsi"/>
          <w:bCs/>
          <w:sz w:val="22"/>
          <w:szCs w:val="22"/>
        </w:rPr>
      </w:pPr>
    </w:p>
    <w:p w:rsidR="00C16FF6" w:rsidRDefault="00C16FF6" w:rsidP="00E33D54">
      <w:pPr>
        <w:pStyle w:val="Textoindependiente"/>
        <w:tabs>
          <w:tab w:val="num" w:pos="0"/>
        </w:tabs>
        <w:ind w:left="-426" w:right="-567"/>
        <w:jc w:val="both"/>
        <w:rPr>
          <w:rFonts w:asciiTheme="minorHAnsi" w:hAnsiTheme="minorHAnsi" w:cstheme="minorHAnsi"/>
          <w:bCs/>
          <w:sz w:val="22"/>
          <w:szCs w:val="22"/>
        </w:rPr>
      </w:pPr>
    </w:p>
    <w:p w:rsidR="00C16FF6" w:rsidRDefault="00C16FF6" w:rsidP="00E33D54">
      <w:pPr>
        <w:pStyle w:val="Textoindependiente"/>
        <w:tabs>
          <w:tab w:val="num" w:pos="0"/>
        </w:tabs>
        <w:ind w:left="-426" w:right="-567"/>
        <w:jc w:val="both"/>
        <w:rPr>
          <w:rFonts w:asciiTheme="minorHAnsi" w:hAnsiTheme="minorHAnsi" w:cstheme="minorHAnsi"/>
          <w:bCs/>
          <w:sz w:val="22"/>
          <w:szCs w:val="22"/>
        </w:rPr>
      </w:pPr>
    </w:p>
    <w:p w:rsidR="00C16FF6" w:rsidRDefault="00C16FF6" w:rsidP="00E33D54">
      <w:pPr>
        <w:pStyle w:val="Textoindependiente"/>
        <w:tabs>
          <w:tab w:val="num" w:pos="0"/>
        </w:tabs>
        <w:ind w:left="-426" w:right="-567"/>
        <w:jc w:val="both"/>
        <w:rPr>
          <w:rFonts w:asciiTheme="minorHAnsi" w:hAnsiTheme="minorHAnsi" w:cstheme="minorHAnsi"/>
          <w:bCs/>
          <w:sz w:val="22"/>
          <w:szCs w:val="22"/>
        </w:rPr>
      </w:pPr>
    </w:p>
    <w:p w:rsidR="00C16FF6" w:rsidRDefault="00C16FF6" w:rsidP="00E33D54">
      <w:pPr>
        <w:pStyle w:val="Textoindependiente"/>
        <w:tabs>
          <w:tab w:val="num" w:pos="0"/>
        </w:tabs>
        <w:ind w:left="-426" w:right="-567"/>
        <w:jc w:val="both"/>
        <w:rPr>
          <w:rFonts w:asciiTheme="minorHAnsi" w:hAnsiTheme="minorHAnsi" w:cstheme="minorHAnsi"/>
          <w:bCs/>
          <w:sz w:val="22"/>
          <w:szCs w:val="22"/>
        </w:rPr>
      </w:pPr>
    </w:p>
    <w:p w:rsidR="00C16FF6" w:rsidRDefault="00C16FF6" w:rsidP="00E33D54">
      <w:pPr>
        <w:pStyle w:val="Textoindependiente"/>
        <w:tabs>
          <w:tab w:val="num" w:pos="0"/>
        </w:tabs>
        <w:ind w:left="-426" w:right="-567"/>
        <w:jc w:val="both"/>
        <w:rPr>
          <w:rFonts w:asciiTheme="minorHAnsi" w:hAnsiTheme="minorHAnsi" w:cstheme="minorHAnsi"/>
          <w:bCs/>
          <w:sz w:val="22"/>
          <w:szCs w:val="22"/>
        </w:rPr>
      </w:pPr>
    </w:p>
    <w:p w:rsidR="00C16FF6" w:rsidRDefault="00C16FF6" w:rsidP="00E33D54">
      <w:pPr>
        <w:pStyle w:val="Textoindependiente"/>
        <w:tabs>
          <w:tab w:val="num" w:pos="0"/>
        </w:tabs>
        <w:ind w:left="-426" w:right="-567"/>
        <w:jc w:val="both"/>
        <w:rPr>
          <w:rFonts w:asciiTheme="minorHAnsi" w:hAnsiTheme="minorHAnsi" w:cstheme="minorHAnsi"/>
          <w:bCs/>
          <w:sz w:val="22"/>
          <w:szCs w:val="22"/>
        </w:rPr>
      </w:pPr>
    </w:p>
    <w:p w:rsidR="00C16FF6" w:rsidRPr="00C16FF6" w:rsidRDefault="00C16FF6" w:rsidP="00E33D54">
      <w:pPr>
        <w:pStyle w:val="Textoindependiente"/>
        <w:tabs>
          <w:tab w:val="num" w:pos="0"/>
        </w:tabs>
        <w:ind w:left="-426" w:right="-567"/>
        <w:jc w:val="both"/>
        <w:rPr>
          <w:rFonts w:asciiTheme="minorHAnsi" w:hAnsiTheme="minorHAnsi" w:cstheme="minorHAnsi"/>
          <w:bCs/>
          <w:sz w:val="22"/>
          <w:szCs w:val="22"/>
        </w:rPr>
      </w:pPr>
    </w:p>
    <w:p w:rsidR="008D4C8C" w:rsidRPr="000B5F67" w:rsidRDefault="008D4C8C" w:rsidP="00CE07C2">
      <w:pPr>
        <w:pStyle w:val="Textoindependiente"/>
        <w:tabs>
          <w:tab w:val="num" w:pos="0"/>
        </w:tabs>
        <w:ind w:right="-567"/>
        <w:jc w:val="both"/>
        <w:rPr>
          <w:rFonts w:asciiTheme="minorHAnsi" w:hAnsiTheme="minorHAnsi" w:cstheme="minorHAnsi"/>
          <w:b/>
          <w:sz w:val="22"/>
          <w:szCs w:val="22"/>
        </w:rPr>
      </w:pPr>
    </w:p>
    <w:p w:rsidR="008D4C8C" w:rsidRPr="00C16FF6" w:rsidRDefault="00CE07C2" w:rsidP="00E33D54">
      <w:pPr>
        <w:pStyle w:val="Textoindependiente"/>
        <w:tabs>
          <w:tab w:val="num" w:pos="0"/>
        </w:tabs>
        <w:ind w:left="-426" w:right="-567"/>
        <w:jc w:val="both"/>
        <w:rPr>
          <w:rFonts w:asciiTheme="minorHAnsi" w:hAnsiTheme="minorHAnsi" w:cstheme="minorHAnsi"/>
          <w:bCs/>
          <w:sz w:val="20"/>
          <w:szCs w:val="20"/>
          <w:u w:val="none"/>
        </w:rPr>
      </w:pPr>
      <w:r>
        <w:rPr>
          <w:rFonts w:asciiTheme="minorHAnsi" w:hAnsiTheme="minorHAnsi" w:cstheme="minorHAnsi"/>
          <w:b/>
          <w:sz w:val="22"/>
          <w:szCs w:val="22"/>
        </w:rPr>
        <w:t>2</w:t>
      </w:r>
      <w:r w:rsidR="008D4C8C" w:rsidRPr="000B5F67">
        <w:rPr>
          <w:rFonts w:asciiTheme="minorHAnsi" w:hAnsiTheme="minorHAnsi" w:cstheme="minorHAnsi"/>
          <w:b/>
          <w:sz w:val="22"/>
          <w:szCs w:val="22"/>
        </w:rPr>
        <w:t>) Derechos de consumidores y usuarios</w:t>
      </w:r>
      <w:r w:rsidR="008D4C8C" w:rsidRPr="000B5F67">
        <w:rPr>
          <w:rFonts w:asciiTheme="minorHAnsi" w:hAnsiTheme="minorHAnsi" w:cstheme="minorHAnsi"/>
          <w:bCs/>
          <w:sz w:val="22"/>
          <w:szCs w:val="22"/>
          <w:u w:val="none"/>
        </w:rPr>
        <w:t>: “</w:t>
      </w:r>
      <w:r w:rsidR="008D4C8C" w:rsidRPr="00C16FF6">
        <w:rPr>
          <w:rFonts w:asciiTheme="minorHAnsi" w:hAnsiTheme="minorHAnsi" w:cstheme="minorHAnsi"/>
          <w:bCs/>
          <w:sz w:val="20"/>
          <w:szCs w:val="20"/>
          <w:u w:val="none"/>
        </w:rPr>
        <w:t>Los consumidores y usuarios de bienes y servicios tienen derecho, en la relación de consumo, a la protección de su salud, seguridad e intereses económicos; a una información adecuada y veraz; a la libertad de elección y a condiciones de trato equitativo y digno.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“Las autoridades proveerán a la protección de esos derechos, a la educación para el consumo, a la defensa de la competencia contra toda forma de distorsión de los mercados, al control de los monopolios naturales y legales, al de la calidad y eficiencia de los servicios públicos, y a la constitución de asociaciones de consumidores y de usuarios.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legislación establecerá procedimientos eficaces para la prevención y solución de conflictos, y los marcos regulatorios de los servicios públicos de competencia nacional, previendo la necesaria participación de las asociaciones de consumidores y usuarios y de las provincias interesadas en los organismos de control.”</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u w:val="none"/>
        </w:rPr>
        <w:t>-</w:t>
      </w:r>
      <w:r w:rsidRPr="000B5F67">
        <w:rPr>
          <w:rFonts w:asciiTheme="minorHAnsi" w:hAnsiTheme="minorHAnsi" w:cstheme="minorHAnsi"/>
          <w:bCs/>
          <w:sz w:val="22"/>
          <w:szCs w:val="22"/>
        </w:rPr>
        <w:t>Consumo, bienes y servicios</w:t>
      </w:r>
      <w:r w:rsidRPr="000B5F67">
        <w:rPr>
          <w:rFonts w:asciiTheme="minorHAnsi" w:hAnsiTheme="minorHAnsi" w:cstheme="minorHAnsi"/>
          <w:bCs/>
          <w:sz w:val="22"/>
          <w:szCs w:val="22"/>
          <w:u w:val="none"/>
        </w:rPr>
        <w:t xml:space="preserve">: </w:t>
      </w:r>
      <w:r w:rsidRPr="00C16FF6">
        <w:rPr>
          <w:rFonts w:asciiTheme="minorHAnsi" w:hAnsiTheme="minorHAnsi" w:cstheme="minorHAnsi"/>
          <w:bCs/>
          <w:sz w:val="20"/>
          <w:szCs w:val="20"/>
          <w:u w:val="none"/>
        </w:rPr>
        <w:t>las alusiones que aparecen en el art. 42 –por ejemplo: a la competencia, al control de los monopolios, al consumo, etc.- presuponen la existencia del mercado, lo que no significa que la libertad y la competencia en el mercado retraigan la presencia razonable del estado en este ámbito económico del consumo, de los bienes y de los servicios. Para nada ha de alentarse ni verse aquí una postura abstencionista del estado propiciada por el art. 42, sino todo lo contrario.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 xml:space="preserve">Vigilar al mercado, frenar abusos en las prácticas comerciales, y tutelar derechos, hacen de eje a la interpretación que asignamos el art. </w:t>
      </w:r>
      <w:smartTag w:uri="urn:schemas-microsoft-com:office:smarttags" w:element="metricconverter">
        <w:smartTagPr>
          <w:attr w:name="ProductID" w:val="42. Ha"/>
        </w:smartTagPr>
        <w:r w:rsidRPr="00C16FF6">
          <w:rPr>
            <w:rFonts w:asciiTheme="minorHAnsi" w:hAnsiTheme="minorHAnsi" w:cstheme="minorHAnsi"/>
            <w:bCs/>
            <w:sz w:val="20"/>
            <w:szCs w:val="20"/>
            <w:u w:val="none"/>
          </w:rPr>
          <w:t>42. Ha</w:t>
        </w:r>
      </w:smartTag>
      <w:r w:rsidRPr="00C16FF6">
        <w:rPr>
          <w:rFonts w:asciiTheme="minorHAnsi" w:hAnsiTheme="minorHAnsi" w:cstheme="minorHAnsi"/>
          <w:bCs/>
          <w:sz w:val="20"/>
          <w:szCs w:val="20"/>
          <w:u w:val="none"/>
        </w:rPr>
        <w:t xml:space="preserve"> de presidir esta interpretación la convicción de que se ha querido proteger como interés jurídico relevante todo lo que tiene relación con las necesidades primarias y fundamentales que el consumo, los bienes y los servicios deben satisfacer a favor de las personas.</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-Derechos, protecciones y deberes</w:t>
      </w:r>
      <w:r w:rsidRPr="000B5F67">
        <w:rPr>
          <w:rFonts w:asciiTheme="minorHAnsi" w:hAnsiTheme="minorHAnsi" w:cstheme="minorHAnsi"/>
          <w:bCs/>
          <w:sz w:val="22"/>
          <w:szCs w:val="22"/>
          <w:u w:val="none"/>
        </w:rPr>
        <w:t xml:space="preserve">: </w:t>
      </w:r>
      <w:r w:rsidRPr="00C16FF6">
        <w:rPr>
          <w:rFonts w:asciiTheme="minorHAnsi" w:hAnsiTheme="minorHAnsi" w:cstheme="minorHAnsi"/>
          <w:bCs/>
          <w:sz w:val="20"/>
          <w:szCs w:val="20"/>
          <w:u w:val="none"/>
        </w:rPr>
        <w:t>vamos a recorrer en el primer párrafo del art. 42 el enunciado de los derechos de los consumidores y usuarios “en la relación de consumo” (y de uso):</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numPr>
          <w:ilvl w:val="0"/>
          <w:numId w:val="80"/>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Derecho a la protección de su salud (que incluye el derecho a la vida y a la integridad).</w:t>
      </w:r>
    </w:p>
    <w:p w:rsidR="008D4C8C" w:rsidRPr="00C16FF6" w:rsidRDefault="008D4C8C" w:rsidP="00E33D54">
      <w:pPr>
        <w:pStyle w:val="Textoindependiente"/>
        <w:numPr>
          <w:ilvl w:val="0"/>
          <w:numId w:val="80"/>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Derecho a la protección de su seguridad (personal, en cuanto se halla en juego por la naturaleza y calidad de bienes y servicios).</w:t>
      </w:r>
    </w:p>
    <w:p w:rsidR="008D4C8C" w:rsidRPr="00C16FF6" w:rsidRDefault="008D4C8C" w:rsidP="00E33D54">
      <w:pPr>
        <w:pStyle w:val="Textoindependiente"/>
        <w:numPr>
          <w:ilvl w:val="0"/>
          <w:numId w:val="80"/>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Derecho a la protección de sus intereses económicos (conforme a sus recursos de igual índole).</w:t>
      </w:r>
    </w:p>
    <w:p w:rsidR="008D4C8C" w:rsidRPr="00C16FF6" w:rsidRDefault="008D4C8C" w:rsidP="00E33D54">
      <w:pPr>
        <w:pStyle w:val="Textoindependiente"/>
        <w:numPr>
          <w:ilvl w:val="0"/>
          <w:numId w:val="80"/>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Derecho a información veraz y adecuada por parte de quienes proveen los bienes en el mercado de consumo y de servicios.</w:t>
      </w:r>
    </w:p>
    <w:p w:rsidR="008D4C8C" w:rsidRPr="00C16FF6" w:rsidRDefault="008D4C8C" w:rsidP="00E33D54">
      <w:pPr>
        <w:pStyle w:val="Textoindependiente"/>
        <w:numPr>
          <w:ilvl w:val="0"/>
          <w:numId w:val="80"/>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Derecho a la libertad de elección (en la misma relación).</w:t>
      </w:r>
    </w:p>
    <w:p w:rsidR="008D4C8C" w:rsidRPr="00C16FF6" w:rsidRDefault="008D4C8C" w:rsidP="00E33D54">
      <w:pPr>
        <w:pStyle w:val="Textoindependiente"/>
        <w:numPr>
          <w:ilvl w:val="0"/>
          <w:numId w:val="80"/>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Derecho a condiciones de trato equitativo y digno (en la misma relación).</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En el segundo párrafo se atisba la defensa del consumidor y del usuario por parte del estado. Al igual que en el art. 41 en materia de derecho ambiental, aquí se dice que “las autoridades proveerán a la protección de esos derechos” (los enunciados en el párrafo antecedente), para en seguida extender idéntica obligación de proveer a:</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numPr>
          <w:ilvl w:val="0"/>
          <w:numId w:val="81"/>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educación para el consumo.</w:t>
      </w:r>
    </w:p>
    <w:p w:rsidR="008D4C8C" w:rsidRPr="00C16FF6" w:rsidRDefault="008D4C8C" w:rsidP="00E33D54">
      <w:pPr>
        <w:pStyle w:val="Textoindependiente"/>
        <w:numPr>
          <w:ilvl w:val="0"/>
          <w:numId w:val="81"/>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defensa de la competencia en el mercado.</w:t>
      </w:r>
    </w:p>
    <w:p w:rsidR="008D4C8C" w:rsidRPr="00C16FF6" w:rsidRDefault="008D4C8C" w:rsidP="00E33D54">
      <w:pPr>
        <w:pStyle w:val="Textoindependiente"/>
        <w:numPr>
          <w:ilvl w:val="0"/>
          <w:numId w:val="81"/>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control de los monopolios.</w:t>
      </w:r>
    </w:p>
    <w:p w:rsidR="008D4C8C" w:rsidRPr="00C16FF6" w:rsidRDefault="008D4C8C" w:rsidP="00E33D54">
      <w:pPr>
        <w:pStyle w:val="Textoindependiente"/>
        <w:numPr>
          <w:ilvl w:val="0"/>
          <w:numId w:val="81"/>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El control de la calidad y eficiencia de los servicios públicos.</w:t>
      </w:r>
    </w:p>
    <w:p w:rsidR="008D4C8C" w:rsidRPr="00C16FF6" w:rsidRDefault="008D4C8C" w:rsidP="00E33D54">
      <w:pPr>
        <w:pStyle w:val="Textoindependiente"/>
        <w:numPr>
          <w:ilvl w:val="0"/>
          <w:numId w:val="81"/>
        </w:numPr>
        <w:tabs>
          <w:tab w:val="clear" w:pos="720"/>
          <w:tab w:val="num" w:pos="0"/>
        </w:tabs>
        <w:ind w:left="-426" w:right="-567" w:firstLine="0"/>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La formación y participación de asociaciones de consumidores y usuarios.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No dudamos en considerar que cada uno de los aspectos a cuya protección deben proveer las autoridades, también tiene como recíprocos –del lado del consumidor y del usuario- los correlativos derechos.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Son derechos “frente” al estado, porque “autoridades” son todos los órganos de poder gravados con la obligación de proveer la protección.</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En algunos casos, los derechos son ambivalentes, porque resultan oponibles además ante quien provee los bienes y los servicios. Así, el derecho a la calidad y eficiencia, y a que el mercado no se distorsione en desmedro de la competencia. Esto en orden a derechos que surgen del párrafo segundo. Pero también entre los del párrafo primero encontramos derechos –allí enunciados como tales- con la misma ambivalencia, o sea, que invisten los consumidores y usuarios frente al estado y frente a los proveedores de bienes y servicios.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-Educación para el consumo</w:t>
      </w:r>
      <w:r w:rsidR="00365CC2" w:rsidRPr="000B5F67">
        <w:rPr>
          <w:rFonts w:asciiTheme="minorHAnsi" w:hAnsiTheme="minorHAnsi" w:cstheme="minorHAnsi"/>
          <w:bCs/>
          <w:sz w:val="22"/>
          <w:szCs w:val="22"/>
          <w:u w:val="none"/>
        </w:rPr>
        <w:t xml:space="preserve">: </w:t>
      </w:r>
      <w:r w:rsidR="00365CC2" w:rsidRPr="00C16FF6">
        <w:rPr>
          <w:rFonts w:asciiTheme="minorHAnsi" w:hAnsiTheme="minorHAnsi" w:cstheme="minorHAnsi"/>
          <w:bCs/>
          <w:sz w:val="20"/>
          <w:szCs w:val="20"/>
          <w:u w:val="none"/>
        </w:rPr>
        <w:t>nos</w:t>
      </w:r>
      <w:r w:rsidRPr="00C16FF6">
        <w:rPr>
          <w:rFonts w:asciiTheme="minorHAnsi" w:hAnsiTheme="minorHAnsi" w:cstheme="minorHAnsi"/>
          <w:bCs/>
          <w:sz w:val="20"/>
          <w:szCs w:val="20"/>
          <w:u w:val="none"/>
        </w:rPr>
        <w:t xml:space="preserve"> negamos a entender, con Bidart Campos, que educación para el consumo equivalga a publicidad y a propaganda para estimular el consumismo. Educar para consumir, o enseñar a consumir, no es inocular en la sociedad una cultura consumista. Todo lo contrario, es predisponer adecuadamente a las gentes para que sepan ejercer el derecho a la libre elección en el acceso y el tráfico del mercado. Este “saber” implica –en primer lugar- la previa educación para discernir lo que puede o debe consumirse, lo que tiene calidad para la opción, lo que está destinado a las necesidades básicas de lo que no es imprescindible o es superfluo. Es una educación informativa que tiene que llegar hasta provocar e inducir la capacidad del consumidor para reconocer el engaño y la seducción, y para preservarse de ellos.</w:t>
      </w: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C16FF6">
        <w:rPr>
          <w:rFonts w:asciiTheme="minorHAnsi" w:hAnsiTheme="minorHAnsi" w:cstheme="minorHAnsi"/>
          <w:bCs/>
          <w:sz w:val="20"/>
          <w:szCs w:val="20"/>
          <w:u w:val="none"/>
        </w:rPr>
        <w:t>Si explayamos más el sentido de la educación para el consumo, podemos sostener que, globalmente, es una educación que coloque a consumidores y usuarios en situación suficiente para conocer, ejercer y exigir todos los derechos que emergen del art. 42.</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C16FF6"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-Legitimación procesal activa</w:t>
      </w:r>
      <w:r w:rsidRPr="000B5F67">
        <w:rPr>
          <w:rFonts w:asciiTheme="minorHAnsi" w:hAnsiTheme="minorHAnsi" w:cstheme="minorHAnsi"/>
          <w:bCs/>
          <w:sz w:val="22"/>
          <w:szCs w:val="22"/>
          <w:u w:val="none"/>
        </w:rPr>
        <w:t>: “</w:t>
      </w:r>
      <w:r w:rsidRPr="00C16FF6">
        <w:rPr>
          <w:rFonts w:asciiTheme="minorHAnsi" w:hAnsiTheme="minorHAnsi" w:cstheme="minorHAnsi"/>
          <w:bCs/>
          <w:sz w:val="20"/>
          <w:szCs w:val="20"/>
          <w:u w:val="none"/>
        </w:rPr>
        <w:t>los derechos que protegen la competencia, al usuario y al consumidor” disponen por el art. 43 de la vía del amparo para su defensa judicial.</w:t>
      </w:r>
    </w:p>
    <w:p w:rsidR="008D4C8C" w:rsidRPr="00C16FF6" w:rsidRDefault="008D4C8C" w:rsidP="00200287">
      <w:pPr>
        <w:pStyle w:val="Textoindependiente"/>
        <w:tabs>
          <w:tab w:val="num" w:pos="0"/>
        </w:tabs>
        <w:ind w:right="-567"/>
        <w:jc w:val="both"/>
        <w:rPr>
          <w:rFonts w:asciiTheme="minorHAnsi" w:hAnsiTheme="minorHAnsi" w:cstheme="minorHAnsi"/>
          <w:bCs/>
          <w:sz w:val="20"/>
          <w:szCs w:val="20"/>
          <w:u w:val="none"/>
        </w:rPr>
      </w:pP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DD0C96" w:rsidRPr="00C16FF6" w:rsidRDefault="00E57A5F" w:rsidP="00205772">
      <w:pPr>
        <w:pStyle w:val="Textoindependiente"/>
        <w:tabs>
          <w:tab w:val="num" w:pos="0"/>
        </w:tabs>
        <w:ind w:left="-426" w:right="-567"/>
        <w:rPr>
          <w:rFonts w:asciiTheme="minorHAnsi" w:hAnsiTheme="minorHAnsi" w:cstheme="minorHAnsi"/>
          <w:sz w:val="20"/>
          <w:szCs w:val="20"/>
          <w:u w:val="none"/>
        </w:rPr>
      </w:pPr>
      <w:r>
        <w:rPr>
          <w:rFonts w:asciiTheme="minorHAnsi" w:hAnsiTheme="minorHAnsi" w:cstheme="minorHAnsi"/>
          <w:b/>
        </w:rPr>
        <w:t>3</w:t>
      </w:r>
      <w:r w:rsidRPr="00C16FF6">
        <w:rPr>
          <w:rFonts w:asciiTheme="minorHAnsi" w:hAnsiTheme="minorHAnsi" w:cstheme="minorHAnsi"/>
          <w:b/>
          <w:sz w:val="22"/>
          <w:szCs w:val="22"/>
        </w:rPr>
        <w:t>)</w:t>
      </w:r>
      <w:r w:rsidR="00C16FF6">
        <w:rPr>
          <w:rFonts w:asciiTheme="minorHAnsi" w:hAnsiTheme="minorHAnsi" w:cstheme="minorHAnsi"/>
          <w:b/>
          <w:sz w:val="22"/>
          <w:szCs w:val="22"/>
        </w:rPr>
        <w:t xml:space="preserve"> Promo</w:t>
      </w:r>
      <w:r w:rsidR="00C16FF6" w:rsidRPr="00C16FF6">
        <w:rPr>
          <w:rFonts w:asciiTheme="minorHAnsi" w:hAnsiTheme="minorHAnsi" w:cstheme="minorHAnsi"/>
          <w:b/>
          <w:sz w:val="22"/>
          <w:szCs w:val="22"/>
        </w:rPr>
        <w:t>ción</w:t>
      </w:r>
      <w:r w:rsidRPr="00C16FF6">
        <w:rPr>
          <w:rFonts w:asciiTheme="minorHAnsi" w:hAnsiTheme="minorHAnsi" w:cstheme="minorHAnsi"/>
          <w:b/>
          <w:sz w:val="22"/>
          <w:szCs w:val="22"/>
        </w:rPr>
        <w:t xml:space="preserve"> DE LAS ACTIVIDADES CREADORAS: </w:t>
      </w:r>
      <w:r>
        <w:rPr>
          <w:rFonts w:asciiTheme="minorHAnsi" w:hAnsiTheme="minorHAnsi" w:cstheme="minorHAnsi"/>
          <w:b/>
          <w:sz w:val="22"/>
          <w:szCs w:val="22"/>
        </w:rPr>
        <w:t xml:space="preserve"> </w:t>
      </w:r>
      <w:r>
        <w:rPr>
          <w:rFonts w:asciiTheme="minorHAnsi" w:hAnsiTheme="minorHAnsi" w:cstheme="minorHAnsi"/>
          <w:sz w:val="22"/>
          <w:szCs w:val="22"/>
          <w:u w:val="none"/>
        </w:rPr>
        <w:t xml:space="preserve"> </w:t>
      </w:r>
      <w:r w:rsidRPr="00C16FF6">
        <w:rPr>
          <w:rFonts w:asciiTheme="minorHAnsi" w:hAnsiTheme="minorHAnsi" w:cstheme="minorHAnsi"/>
          <w:sz w:val="20"/>
          <w:szCs w:val="20"/>
          <w:u w:val="none"/>
        </w:rPr>
        <w:t>El estado debe darle protección a estos derechos. También tiene otras obligaciones como educar a la población, controlar los mercados monopólicos y la eficiencia de los servicios públicos etc. A través de las leyes el estado debe prevenir o solucionar los problemas que surgen en esas relaciones comerciales y regular los servicios públicos, permitiendo a las asociaciones de consumidores y usuarios que participen de los organismos de control.</w:t>
      </w:r>
    </w:p>
    <w:p w:rsidR="00E57A5F" w:rsidRPr="00C16FF6" w:rsidRDefault="00E57A5F" w:rsidP="00205772">
      <w:pPr>
        <w:pStyle w:val="Textoindependiente"/>
        <w:tabs>
          <w:tab w:val="num" w:pos="0"/>
        </w:tabs>
        <w:ind w:left="-426" w:right="-567"/>
        <w:rPr>
          <w:rFonts w:asciiTheme="minorHAnsi" w:hAnsiTheme="minorHAnsi" w:cstheme="minorHAnsi"/>
          <w:sz w:val="20"/>
          <w:szCs w:val="20"/>
          <w:u w:val="none"/>
        </w:rPr>
      </w:pPr>
      <w:r w:rsidRPr="00C16FF6">
        <w:rPr>
          <w:rFonts w:asciiTheme="minorHAnsi" w:hAnsiTheme="minorHAnsi" w:cstheme="minorHAnsi"/>
          <w:sz w:val="20"/>
          <w:szCs w:val="20"/>
          <w:u w:val="none"/>
        </w:rPr>
        <w:t>Un ejemplo de esto es la ley de defensa del consumidor.</w:t>
      </w:r>
    </w:p>
    <w:p w:rsidR="00E57A5F" w:rsidRPr="00C16FF6" w:rsidRDefault="00E57A5F" w:rsidP="00205772">
      <w:pPr>
        <w:pStyle w:val="Textoindependiente"/>
        <w:tabs>
          <w:tab w:val="num" w:pos="0"/>
        </w:tabs>
        <w:ind w:left="-426" w:right="-567"/>
        <w:rPr>
          <w:rFonts w:asciiTheme="minorHAnsi" w:hAnsiTheme="minorHAnsi" w:cstheme="minorHAnsi"/>
          <w:b/>
          <w:sz w:val="20"/>
          <w:szCs w:val="20"/>
        </w:rPr>
      </w:pPr>
    </w:p>
    <w:p w:rsidR="00DD0C96" w:rsidRPr="00C16FF6" w:rsidRDefault="00DD0C96" w:rsidP="00E57A5F">
      <w:pPr>
        <w:pStyle w:val="Textoindependiente"/>
        <w:tabs>
          <w:tab w:val="num" w:pos="0"/>
        </w:tabs>
        <w:ind w:right="-567"/>
        <w:rPr>
          <w:rFonts w:asciiTheme="minorHAnsi" w:hAnsiTheme="minorHAnsi" w:cstheme="minorHAnsi"/>
          <w:b/>
          <w:sz w:val="20"/>
          <w:szCs w:val="20"/>
        </w:rPr>
      </w:pPr>
    </w:p>
    <w:p w:rsidR="00DC487E" w:rsidRDefault="00DC487E" w:rsidP="00E57A5F">
      <w:pPr>
        <w:pStyle w:val="Textoindependiente"/>
        <w:tabs>
          <w:tab w:val="num" w:pos="0"/>
        </w:tabs>
        <w:ind w:right="-567"/>
        <w:rPr>
          <w:rFonts w:asciiTheme="minorHAnsi" w:hAnsiTheme="minorHAnsi" w:cstheme="minorHAnsi"/>
          <w:b/>
          <w:sz w:val="36"/>
          <w:szCs w:val="36"/>
        </w:rPr>
      </w:pPr>
    </w:p>
    <w:p w:rsidR="008D4C8C" w:rsidRPr="00200287" w:rsidRDefault="00CE07C2" w:rsidP="00DC487E">
      <w:pPr>
        <w:pStyle w:val="Textoindependiente"/>
        <w:tabs>
          <w:tab w:val="num" w:pos="0"/>
        </w:tabs>
        <w:ind w:right="-567"/>
        <w:jc w:val="center"/>
        <w:rPr>
          <w:rFonts w:asciiTheme="minorHAnsi" w:hAnsiTheme="minorHAnsi" w:cstheme="minorHAnsi"/>
          <w:b/>
          <w:sz w:val="36"/>
          <w:szCs w:val="36"/>
        </w:rPr>
      </w:pPr>
      <w:r w:rsidRPr="00200287">
        <w:rPr>
          <w:rFonts w:asciiTheme="minorHAnsi" w:hAnsiTheme="minorHAnsi" w:cstheme="minorHAnsi"/>
          <w:b/>
          <w:sz w:val="36"/>
          <w:szCs w:val="36"/>
        </w:rPr>
        <w:t>BOLILLA 22</w:t>
      </w:r>
    </w:p>
    <w:p w:rsidR="008D4C8C" w:rsidRPr="000B5F67" w:rsidRDefault="008D4C8C" w:rsidP="00E33D54">
      <w:pPr>
        <w:pStyle w:val="Textoindependiente"/>
        <w:tabs>
          <w:tab w:val="num" w:pos="0"/>
        </w:tabs>
        <w:ind w:left="-426" w:right="-567"/>
        <w:jc w:val="both"/>
        <w:rPr>
          <w:rFonts w:asciiTheme="minorHAnsi" w:hAnsiTheme="minorHAnsi" w:cstheme="minorHAnsi"/>
          <w:b/>
          <w:sz w:val="22"/>
          <w:szCs w:val="22"/>
        </w:rPr>
      </w:pPr>
    </w:p>
    <w:p w:rsidR="008D4C8C" w:rsidRPr="00365CC2" w:rsidRDefault="008D4C8C" w:rsidP="00E33D54">
      <w:pPr>
        <w:pStyle w:val="Textoindependiente"/>
        <w:tabs>
          <w:tab w:val="num" w:pos="0"/>
        </w:tabs>
        <w:ind w:left="-426" w:right="-567"/>
        <w:jc w:val="both"/>
        <w:rPr>
          <w:rFonts w:asciiTheme="minorHAnsi" w:hAnsiTheme="minorHAnsi" w:cstheme="minorHAnsi"/>
          <w:b/>
          <w:bCs/>
        </w:rPr>
      </w:pPr>
      <w:r w:rsidRPr="00365CC2">
        <w:rPr>
          <w:rFonts w:asciiTheme="minorHAnsi" w:hAnsiTheme="minorHAnsi" w:cstheme="minorHAnsi"/>
          <w:b/>
          <w:bCs/>
        </w:rPr>
        <w:t>1.- Las garantías de la libertad.</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rPr>
      </w:pPr>
    </w:p>
    <w:p w:rsidR="008D4C8C" w:rsidRPr="00027229"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-Diversas acepciones del término “garantía”</w:t>
      </w:r>
      <w:r w:rsidRPr="000B5F67">
        <w:rPr>
          <w:rFonts w:asciiTheme="minorHAnsi" w:hAnsiTheme="minorHAnsi" w:cstheme="minorHAnsi"/>
          <w:bCs/>
          <w:sz w:val="22"/>
          <w:szCs w:val="22"/>
          <w:u w:val="none"/>
        </w:rPr>
        <w:t xml:space="preserve">: </w:t>
      </w:r>
      <w:r w:rsidRPr="00027229">
        <w:rPr>
          <w:rFonts w:asciiTheme="minorHAnsi" w:hAnsiTheme="minorHAnsi" w:cstheme="minorHAnsi"/>
          <w:bCs/>
          <w:sz w:val="20"/>
          <w:szCs w:val="20"/>
          <w:u w:val="none"/>
        </w:rPr>
        <w:t>las garantías constitucionales son el soporte de la seguridad jurídica; no en vano se define a las garantías, en un sentido lato, como el conjunto de seguridades jurídico-institcionales deparadas al hombre. Las garantías existen frente al estado, en cuanto son medios o procedimientos que aseguran la vigencia de los derechos.</w:t>
      </w:r>
    </w:p>
    <w:p w:rsidR="008D4C8C" w:rsidRPr="00027229"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27229">
        <w:rPr>
          <w:rFonts w:asciiTheme="minorHAnsi" w:hAnsiTheme="minorHAnsi" w:cstheme="minorHAnsi"/>
          <w:bCs/>
          <w:sz w:val="20"/>
          <w:szCs w:val="20"/>
          <w:u w:val="none"/>
        </w:rPr>
        <w:t>Es bueno destacar que en enfoques novedosos acerca de lo que se consideran garantías, como en el caso de Iván Cullen y Oscar Puccinelli, aparecen como tales algunos derechos clásicos. Así, el “derecho” de huelga es propuesto como una “garantía” con la que se defiende un plexo de derechos relacionados con el trabajo (salario, condiciones laborales, etc.); y el “derecho” de rectificación y respuesta (réplica) como una “garantía” protectora del derecho a la dignidad, a la intimidad, al honor, etc.</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Cs/>
          <w:sz w:val="22"/>
          <w:szCs w:val="22"/>
        </w:rPr>
        <w:t>-Clasificación de las garantías</w:t>
      </w:r>
      <w:r w:rsidRPr="000B5F67">
        <w:rPr>
          <w:rFonts w:asciiTheme="minorHAnsi" w:hAnsiTheme="minorHAnsi" w:cstheme="minorHAnsi"/>
          <w:bCs/>
          <w:sz w:val="22"/>
          <w:szCs w:val="22"/>
          <w:u w:val="none"/>
        </w:rPr>
        <w:t>:</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
          <w:bCs/>
          <w:sz w:val="22"/>
          <w:szCs w:val="22"/>
        </w:rPr>
        <w:t>A) Garantías generales</w:t>
      </w:r>
      <w:r w:rsidR="00027229">
        <w:rPr>
          <w:rFonts w:asciiTheme="minorHAnsi" w:hAnsiTheme="minorHAnsi" w:cstheme="minorHAnsi"/>
          <w:bCs/>
          <w:sz w:val="22"/>
          <w:szCs w:val="22"/>
          <w:u w:val="none"/>
        </w:rPr>
        <w:t>:</w:t>
      </w:r>
      <w:r w:rsidR="00711715">
        <w:rPr>
          <w:rFonts w:asciiTheme="minorHAnsi" w:hAnsiTheme="minorHAnsi" w:cstheme="minorHAnsi"/>
          <w:bCs/>
          <w:sz w:val="22"/>
          <w:szCs w:val="22"/>
          <w:u w:val="none"/>
        </w:rPr>
        <w:t xml:space="preserve"> </w:t>
      </w:r>
      <w:r w:rsidR="00711715" w:rsidRPr="00711715">
        <w:rPr>
          <w:rFonts w:asciiTheme="minorHAnsi" w:hAnsiTheme="minorHAnsi" w:cstheme="minorHAnsi"/>
          <w:bCs/>
          <w:sz w:val="20"/>
          <w:szCs w:val="20"/>
          <w:u w:val="none"/>
        </w:rPr>
        <w:t>Protegen toda clase de derechos (amparo, debido proceso).Son propios del sistema republicano.</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027229"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-Garantías institucionales</w:t>
      </w:r>
      <w:r w:rsidRPr="000B5F67">
        <w:rPr>
          <w:rFonts w:asciiTheme="minorHAnsi" w:hAnsiTheme="minorHAnsi" w:cstheme="minorHAnsi"/>
          <w:bCs/>
          <w:sz w:val="22"/>
          <w:szCs w:val="22"/>
          <w:u w:val="none"/>
        </w:rPr>
        <w:t xml:space="preserve">: </w:t>
      </w:r>
      <w:r w:rsidRPr="00027229">
        <w:rPr>
          <w:rFonts w:asciiTheme="minorHAnsi" w:hAnsiTheme="minorHAnsi" w:cstheme="minorHAnsi"/>
          <w:bCs/>
          <w:sz w:val="20"/>
          <w:szCs w:val="20"/>
          <w:u w:val="none"/>
        </w:rPr>
        <w:t>cada uno de los poderes tiene el deber de interpretar el texto constitucional al tiempo de ejercer las funciones que les han sido encomendadas y para las que han sido creados. Nacen así los tres poderes clásicos en un pie de igualdad, enlazados por una trama de controles interróganos e intraórganos destinados a la creación, la ejecución y la aplicación de normas y actos propios de la tarea gubernamental. La estructura de organización del poder configura una trama compleja y, en muchos supuestos de límites difusos, diseñada para hacer efectivos los principios, derechos y garantías de los individuos. La extralimitación en el ejercicio de las funciones, el abandono de los controles institucionales, el desplazamiento de competencias, la irresponsabilidad en el manejo de la cosa pública, debilitan la república.</w:t>
      </w:r>
    </w:p>
    <w:p w:rsidR="008D4C8C"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27229">
        <w:rPr>
          <w:rFonts w:asciiTheme="minorHAnsi" w:hAnsiTheme="minorHAnsi" w:cstheme="minorHAnsi"/>
          <w:bCs/>
          <w:sz w:val="20"/>
          <w:szCs w:val="20"/>
          <w:u w:val="none"/>
        </w:rPr>
        <w:lastRenderedPageBreak/>
        <w:t>Dentro del área del poder estatal, hay garantías para el funcionamiento de los órganos del poder, por ejemplo: las que clásicamente se han llamado inmunidades parlamentarias; la irreductibilidad de las remuneraciones judiciales; la inamovilidad en el desempeño de cargos públicos que tienen previsto un mecanismo especial para la remoción de quien los ocupa, etc.</w:t>
      </w:r>
    </w:p>
    <w:p w:rsidR="00711715" w:rsidRDefault="00711715" w:rsidP="00E33D54">
      <w:pPr>
        <w:pStyle w:val="Textoindependiente"/>
        <w:tabs>
          <w:tab w:val="num" w:pos="0"/>
        </w:tabs>
        <w:ind w:left="-426" w:right="-567"/>
        <w:jc w:val="both"/>
        <w:rPr>
          <w:rFonts w:asciiTheme="minorHAnsi" w:hAnsiTheme="minorHAnsi" w:cstheme="minorHAnsi"/>
          <w:bCs/>
          <w:sz w:val="20"/>
          <w:szCs w:val="20"/>
          <w:u w:val="none"/>
        </w:rPr>
      </w:pPr>
    </w:p>
    <w:p w:rsidR="00711715" w:rsidRDefault="00711715" w:rsidP="00E33D54">
      <w:pPr>
        <w:pStyle w:val="Textoindependiente"/>
        <w:tabs>
          <w:tab w:val="num" w:pos="0"/>
        </w:tabs>
        <w:ind w:left="-426" w:right="-567"/>
        <w:jc w:val="both"/>
        <w:rPr>
          <w:rFonts w:asciiTheme="minorHAnsi" w:hAnsiTheme="minorHAnsi" w:cstheme="minorHAnsi"/>
          <w:bCs/>
          <w:sz w:val="22"/>
          <w:szCs w:val="22"/>
          <w:u w:val="none"/>
        </w:rPr>
      </w:pPr>
      <w:r w:rsidRPr="00711715">
        <w:rPr>
          <w:rFonts w:asciiTheme="minorHAnsi" w:hAnsiTheme="minorHAnsi" w:cstheme="minorHAnsi"/>
          <w:bCs/>
          <w:sz w:val="22"/>
          <w:szCs w:val="22"/>
          <w:u w:val="none"/>
        </w:rPr>
        <w:t>Mutuas:</w:t>
      </w:r>
    </w:p>
    <w:p w:rsidR="00711715" w:rsidRDefault="00711715" w:rsidP="00E33D54">
      <w:pPr>
        <w:pStyle w:val="Textoindependiente"/>
        <w:tabs>
          <w:tab w:val="num" w:pos="0"/>
        </w:tabs>
        <w:ind w:left="-426" w:right="-567"/>
        <w:jc w:val="both"/>
        <w:rPr>
          <w:rFonts w:asciiTheme="minorHAnsi" w:hAnsiTheme="minorHAnsi" w:cstheme="minorHAnsi"/>
          <w:bCs/>
          <w:sz w:val="22"/>
          <w:szCs w:val="22"/>
          <w:u w:val="none"/>
        </w:rPr>
      </w:pPr>
    </w:p>
    <w:p w:rsidR="00711715" w:rsidRPr="00711715" w:rsidRDefault="00711715" w:rsidP="00E33D54">
      <w:pPr>
        <w:pStyle w:val="Textoindependiente"/>
        <w:tabs>
          <w:tab w:val="num" w:pos="0"/>
        </w:tabs>
        <w:ind w:left="-426" w:right="-567"/>
        <w:jc w:val="both"/>
        <w:rPr>
          <w:rFonts w:asciiTheme="minorHAnsi" w:hAnsiTheme="minorHAnsi" w:cstheme="minorHAnsi"/>
          <w:bCs/>
          <w:sz w:val="22"/>
          <w:szCs w:val="22"/>
          <w:u w:val="none"/>
        </w:rPr>
      </w:pPr>
    </w:p>
    <w:p w:rsidR="008D4C8C" w:rsidRPr="00027229"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
          <w:sz w:val="22"/>
          <w:szCs w:val="22"/>
        </w:rPr>
        <w:t>B) Garantías especiales</w:t>
      </w:r>
      <w:r w:rsidRPr="000B5F67">
        <w:rPr>
          <w:rFonts w:asciiTheme="minorHAnsi" w:hAnsiTheme="minorHAnsi" w:cstheme="minorHAnsi"/>
          <w:bCs/>
          <w:sz w:val="22"/>
          <w:szCs w:val="22"/>
          <w:u w:val="none"/>
        </w:rPr>
        <w:t>:</w:t>
      </w:r>
      <w:r w:rsidR="00711715">
        <w:rPr>
          <w:rFonts w:asciiTheme="minorHAnsi" w:hAnsiTheme="minorHAnsi" w:cstheme="minorHAnsi"/>
          <w:bCs/>
          <w:sz w:val="22"/>
          <w:szCs w:val="22"/>
          <w:u w:val="none"/>
        </w:rPr>
        <w:t xml:space="preserve"> </w:t>
      </w:r>
      <w:r w:rsidR="00711715" w:rsidRPr="00711715">
        <w:rPr>
          <w:rFonts w:asciiTheme="minorHAnsi" w:hAnsiTheme="minorHAnsi" w:cstheme="minorHAnsi"/>
          <w:bCs/>
          <w:sz w:val="20"/>
          <w:szCs w:val="20"/>
          <w:u w:val="none"/>
        </w:rPr>
        <w:t>Protegen exclusivamente determinados derechos. Ej: el Habeas corpus que protege el derecho a la libertad física.</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027229" w:rsidRDefault="00711715" w:rsidP="00E33D54">
      <w:pPr>
        <w:pStyle w:val="Textoindependiente"/>
        <w:tabs>
          <w:tab w:val="num" w:pos="0"/>
        </w:tabs>
        <w:ind w:left="-426" w:right="-567"/>
        <w:jc w:val="both"/>
        <w:rPr>
          <w:rFonts w:asciiTheme="minorHAnsi" w:hAnsiTheme="minorHAnsi" w:cstheme="minorHAnsi"/>
          <w:bCs/>
          <w:sz w:val="20"/>
          <w:szCs w:val="20"/>
          <w:u w:val="none"/>
        </w:rPr>
      </w:pPr>
      <w:r>
        <w:rPr>
          <w:rFonts w:asciiTheme="minorHAnsi" w:hAnsiTheme="minorHAnsi" w:cstheme="minorHAnsi"/>
          <w:bCs/>
          <w:sz w:val="22"/>
          <w:szCs w:val="22"/>
          <w:u w:val="none"/>
        </w:rPr>
        <w:t>-</w:t>
      </w:r>
      <w:r w:rsidR="008D4C8C" w:rsidRPr="000B5F67">
        <w:rPr>
          <w:rFonts w:asciiTheme="minorHAnsi" w:hAnsiTheme="minorHAnsi" w:cstheme="minorHAnsi"/>
          <w:bCs/>
          <w:sz w:val="22"/>
          <w:szCs w:val="22"/>
          <w:u w:val="none"/>
        </w:rPr>
        <w:t xml:space="preserve"> </w:t>
      </w:r>
      <w:r w:rsidR="008D4C8C" w:rsidRPr="00711715">
        <w:rPr>
          <w:rFonts w:asciiTheme="minorHAnsi" w:hAnsiTheme="minorHAnsi" w:cstheme="minorHAnsi"/>
          <w:bCs/>
          <w:sz w:val="22"/>
          <w:szCs w:val="22"/>
        </w:rPr>
        <w:t>Contra abusos provenientes de la tríada de Poderes</w:t>
      </w:r>
      <w:r w:rsidR="008D4C8C" w:rsidRPr="000B5F67">
        <w:rPr>
          <w:rFonts w:asciiTheme="minorHAnsi" w:hAnsiTheme="minorHAnsi" w:cstheme="minorHAnsi"/>
          <w:bCs/>
          <w:sz w:val="22"/>
          <w:szCs w:val="22"/>
          <w:u w:val="none"/>
        </w:rPr>
        <w:t xml:space="preserve">: </w:t>
      </w:r>
      <w:r w:rsidR="008D4C8C" w:rsidRPr="00027229">
        <w:rPr>
          <w:rFonts w:asciiTheme="minorHAnsi" w:hAnsiTheme="minorHAnsi" w:cstheme="minorHAnsi"/>
          <w:bCs/>
          <w:sz w:val="20"/>
          <w:szCs w:val="20"/>
          <w:u w:val="none"/>
        </w:rPr>
        <w:t>será ampliado en la bolilla XVIII, al tratar las prohibiciones sobre facultades extraordinarias y suma del poder público.</w:t>
      </w:r>
    </w:p>
    <w:p w:rsidR="008D4C8C"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027229" w:rsidRDefault="00027229" w:rsidP="00E33D54">
      <w:pPr>
        <w:pStyle w:val="Textoindependiente"/>
        <w:tabs>
          <w:tab w:val="num" w:pos="0"/>
        </w:tabs>
        <w:ind w:left="-426" w:right="-567"/>
        <w:jc w:val="both"/>
        <w:rPr>
          <w:rFonts w:asciiTheme="minorHAnsi" w:hAnsiTheme="minorHAnsi" w:cstheme="minorHAnsi"/>
          <w:bCs/>
          <w:sz w:val="20"/>
          <w:szCs w:val="20"/>
          <w:u w:val="none"/>
        </w:rPr>
      </w:pPr>
    </w:p>
    <w:p w:rsidR="00027229" w:rsidRDefault="00027229" w:rsidP="00E33D54">
      <w:pPr>
        <w:pStyle w:val="Textoindependiente"/>
        <w:tabs>
          <w:tab w:val="num" w:pos="0"/>
        </w:tabs>
        <w:ind w:left="-426" w:right="-567"/>
        <w:jc w:val="both"/>
        <w:rPr>
          <w:rFonts w:asciiTheme="minorHAnsi" w:hAnsiTheme="minorHAnsi" w:cstheme="minorHAnsi"/>
          <w:bCs/>
          <w:sz w:val="20"/>
          <w:szCs w:val="20"/>
          <w:u w:val="none"/>
        </w:rPr>
      </w:pPr>
    </w:p>
    <w:p w:rsidR="00027229" w:rsidRDefault="00027229" w:rsidP="00E33D54">
      <w:pPr>
        <w:pStyle w:val="Textoindependiente"/>
        <w:tabs>
          <w:tab w:val="num" w:pos="0"/>
        </w:tabs>
        <w:ind w:left="-426" w:right="-567"/>
        <w:jc w:val="both"/>
        <w:rPr>
          <w:rFonts w:asciiTheme="minorHAnsi" w:hAnsiTheme="minorHAnsi" w:cstheme="minorHAnsi"/>
          <w:bCs/>
          <w:sz w:val="20"/>
          <w:szCs w:val="20"/>
          <w:u w:val="none"/>
        </w:rPr>
      </w:pPr>
    </w:p>
    <w:p w:rsidR="00027229" w:rsidRDefault="00027229" w:rsidP="00E33D54">
      <w:pPr>
        <w:pStyle w:val="Textoindependiente"/>
        <w:tabs>
          <w:tab w:val="num" w:pos="0"/>
        </w:tabs>
        <w:ind w:left="-426" w:right="-567"/>
        <w:jc w:val="both"/>
        <w:rPr>
          <w:rFonts w:asciiTheme="minorHAnsi" w:hAnsiTheme="minorHAnsi" w:cstheme="minorHAnsi"/>
          <w:bCs/>
          <w:sz w:val="20"/>
          <w:szCs w:val="20"/>
          <w:u w:val="none"/>
        </w:rPr>
      </w:pPr>
    </w:p>
    <w:p w:rsidR="00027229" w:rsidRPr="00027229" w:rsidRDefault="00027229" w:rsidP="00E33D54">
      <w:pPr>
        <w:pStyle w:val="Textoindependiente"/>
        <w:tabs>
          <w:tab w:val="num" w:pos="0"/>
        </w:tabs>
        <w:ind w:left="-426" w:right="-567"/>
        <w:jc w:val="both"/>
        <w:rPr>
          <w:rFonts w:asciiTheme="minorHAnsi" w:hAnsiTheme="minorHAnsi" w:cstheme="minorHAnsi"/>
          <w:bCs/>
          <w:sz w:val="20"/>
          <w:szCs w:val="20"/>
          <w:u w:val="none"/>
        </w:rPr>
      </w:pPr>
    </w:p>
    <w:p w:rsidR="008D4C8C" w:rsidRPr="00027229" w:rsidRDefault="00711715" w:rsidP="00E33D54">
      <w:pPr>
        <w:pStyle w:val="Textoindependiente"/>
        <w:tabs>
          <w:tab w:val="num" w:pos="0"/>
        </w:tabs>
        <w:ind w:left="-426" w:right="-567"/>
        <w:jc w:val="both"/>
        <w:rPr>
          <w:rFonts w:asciiTheme="minorHAnsi" w:hAnsiTheme="minorHAnsi" w:cstheme="minorHAnsi"/>
          <w:bCs/>
          <w:sz w:val="20"/>
          <w:szCs w:val="20"/>
          <w:u w:val="none"/>
        </w:rPr>
      </w:pPr>
      <w:r>
        <w:rPr>
          <w:rFonts w:asciiTheme="minorHAnsi" w:hAnsiTheme="minorHAnsi" w:cstheme="minorHAnsi"/>
          <w:bCs/>
          <w:sz w:val="22"/>
          <w:szCs w:val="22"/>
        </w:rPr>
        <w:t>-</w:t>
      </w:r>
      <w:r w:rsidR="008D4C8C" w:rsidRPr="000B5F67">
        <w:rPr>
          <w:rFonts w:asciiTheme="minorHAnsi" w:hAnsiTheme="minorHAnsi" w:cstheme="minorHAnsi"/>
          <w:bCs/>
          <w:sz w:val="22"/>
          <w:szCs w:val="22"/>
        </w:rPr>
        <w:t xml:space="preserve"> Contra abusos provenientes de los poderes de hecho y de los particulares</w:t>
      </w:r>
      <w:r w:rsidR="008D4C8C" w:rsidRPr="000B5F67">
        <w:rPr>
          <w:rFonts w:asciiTheme="minorHAnsi" w:hAnsiTheme="minorHAnsi" w:cstheme="minorHAnsi"/>
          <w:bCs/>
          <w:sz w:val="22"/>
          <w:szCs w:val="22"/>
          <w:u w:val="none"/>
        </w:rPr>
        <w:t xml:space="preserve">: </w:t>
      </w:r>
      <w:r w:rsidR="008D4C8C" w:rsidRPr="00027229">
        <w:rPr>
          <w:rFonts w:asciiTheme="minorHAnsi" w:hAnsiTheme="minorHAnsi" w:cstheme="minorHAnsi"/>
          <w:bCs/>
          <w:sz w:val="20"/>
          <w:szCs w:val="20"/>
          <w:u w:val="none"/>
        </w:rPr>
        <w:t>según el artículo 22: “[...] Toda fuerza armada o reunión de personas que se atribuya los derechos del pueblo y peticione a nombre de éste, comete delito de sedición”.</w:t>
      </w:r>
    </w:p>
    <w:p w:rsidR="008D4C8C" w:rsidRPr="00027229"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27229">
        <w:rPr>
          <w:rFonts w:asciiTheme="minorHAnsi" w:hAnsiTheme="minorHAnsi" w:cstheme="minorHAnsi"/>
          <w:bCs/>
          <w:sz w:val="20"/>
          <w:szCs w:val="20"/>
          <w:u w:val="none"/>
        </w:rPr>
        <w:t xml:space="preserve">Situaciones de tal naturaleza colocan en el centro de la escena las facultades gubernamentales para limitar manifestaciones que por los efectos que producen en distintos sectores de la sociedad, implican, en los hechos, la neutralización de derechos y garantías de unos sobre otros. </w:t>
      </w:r>
    </w:p>
    <w:p w:rsidR="008D4C8C" w:rsidRPr="00027229"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27229">
        <w:rPr>
          <w:rFonts w:asciiTheme="minorHAnsi" w:hAnsiTheme="minorHAnsi" w:cstheme="minorHAnsi"/>
          <w:bCs/>
          <w:sz w:val="20"/>
          <w:szCs w:val="20"/>
          <w:u w:val="none"/>
        </w:rPr>
        <w:t>Al respecto, la Corte Suprema ha sostenido que: “el derecho de los ciudadanos o habitantes a reunirse pacíficamente fluye no sólo del principio general según el cual las declaraciones, derechos y garantías que aquélla enumera no serán entendidas como negación de otros derechos y garantías no enumerados (art. 33) sino también del derecho de peticionar a las autoridades (art. 14), que asume los caracteres del de reunión cuando la petición se hace colectiva y especialmente de lo establecido en el art. 22 de la Carta Fundamental, en cuanto implícitamente admite las reuniones de personas siempre que no se atribuyan los derechos del pueblo ni peticionen a su nombre, y desde que ningún habitante de la Nación puede ser privado de lo que la ley no prohíbe (art. 19).</w:t>
      </w:r>
    </w:p>
    <w:p w:rsidR="008D4C8C" w:rsidRPr="00027229"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27229">
        <w:rPr>
          <w:rFonts w:asciiTheme="minorHAnsi" w:hAnsiTheme="minorHAnsi" w:cstheme="minorHAnsi"/>
          <w:bCs/>
          <w:sz w:val="20"/>
          <w:szCs w:val="20"/>
          <w:u w:val="none"/>
        </w:rPr>
        <w:t>Por su parte, el Código Penal establece, en su art. 226 que “serán reprimidos con prisión de cinco a quince años los que se alzaren en armas para cambiar la Constitución, deponer alguno de los poderes públicos del Gobierno nacional, arrancarle alguna medida o concesión o impedir, aunque sea temporariamente, el libre ejercicio de sus facultades constitucionales o su formación o renovación en los términos y formas legales.</w:t>
      </w:r>
    </w:p>
    <w:p w:rsidR="00365CC2" w:rsidRDefault="00365CC2" w:rsidP="00E57A5F">
      <w:pPr>
        <w:pStyle w:val="Textoindependiente"/>
        <w:tabs>
          <w:tab w:val="num" w:pos="0"/>
        </w:tabs>
        <w:ind w:right="-567"/>
        <w:jc w:val="both"/>
        <w:rPr>
          <w:rFonts w:asciiTheme="minorHAnsi" w:hAnsiTheme="minorHAnsi" w:cstheme="minorHAnsi"/>
          <w:b/>
          <w:bCs/>
        </w:rPr>
      </w:pPr>
    </w:p>
    <w:p w:rsidR="008D4C8C" w:rsidRDefault="008D4C8C" w:rsidP="00E33D54">
      <w:pPr>
        <w:pStyle w:val="Textoindependiente"/>
        <w:tabs>
          <w:tab w:val="num" w:pos="0"/>
        </w:tabs>
        <w:ind w:left="-426" w:right="-567"/>
        <w:jc w:val="both"/>
        <w:rPr>
          <w:rFonts w:asciiTheme="minorHAnsi" w:hAnsiTheme="minorHAnsi" w:cstheme="minorHAnsi"/>
          <w:b/>
          <w:bCs/>
          <w:u w:val="none"/>
        </w:rPr>
      </w:pPr>
      <w:r w:rsidRPr="00365CC2">
        <w:rPr>
          <w:rFonts w:asciiTheme="minorHAnsi" w:hAnsiTheme="minorHAnsi" w:cstheme="minorHAnsi"/>
          <w:b/>
          <w:bCs/>
        </w:rPr>
        <w:t>2.- La seguridad individual</w:t>
      </w:r>
      <w:r w:rsidRPr="00365CC2">
        <w:rPr>
          <w:rFonts w:asciiTheme="minorHAnsi" w:hAnsiTheme="minorHAnsi" w:cstheme="minorHAnsi"/>
          <w:b/>
          <w:bCs/>
          <w:u w:val="none"/>
        </w:rPr>
        <w:t>.</w:t>
      </w:r>
    </w:p>
    <w:p w:rsidR="008D4C8C" w:rsidRPr="000B5F67" w:rsidRDefault="008D4C8C" w:rsidP="00E57A5F">
      <w:pPr>
        <w:pStyle w:val="Textoindependiente"/>
        <w:tabs>
          <w:tab w:val="num" w:pos="0"/>
        </w:tabs>
        <w:ind w:right="-567"/>
        <w:jc w:val="both"/>
        <w:rPr>
          <w:rFonts w:asciiTheme="minorHAnsi" w:hAnsiTheme="minorHAnsi" w:cstheme="minorHAnsi"/>
          <w:bCs/>
          <w:sz w:val="22"/>
          <w:szCs w:val="22"/>
          <w:u w:val="none"/>
        </w:rPr>
      </w:pP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u w:val="none"/>
        </w:rPr>
        <w:t>-</w:t>
      </w:r>
      <w:r w:rsidRPr="000B5F67">
        <w:rPr>
          <w:rFonts w:asciiTheme="minorHAnsi" w:hAnsiTheme="minorHAnsi" w:cstheme="minorHAnsi"/>
          <w:bCs/>
          <w:sz w:val="22"/>
          <w:szCs w:val="22"/>
        </w:rPr>
        <w:t>Régimen de protección de la seguridad individual que brinda la constitución</w:t>
      </w:r>
      <w:r w:rsidRPr="000B5F67">
        <w:rPr>
          <w:rFonts w:asciiTheme="minorHAnsi" w:hAnsiTheme="minorHAnsi" w:cstheme="minorHAnsi"/>
          <w:bCs/>
          <w:sz w:val="22"/>
          <w:szCs w:val="22"/>
          <w:u w:val="none"/>
        </w:rPr>
        <w:t xml:space="preserve">: </w:t>
      </w:r>
      <w:r w:rsidRPr="00711715">
        <w:rPr>
          <w:rFonts w:asciiTheme="minorHAnsi" w:hAnsiTheme="minorHAnsi" w:cstheme="minorHAnsi"/>
          <w:bCs/>
          <w:sz w:val="20"/>
          <w:szCs w:val="20"/>
          <w:u w:val="none"/>
        </w:rPr>
        <w:t>el constitucionalismo clásico ha procurado organizar al estado en defensa de las libertades y los derechos del hombre. O sea, ha tenido que asegurar al hombre frente al estado. Toda la armazón de este constitucionalismo se dirige a proporcionar garantías y seguridad; la propia constitución formal se ha definido como una ley de garantías, cuyas dos partes fundamentales se caracterizan en ese sentido: a) la dogmática, por contener una declaración de derechos; b) la orgánica, por establecer la llamada división de poderes.</w:t>
      </w: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711715">
        <w:rPr>
          <w:rFonts w:asciiTheme="minorHAnsi" w:hAnsiTheme="minorHAnsi" w:cstheme="minorHAnsi"/>
          <w:bCs/>
          <w:sz w:val="20"/>
          <w:szCs w:val="20"/>
          <w:u w:val="none"/>
        </w:rPr>
        <w:t>La seguridad jurídica implica una libertad sin riesgo, de modo tal que el hombre pueda organizar su vida sobre la fe en el orden jurídico existente.</w:t>
      </w: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711715">
        <w:rPr>
          <w:rFonts w:asciiTheme="minorHAnsi" w:hAnsiTheme="minorHAnsi" w:cstheme="minorHAnsi"/>
          <w:bCs/>
          <w:sz w:val="20"/>
          <w:szCs w:val="20"/>
          <w:u w:val="none"/>
        </w:rPr>
        <w:t>Ésta ofrece diversidad de aspectos; en su buen sentido, abarca la “seguridad del estado” (en su doble faz interna y exterior); la seguridad de las instituciones constitucionales; la seguridad de las personas y de sus derechos. Bueno es recalcar que la seguridad final que, como baluarte último, prevé el sistema democrático, es la que depara el poder judicial, sobre todo en cuanto asume el control de constitucionalidad.</w:t>
      </w:r>
    </w:p>
    <w:p w:rsidR="008D4C8C" w:rsidRPr="000B5F67" w:rsidRDefault="008D4C8C" w:rsidP="00711715">
      <w:pPr>
        <w:pStyle w:val="Textoindependiente"/>
        <w:tabs>
          <w:tab w:val="num" w:pos="0"/>
        </w:tabs>
        <w:ind w:right="-567"/>
        <w:jc w:val="both"/>
        <w:rPr>
          <w:rFonts w:asciiTheme="minorHAnsi" w:hAnsiTheme="minorHAnsi" w:cstheme="minorHAnsi"/>
          <w:bCs/>
          <w:sz w:val="22"/>
          <w:szCs w:val="22"/>
          <w:u w:val="none"/>
        </w:rPr>
      </w:pP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u w:val="none"/>
        </w:rPr>
        <w:t>-</w:t>
      </w:r>
      <w:r w:rsidRPr="000B5F67">
        <w:rPr>
          <w:rFonts w:asciiTheme="minorHAnsi" w:hAnsiTheme="minorHAnsi" w:cstheme="minorHAnsi"/>
          <w:bCs/>
          <w:sz w:val="22"/>
          <w:szCs w:val="22"/>
        </w:rPr>
        <w:t>Derecho a la jurisdicción o derecho a la tutela judicial efectiva</w:t>
      </w:r>
      <w:r w:rsidRPr="000B5F67">
        <w:rPr>
          <w:rFonts w:asciiTheme="minorHAnsi" w:hAnsiTheme="minorHAnsi" w:cstheme="minorHAnsi"/>
          <w:bCs/>
          <w:sz w:val="22"/>
          <w:szCs w:val="22"/>
          <w:u w:val="none"/>
        </w:rPr>
        <w:t xml:space="preserve">: </w:t>
      </w:r>
      <w:r w:rsidRPr="00711715">
        <w:rPr>
          <w:rFonts w:asciiTheme="minorHAnsi" w:hAnsiTheme="minorHAnsi" w:cstheme="minorHAnsi"/>
          <w:bCs/>
          <w:sz w:val="20"/>
          <w:szCs w:val="20"/>
          <w:u w:val="none"/>
        </w:rPr>
        <w:t>en la base de la seguridad jurídica hallamos un derecho que, aun cuando nuestra constitución formal no lo declara expresamente, ha sido reconocido por la doctrina y por el derecho judicial. Nos referimos al derecho a la jurisdicción. La jurisprudencia de la Corte Suprema lo tiene conceptuado como el derecho de ocurrir ante un órgano judicial en procura de justicia.</w:t>
      </w: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711715">
        <w:rPr>
          <w:rFonts w:asciiTheme="minorHAnsi" w:hAnsiTheme="minorHAnsi" w:cstheme="minorHAnsi"/>
          <w:bCs/>
          <w:sz w:val="20"/>
          <w:szCs w:val="20"/>
          <w:u w:val="none"/>
        </w:rPr>
        <w:t>El titular de ese derecho, al que latamente se da el nombre de “justiciable”, es tanto el hombre como las personas jurídicas y asociaciones, y también a veces en sentido amplio el propio estado. El sujeto pasivo es el estado a través del “órgano judicial” encargado de administrar justicia.</w:t>
      </w: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711715">
        <w:rPr>
          <w:rFonts w:asciiTheme="minorHAnsi" w:hAnsiTheme="minorHAnsi" w:cstheme="minorHAnsi"/>
          <w:bCs/>
          <w:sz w:val="20"/>
          <w:szCs w:val="20"/>
          <w:u w:val="none"/>
        </w:rPr>
        <w:lastRenderedPageBreak/>
        <w:t>El demandado, que es llevado al proceso por el actor, también titulariza el derecho a la jurisdicción, porque también él lleva al juez y al proceso “su” pretensión jurídica para que se le resuelva.</w:t>
      </w: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711715">
        <w:rPr>
          <w:rFonts w:asciiTheme="minorHAnsi" w:hAnsiTheme="minorHAnsi" w:cstheme="minorHAnsi"/>
          <w:bCs/>
          <w:sz w:val="20"/>
          <w:szCs w:val="20"/>
          <w:u w:val="none"/>
        </w:rPr>
        <w:t>El derecho a la jurisdicción y la función del poder que se llama “administración de justicia” son como las dos caras de una misma moneda. De un lado, en el ámbito del “poder”, el estado tiene la función de administrar justicia; del otro, en el ámbito de los “derechos del hombre”, el justiciable tiene el derecho de requerir esa función a su favor o de incitarla.</w:t>
      </w: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711715">
        <w:rPr>
          <w:rFonts w:asciiTheme="minorHAnsi" w:hAnsiTheme="minorHAnsi" w:cstheme="minorHAnsi"/>
          <w:bCs/>
          <w:sz w:val="20"/>
          <w:szCs w:val="20"/>
          <w:u w:val="none"/>
        </w:rPr>
        <w:t>En conexión con el derecho a la jurisdicción, el nuevo derecho procesal viene hablando de “acceso a la justicia” y de tutela judicial efectiva, con un enfoque que toma en cuenta las disponibilidades reales (incluso materiales, como el costo económico del proceso) con que cuenta el justiciable.</w:t>
      </w: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711715">
        <w:rPr>
          <w:rFonts w:asciiTheme="minorHAnsi" w:hAnsiTheme="minorHAnsi" w:cstheme="minorHAnsi"/>
          <w:bCs/>
          <w:sz w:val="20"/>
          <w:szCs w:val="20"/>
          <w:u w:val="none"/>
        </w:rPr>
        <w:t>El derecho a la jurisdicción no consiste solamente ni se agota con el acceso al órgano judicial. Al acudir a él sólo se cumple una primera etapa. El desarrollo subsiguiente importa un despliegue del derecho a la jurisdicción que, fundamentalmente, requiere:</w:t>
      </w: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711715" w:rsidRDefault="008D4C8C" w:rsidP="00E33D54">
      <w:pPr>
        <w:pStyle w:val="Textoindependiente"/>
        <w:numPr>
          <w:ilvl w:val="0"/>
          <w:numId w:val="83"/>
        </w:numPr>
        <w:tabs>
          <w:tab w:val="clear" w:pos="720"/>
          <w:tab w:val="num" w:pos="0"/>
        </w:tabs>
        <w:ind w:left="-426" w:right="-567" w:firstLine="0"/>
        <w:jc w:val="both"/>
        <w:rPr>
          <w:rFonts w:asciiTheme="minorHAnsi" w:hAnsiTheme="minorHAnsi" w:cstheme="minorHAnsi"/>
          <w:bCs/>
          <w:sz w:val="20"/>
          <w:szCs w:val="20"/>
          <w:u w:val="none"/>
        </w:rPr>
      </w:pPr>
      <w:r w:rsidRPr="00711715">
        <w:rPr>
          <w:rFonts w:asciiTheme="minorHAnsi" w:hAnsiTheme="minorHAnsi" w:cstheme="minorHAnsi"/>
          <w:bCs/>
          <w:sz w:val="20"/>
          <w:szCs w:val="20"/>
          <w:u w:val="none"/>
        </w:rPr>
        <w:t>Que se cumpla la garantía del debido proceso, cuyo meollo radica en el derecho de defensa.</w:t>
      </w:r>
    </w:p>
    <w:p w:rsidR="008D4C8C" w:rsidRPr="00711715" w:rsidRDefault="008D4C8C" w:rsidP="00E33D54">
      <w:pPr>
        <w:pStyle w:val="Textoindependiente"/>
        <w:numPr>
          <w:ilvl w:val="0"/>
          <w:numId w:val="83"/>
        </w:numPr>
        <w:tabs>
          <w:tab w:val="clear" w:pos="720"/>
          <w:tab w:val="num" w:pos="0"/>
        </w:tabs>
        <w:ind w:left="-426" w:right="-567" w:firstLine="0"/>
        <w:jc w:val="both"/>
        <w:rPr>
          <w:rFonts w:asciiTheme="minorHAnsi" w:hAnsiTheme="minorHAnsi" w:cstheme="minorHAnsi"/>
          <w:bCs/>
          <w:sz w:val="20"/>
          <w:szCs w:val="20"/>
          <w:u w:val="none"/>
        </w:rPr>
      </w:pPr>
      <w:r w:rsidRPr="00711715">
        <w:rPr>
          <w:rFonts w:asciiTheme="minorHAnsi" w:hAnsiTheme="minorHAnsi" w:cstheme="minorHAnsi"/>
          <w:bCs/>
          <w:sz w:val="20"/>
          <w:szCs w:val="20"/>
          <w:u w:val="none"/>
        </w:rPr>
        <w:t>Que la pretensión se resuelva mediante la sentencia, que debe ser: oportuna en el tiempo; debidamente formulada; y justa.</w:t>
      </w: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711715">
        <w:rPr>
          <w:rFonts w:asciiTheme="minorHAnsi" w:hAnsiTheme="minorHAnsi" w:cstheme="minorHAnsi"/>
          <w:bCs/>
          <w:sz w:val="20"/>
          <w:szCs w:val="20"/>
          <w:u w:val="none"/>
        </w:rPr>
        <w:t>Los llamados “métodos alternativos”, que están hoy de moda para acelerar la solución de conflictos al margen del poder judicial, no pueden ser impuestos obligatoriamente en reemplazo del proceso judicial.</w:t>
      </w: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711715">
        <w:rPr>
          <w:rFonts w:asciiTheme="minorHAnsi" w:hAnsiTheme="minorHAnsi" w:cstheme="minorHAnsi"/>
          <w:bCs/>
          <w:sz w:val="20"/>
          <w:szCs w:val="20"/>
          <w:u w:val="none"/>
        </w:rPr>
        <w:t>Siendo el derecho a la jurisdicción correlativo de la obligación que tiene el estado de prestar su función de administrar justicia, para que aquel derecho y esta función se satisfagan, el estado debe: a) establecer los órganos (tribunales) del llamado poder judicial; b) asignarles jurisdicción y competencia; c) dictar las normas de procedimiento.</w:t>
      </w: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711715">
        <w:rPr>
          <w:rFonts w:asciiTheme="minorHAnsi" w:hAnsiTheme="minorHAnsi" w:cstheme="minorHAnsi"/>
          <w:bCs/>
          <w:sz w:val="20"/>
          <w:szCs w:val="20"/>
          <w:u w:val="none"/>
        </w:rPr>
        <w:t>Además, vemos sin duda alguna, que el derecho a la jurisdicción requiere para su abastecimiento efectivo el reconocimiento de la legitimación procesal a favor de los justiciables que pretenden acceder a las vías procesales para el reconocimiento y la tutela de sus derechos.</w:t>
      </w: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u w:val="none"/>
        </w:rPr>
        <w:t>-</w:t>
      </w:r>
      <w:r w:rsidRPr="000B5F67">
        <w:rPr>
          <w:rFonts w:asciiTheme="minorHAnsi" w:hAnsiTheme="minorHAnsi" w:cstheme="minorHAnsi"/>
          <w:bCs/>
          <w:sz w:val="22"/>
          <w:szCs w:val="22"/>
        </w:rPr>
        <w:t>Juicio por jurados</w:t>
      </w:r>
      <w:r w:rsidRPr="000B5F67">
        <w:rPr>
          <w:rFonts w:asciiTheme="minorHAnsi" w:hAnsiTheme="minorHAnsi" w:cstheme="minorHAnsi"/>
          <w:bCs/>
          <w:sz w:val="22"/>
          <w:szCs w:val="22"/>
          <w:u w:val="none"/>
        </w:rPr>
        <w:t xml:space="preserve">: </w:t>
      </w:r>
      <w:r w:rsidRPr="00711715">
        <w:rPr>
          <w:rFonts w:asciiTheme="minorHAnsi" w:hAnsiTheme="minorHAnsi" w:cstheme="minorHAnsi"/>
          <w:bCs/>
          <w:sz w:val="20"/>
          <w:szCs w:val="20"/>
          <w:u w:val="none"/>
        </w:rPr>
        <w:t>el artículo 118 dispone que los juicios criminales ordinarios se terminarán por “jurados”, luego que se establezca en la república esta institución (hacen también alusión al jurado los arts. 24 y 75 inc. 12).</w:t>
      </w: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711715">
        <w:rPr>
          <w:rFonts w:asciiTheme="minorHAnsi" w:hAnsiTheme="minorHAnsi" w:cstheme="minorHAnsi"/>
          <w:bCs/>
          <w:sz w:val="20"/>
          <w:szCs w:val="20"/>
          <w:u w:val="none"/>
        </w:rPr>
        <w:t>La triple alusión que la constitución hace al juicio por jurados ha abierto la discusión acerca de si los procesados tienen derecho a exigir, como garantía para su juzgamiento, la existencia y el funcionamiento del jurado.</w:t>
      </w: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711715">
        <w:rPr>
          <w:rFonts w:asciiTheme="minorHAnsi" w:hAnsiTheme="minorHAnsi" w:cstheme="minorHAnsi"/>
          <w:bCs/>
          <w:sz w:val="20"/>
          <w:szCs w:val="20"/>
          <w:u w:val="none"/>
        </w:rPr>
        <w:t>En opinión de Bidart Campos, la formulación que contiene el art. 118 parece conceder al congreso un amplio espacio temporal para decidir en qué momento considera oportuno establecer el juicio por jurados. De ser así, su inexistencia actual no implica una omisión legislativa inconstitucional, ni tampoco una violación al supuesto derecho del enjuiciado a contar con la garantía de un jurado en el proceso penal que se tramita en su contra.</w:t>
      </w:r>
    </w:p>
    <w:p w:rsidR="008D4C8C" w:rsidRPr="00711715"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0B5F67" w:rsidRDefault="008D4C8C" w:rsidP="00E33D54">
      <w:pPr>
        <w:pStyle w:val="Textoindependiente"/>
        <w:tabs>
          <w:tab w:val="num" w:pos="0"/>
        </w:tabs>
        <w:ind w:left="-426" w:right="-567"/>
        <w:jc w:val="both"/>
        <w:rPr>
          <w:rFonts w:asciiTheme="minorHAnsi" w:hAnsiTheme="minorHAnsi" w:cstheme="minorHAnsi"/>
          <w:b/>
          <w:sz w:val="22"/>
          <w:szCs w:val="22"/>
        </w:rPr>
      </w:pPr>
      <w:r w:rsidRPr="000B5F67">
        <w:rPr>
          <w:rFonts w:asciiTheme="minorHAnsi" w:hAnsiTheme="minorHAnsi" w:cstheme="minorHAnsi"/>
          <w:b/>
          <w:sz w:val="22"/>
          <w:szCs w:val="22"/>
        </w:rPr>
        <w:t>A) Protección relativa a la libertad corporal.</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rPr>
      </w:pP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Cs/>
          <w:sz w:val="22"/>
          <w:szCs w:val="22"/>
        </w:rPr>
        <w:t>-Juez natural</w:t>
      </w:r>
      <w:r w:rsidRPr="000B5F67">
        <w:rPr>
          <w:rFonts w:asciiTheme="minorHAnsi" w:hAnsiTheme="minorHAnsi" w:cstheme="minorHAnsi"/>
          <w:bCs/>
          <w:sz w:val="22"/>
          <w:szCs w:val="22"/>
          <w:u w:val="none"/>
        </w:rPr>
        <w:t>: el derecho a la jurisdicción, en cuanto significa posibilidad de acceder a un órgano judicial, presupone que dicho órgano debe ser el “juez natural” para la causa, es decir, el tribunal judicial cuya creación, jurisdicción, y competencia, provienen de una ley anterior al “hecho” originante de aquellas causas (o proceso).</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La palabra “juez” alude al “tribunal” u “órgano” judicial.</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El art. 18 dice que ningún habitante puede ser “juzgado” por comisiones especiales, o “sacado” de los jueces designados por la ley antes del hecho de la causa.</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 xml:space="preserve">La expresión “juez natural” goza de inveterada vigencia en el léxico constitucional argentino, y pertenece por igual y doblemente: </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0B5F67" w:rsidRDefault="008D4C8C" w:rsidP="00E33D54">
      <w:pPr>
        <w:pStyle w:val="Textoindependiente"/>
        <w:numPr>
          <w:ilvl w:val="0"/>
          <w:numId w:val="84"/>
        </w:numPr>
        <w:tabs>
          <w:tab w:val="clear" w:pos="720"/>
          <w:tab w:val="num" w:pos="0"/>
        </w:tabs>
        <w:ind w:left="-426" w:right="-567" w:firstLine="0"/>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A la parte dogmática de la constitución en cuanto es una garantía de los habitantes.</w:t>
      </w:r>
    </w:p>
    <w:p w:rsidR="008D4C8C" w:rsidRPr="000B5F67" w:rsidRDefault="008D4C8C" w:rsidP="00E33D54">
      <w:pPr>
        <w:pStyle w:val="Textoindependiente"/>
        <w:numPr>
          <w:ilvl w:val="0"/>
          <w:numId w:val="84"/>
        </w:numPr>
        <w:tabs>
          <w:tab w:val="clear" w:pos="720"/>
          <w:tab w:val="num" w:pos="0"/>
        </w:tabs>
        <w:ind w:left="-426" w:right="-567" w:firstLine="0"/>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A la parte orgánica en cuanto se relaciona con los principios de organización del poder judicial y de la función de administración de justicia.</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La garantía de los jueces naturales, como todo contenido que integra los principios, declaraciones y garantías de la constitución, obliga a las provincias, conforme al art. 5º. Por ende, cabe afirmar que los tribunales judiciales provinciales, cuando quedan establecidos conforme a la pauta del art. 18 de la constitución federal, son también jueces naturales.</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 xml:space="preserve">Juez natural es, entonces, el tribunal creado y dotado de jurisdicción y competencia por una ley dictada antes del hecho que es origen del proceso en el que ese tribunal va a conocer y decidir. </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lastRenderedPageBreak/>
        <w:t>La prohibición de “sacar” se traduce así: después del “hecho” que va a dar lugar a una causa judicial, o que ya ha dado lugar a ella, no se puede cambiar o alterar la competencia del tribunal al que le fue otorgada por ley anterior a aquel hecho, para darle o transferirla a otro tribunal que reciba esa competencia después del hecho.</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La prohibición de someter al juzgamiento de comisiones especiales significa, con más claridad, crear organismos ad hoc, o ex post facto, o especiales, para juzgar determinados hechos o a determinadas personas, sin la generalidad y permanencia propias de los tribunales judiciales.</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En el caso de tribunales de alzada que entienden en procesos recurridos ante ellos, también debe aplicarse el principio del juez natural.</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Cs/>
          <w:sz w:val="22"/>
          <w:szCs w:val="22"/>
        </w:rPr>
        <w:t>-La ultraactividad de la Ley más benigna</w:t>
      </w:r>
      <w:r w:rsidRPr="000B5F67">
        <w:rPr>
          <w:rFonts w:asciiTheme="minorHAnsi" w:hAnsiTheme="minorHAnsi" w:cstheme="minorHAnsi"/>
          <w:bCs/>
          <w:sz w:val="22"/>
          <w:szCs w:val="22"/>
          <w:u w:val="none"/>
        </w:rPr>
        <w:t>: cuando después de cometido el delito sobreviene una ley que a su respecto es más severa que la vigente al momento de consumarse, se dice que hay que otorgar ultraactividad a la ley anterior más benigna. Pero como tal ley más benigna era la que estaba en vigor al momento de delinquir, lo que en realidad debe afirmarse para aplicarla ultraactivamente es que dicha ley ha sido la anterior o previa al hecho delictuoso.</w:t>
      </w:r>
    </w:p>
    <w:p w:rsidR="008D4C8C" w:rsidRPr="000B5F67" w:rsidRDefault="008D4C8C" w:rsidP="007C5FFE">
      <w:pPr>
        <w:pStyle w:val="Textoindependiente"/>
        <w:tabs>
          <w:tab w:val="num" w:pos="0"/>
        </w:tabs>
        <w:ind w:right="-567"/>
        <w:jc w:val="both"/>
        <w:rPr>
          <w:rFonts w:asciiTheme="minorHAnsi" w:hAnsiTheme="minorHAnsi" w:cstheme="minorHAnsi"/>
          <w:bCs/>
          <w:sz w:val="22"/>
          <w:szCs w:val="22"/>
          <w:u w:val="none"/>
        </w:rPr>
      </w:pP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 xml:space="preserve">Limitándonos al especto constitucional, entendemos que en la norma transcripta están contenidos dos principios: a) el de retroactividad de la “nueva” ley penal más benigna; b) el de ultraactividad de la ley “anterior” más benigna. </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Como según el derecho judicial el principio de retroactividad de la ley penal más benigna no surge de la constitución sino de la ley (art. 2º del Código Penal) la Corte sostuvo que es posible restringir la aplicación retroactiva de la ley penal más benigna al supuesto de estar el condenado cumpliendo la condena, y no extender esa aplicación a supuestos en que la condena ya ha sido cumplida.</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El Pacto de San José de Costa Rica dice que si con posterioridad a la comisión del delito la ley dispone la imposición de una pena más leve, el delincuente se beneficiará de ello (art. 9). Norma equivalente trae el Pacto Internacional de Derechos Civiles y Políticos (art. 15).</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r w:rsidRPr="000B5F67">
        <w:rPr>
          <w:rFonts w:asciiTheme="minorHAnsi" w:hAnsiTheme="minorHAnsi" w:cstheme="minorHAnsi"/>
          <w:bCs/>
          <w:sz w:val="22"/>
          <w:szCs w:val="22"/>
        </w:rPr>
        <w:t>-La inmunidad de arresto</w:t>
      </w:r>
      <w:r w:rsidRPr="000B5F67">
        <w:rPr>
          <w:rFonts w:asciiTheme="minorHAnsi" w:hAnsiTheme="minorHAnsi" w:cstheme="minorHAnsi"/>
          <w:bCs/>
          <w:sz w:val="22"/>
          <w:szCs w:val="22"/>
          <w:u w:val="none"/>
        </w:rPr>
        <w:t>: nadie puede ser arrestado sino en virtud de orden escrita de autoridad competente. Aunque la norma no dice cuál es esa autoridad, limitándose a calificarla de “competente”, parece que, como principio, debe serlo la autoridad judicial, y sólo por excepción la que no lo es.</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0B5F67" w:rsidRDefault="008D4C8C" w:rsidP="00E33D54">
      <w:pPr>
        <w:pStyle w:val="Textoindependiente"/>
        <w:numPr>
          <w:ilvl w:val="0"/>
          <w:numId w:val="85"/>
        </w:numPr>
        <w:tabs>
          <w:tab w:val="clear" w:pos="720"/>
          <w:tab w:val="num" w:pos="0"/>
        </w:tabs>
        <w:ind w:left="-426" w:right="-567" w:firstLine="0"/>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La Corte Suprema ha establecido que las dos únicas figuras que en nuestra constitución dan base a la privación de libertad son el proceso penal y el estado de sitio.</w:t>
      </w:r>
    </w:p>
    <w:p w:rsidR="008D4C8C" w:rsidRPr="000B5F67" w:rsidRDefault="008D4C8C" w:rsidP="00E33D54">
      <w:pPr>
        <w:pStyle w:val="Textoindependiente"/>
        <w:numPr>
          <w:ilvl w:val="0"/>
          <w:numId w:val="85"/>
        </w:numPr>
        <w:tabs>
          <w:tab w:val="clear" w:pos="720"/>
          <w:tab w:val="num" w:pos="0"/>
        </w:tabs>
        <w:ind w:left="-426" w:right="-567" w:firstLine="0"/>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En jurisprudencia reciente, tampoco admite la Corte que las cámaras del congreso o las legislaturas provinciales impongan sanciones de arresto a terceros alegando ofensa o violación a privilegios parlamentarios, ya que el poder disciplinario respecto de terceros se limita al supuesto en que éstos interfieren o traban el desempeño normal de la función propia de los legisladores.</w:t>
      </w:r>
    </w:p>
    <w:p w:rsidR="008D4C8C" w:rsidRPr="000B5F67" w:rsidRDefault="008D4C8C" w:rsidP="00E33D54">
      <w:pPr>
        <w:pStyle w:val="Textoindependiente"/>
        <w:numPr>
          <w:ilvl w:val="0"/>
          <w:numId w:val="85"/>
        </w:numPr>
        <w:tabs>
          <w:tab w:val="clear" w:pos="720"/>
          <w:tab w:val="num" w:pos="0"/>
        </w:tabs>
        <w:ind w:left="-426" w:right="-567" w:firstLine="0"/>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Entendemos que mediante ley razonable puede atribuirse a la autoridad policial la facultad excepcional de detener personas en casos especiales de urgencia (delito in fraganti, o indicio vehemente de delito), al solo efecto de ponerlas de inmediato a disposición del juez competente.</w:t>
      </w:r>
    </w:p>
    <w:p w:rsidR="008D4C8C" w:rsidRPr="000B5F67" w:rsidRDefault="008D4C8C" w:rsidP="00E33D54">
      <w:pPr>
        <w:pStyle w:val="Textoindependiente"/>
        <w:numPr>
          <w:ilvl w:val="0"/>
          <w:numId w:val="85"/>
        </w:numPr>
        <w:tabs>
          <w:tab w:val="clear" w:pos="720"/>
          <w:tab w:val="num" w:pos="0"/>
        </w:tabs>
        <w:ind w:left="-426" w:right="-567" w:firstLine="0"/>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Organismos de la administración carecen de facultad jurisdiccional para imponer sanciones privativas de libertad que por su duración equivalen a “penas” y que carecen de posible revisión judicial.</w:t>
      </w:r>
    </w:p>
    <w:p w:rsidR="008D4C8C" w:rsidRPr="000B5F67" w:rsidRDefault="008D4C8C" w:rsidP="00E33D54">
      <w:pPr>
        <w:pStyle w:val="Textoindependiente"/>
        <w:numPr>
          <w:ilvl w:val="0"/>
          <w:numId w:val="85"/>
        </w:numPr>
        <w:tabs>
          <w:tab w:val="clear" w:pos="720"/>
          <w:tab w:val="num" w:pos="0"/>
        </w:tabs>
        <w:ind w:left="-426" w:right="-567" w:firstLine="0"/>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Los edictos policiales no pueden establecer sanciones privativas de la libertad.</w:t>
      </w:r>
    </w:p>
    <w:p w:rsidR="008D4C8C" w:rsidRPr="000B5F67" w:rsidRDefault="008D4C8C" w:rsidP="00E33D54">
      <w:pPr>
        <w:pStyle w:val="Textoindependiente"/>
        <w:numPr>
          <w:ilvl w:val="0"/>
          <w:numId w:val="85"/>
        </w:numPr>
        <w:tabs>
          <w:tab w:val="clear" w:pos="720"/>
          <w:tab w:val="num" w:pos="0"/>
        </w:tabs>
        <w:ind w:left="-426" w:right="-567" w:firstLine="0"/>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Las sanciones “disciplinarias” que, sin configurar “penas”, implican medidas “menores” de privación de libertad aplicables por organismos administrativos, requieren que el afectado disponga de posibilidad de recurso contra las mismas ante tribunales judiciales.</w:t>
      </w:r>
    </w:p>
    <w:p w:rsidR="008D4C8C" w:rsidRPr="000B5F67" w:rsidRDefault="008D4C8C" w:rsidP="00E33D54">
      <w:pPr>
        <w:pStyle w:val="Textoindependiente"/>
        <w:numPr>
          <w:ilvl w:val="0"/>
          <w:numId w:val="85"/>
        </w:numPr>
        <w:tabs>
          <w:tab w:val="clear" w:pos="720"/>
          <w:tab w:val="num" w:pos="0"/>
        </w:tabs>
        <w:ind w:left="-426" w:right="-567" w:firstLine="0"/>
        <w:jc w:val="both"/>
        <w:rPr>
          <w:rFonts w:asciiTheme="minorHAnsi" w:hAnsiTheme="minorHAnsi" w:cstheme="minorHAnsi"/>
          <w:bCs/>
          <w:sz w:val="22"/>
          <w:szCs w:val="22"/>
          <w:u w:val="none"/>
        </w:rPr>
      </w:pPr>
      <w:r w:rsidRPr="000B5F67">
        <w:rPr>
          <w:rFonts w:asciiTheme="minorHAnsi" w:hAnsiTheme="minorHAnsi" w:cstheme="minorHAnsi"/>
          <w:bCs/>
          <w:sz w:val="22"/>
          <w:szCs w:val="22"/>
          <w:u w:val="none"/>
        </w:rPr>
        <w:t xml:space="preserve">El Pacto de SJCR estipula que nadie puede ser sometido a detención o encarcelamiento arbitrarios, y que toda persona detenida o retenida debe ser informada de las razones de su detención y notificada sin demora del cargo o cargos formulados contra ella (art. 7.3, 4). Nadie puede ser privado de su libertad física, salvo por las causas y en las condiciones fijadas de antemano por la constitución de los estados parte o por las leyes dictadas conforme a ellas (art. 7.2). </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F50B22" w:rsidRDefault="00F50B22" w:rsidP="00E33D54">
      <w:pPr>
        <w:pStyle w:val="Textoindependiente"/>
        <w:tabs>
          <w:tab w:val="num" w:pos="0"/>
        </w:tabs>
        <w:ind w:left="-426" w:right="-567"/>
        <w:jc w:val="both"/>
        <w:rPr>
          <w:rFonts w:asciiTheme="minorHAnsi" w:hAnsiTheme="minorHAnsi" w:cstheme="minorHAnsi"/>
          <w:bCs/>
          <w:sz w:val="20"/>
          <w:szCs w:val="20"/>
          <w:u w:val="none"/>
        </w:rPr>
      </w:pPr>
      <w:r>
        <w:rPr>
          <w:rFonts w:asciiTheme="minorHAnsi" w:hAnsiTheme="minorHAnsi" w:cstheme="minorHAnsi"/>
          <w:b/>
          <w:sz w:val="22"/>
          <w:szCs w:val="22"/>
        </w:rPr>
        <w:t>-</w:t>
      </w:r>
      <w:r w:rsidR="008D4C8C" w:rsidRPr="000B5F67">
        <w:rPr>
          <w:rFonts w:asciiTheme="minorHAnsi" w:hAnsiTheme="minorHAnsi" w:cstheme="minorHAnsi"/>
          <w:b/>
          <w:sz w:val="22"/>
          <w:szCs w:val="22"/>
        </w:rPr>
        <w:t xml:space="preserve"> Protección relativa al debido proceso</w:t>
      </w:r>
      <w:r w:rsidR="008D4C8C" w:rsidRPr="000B5F67">
        <w:rPr>
          <w:rFonts w:asciiTheme="minorHAnsi" w:hAnsiTheme="minorHAnsi" w:cstheme="minorHAnsi"/>
          <w:bCs/>
          <w:sz w:val="22"/>
          <w:szCs w:val="22"/>
          <w:u w:val="none"/>
        </w:rPr>
        <w:t xml:space="preserve">: </w:t>
      </w:r>
      <w:r w:rsidR="008D4C8C" w:rsidRPr="00F50B22">
        <w:rPr>
          <w:rFonts w:asciiTheme="minorHAnsi" w:hAnsiTheme="minorHAnsi" w:cstheme="minorHAnsi"/>
          <w:bCs/>
          <w:sz w:val="20"/>
          <w:szCs w:val="20"/>
          <w:u w:val="none"/>
        </w:rPr>
        <w:t>el debido proceso, según Bidart Campos, significa que:</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F50B22" w:rsidRDefault="008D4C8C" w:rsidP="00E33D54">
      <w:pPr>
        <w:pStyle w:val="Textoindependiente"/>
        <w:numPr>
          <w:ilvl w:val="0"/>
          <w:numId w:val="86"/>
        </w:numPr>
        <w:tabs>
          <w:tab w:val="clear" w:pos="720"/>
          <w:tab w:val="num" w:pos="0"/>
        </w:tabs>
        <w:ind w:left="-426" w:right="-567" w:firstLine="0"/>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Ningún justiciable puede ser privado de un derecho sin que se cumpla un procedimiento regular fijado por la ley; de no haber ley razonable que establezca el procedimiento, ha de arbitrarlo el juez de la causa.</w:t>
      </w:r>
    </w:p>
    <w:p w:rsidR="008D4C8C" w:rsidRPr="00F50B22" w:rsidRDefault="008D4C8C" w:rsidP="00E33D54">
      <w:pPr>
        <w:pStyle w:val="Textoindependiente"/>
        <w:numPr>
          <w:ilvl w:val="0"/>
          <w:numId w:val="86"/>
        </w:numPr>
        <w:tabs>
          <w:tab w:val="clear" w:pos="720"/>
          <w:tab w:val="num" w:pos="0"/>
        </w:tabs>
        <w:ind w:left="-426" w:right="-567" w:firstLine="0"/>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Ese procedimiento no puede ser cualquiera, sino que tiene que ser el “debido”.</w:t>
      </w:r>
    </w:p>
    <w:p w:rsidR="008D4C8C" w:rsidRPr="00F50B22" w:rsidRDefault="008D4C8C" w:rsidP="00E33D54">
      <w:pPr>
        <w:pStyle w:val="Textoindependiente"/>
        <w:numPr>
          <w:ilvl w:val="0"/>
          <w:numId w:val="86"/>
        </w:numPr>
        <w:tabs>
          <w:tab w:val="clear" w:pos="720"/>
          <w:tab w:val="num" w:pos="0"/>
        </w:tabs>
        <w:ind w:left="-426" w:right="-567" w:firstLine="0"/>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lastRenderedPageBreak/>
        <w:t>Para que sea el “debido”, tiene que dar suficiente oportunidad al justiciable de participar con utilidad en el proceso.</w:t>
      </w:r>
    </w:p>
    <w:p w:rsidR="008D4C8C" w:rsidRPr="00F50B22" w:rsidRDefault="008D4C8C" w:rsidP="00E33D54">
      <w:pPr>
        <w:pStyle w:val="Textoindependiente"/>
        <w:numPr>
          <w:ilvl w:val="0"/>
          <w:numId w:val="86"/>
        </w:numPr>
        <w:tabs>
          <w:tab w:val="clear" w:pos="720"/>
          <w:tab w:val="num" w:pos="0"/>
        </w:tabs>
        <w:ind w:left="-426" w:right="-567" w:firstLine="0"/>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Esa oportunidad requiere tener noticia fehaciente (o conocimiento) del proceso y de cada uno de sus actos y etapas, poder ofrecer y producir prueba, gozar de audiencia (ser oído).</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En otras palabras, se inserta aquí la plenitud del derecho de defensa.</w:t>
      </w:r>
    </w:p>
    <w:p w:rsidR="008D4C8C" w:rsidRPr="00F50B22" w:rsidRDefault="008D4C8C" w:rsidP="007C5FFE">
      <w:pPr>
        <w:pStyle w:val="Textoindependiente"/>
        <w:tabs>
          <w:tab w:val="num" w:pos="0"/>
        </w:tabs>
        <w:ind w:right="-567"/>
        <w:jc w:val="both"/>
        <w:rPr>
          <w:rFonts w:asciiTheme="minorHAnsi" w:hAnsiTheme="minorHAnsi" w:cstheme="minorHAnsi"/>
          <w:bCs/>
          <w:sz w:val="20"/>
          <w:szCs w:val="20"/>
        </w:rPr>
      </w:pP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-Inviolabilidad de la defensa en juicio</w:t>
      </w:r>
      <w:r w:rsidRPr="000B5F67">
        <w:rPr>
          <w:rFonts w:asciiTheme="minorHAnsi" w:hAnsiTheme="minorHAnsi" w:cstheme="minorHAnsi"/>
          <w:bCs/>
          <w:sz w:val="22"/>
          <w:szCs w:val="22"/>
          <w:u w:val="none"/>
        </w:rPr>
        <w:t xml:space="preserve">: </w:t>
      </w:r>
      <w:r w:rsidRPr="00F50B22">
        <w:rPr>
          <w:rFonts w:asciiTheme="minorHAnsi" w:hAnsiTheme="minorHAnsi" w:cstheme="minorHAnsi"/>
          <w:bCs/>
          <w:sz w:val="20"/>
          <w:szCs w:val="20"/>
          <w:u w:val="none"/>
        </w:rPr>
        <w:t>El artículo 18 dice, al respecto, lo siguiente: “es inviolable la defensa en juicio de la persona y de los derechos”. Como modelo de norma judicial sobre el derecho de defensa, reproducimos esta formulación tomada de un fallo de la Corte: “la garantía de la defensa en juicio exige, por sobre todas las cosas, que no se prive a nadie arbitrariamente de la adecuada y oportuna tutela de los derechos que pudieran asistirle, asegurando a todos los litigantes por igual el derecho a obtener una sentencia fundada, previo juicio llevado en legal norma, ya se trate de procedimiento civil o criminal, requiriéndose indispensablemente la observancia de las formas sustanciales relativas a acusación, defensa, prueba y sentencia”.</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Conforme al derecho judicial derivado de la jurisprudencia de la Corte, las formas regulares y básicas del debido proceso son condición indispensable para que la sentencia que se dicta en juicio goce de la inmutabilidad y el efecto de la cosa juzgada. Cuando no se ha respetado el debido proceso, o en el proceso se ha incurrido en dolo o estafa procesales, la sentencia queda destituida de la fuerza y la eficacia de la cosa juzgada.</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-Inmunidad de declaración y prohibición de otras formas de autoincriminación</w:t>
      </w:r>
      <w:r w:rsidRPr="000B5F67">
        <w:rPr>
          <w:rFonts w:asciiTheme="minorHAnsi" w:hAnsiTheme="minorHAnsi" w:cstheme="minorHAnsi"/>
          <w:bCs/>
          <w:sz w:val="22"/>
          <w:szCs w:val="22"/>
          <w:u w:val="none"/>
        </w:rPr>
        <w:t>: “</w:t>
      </w:r>
      <w:r w:rsidRPr="00F50B22">
        <w:rPr>
          <w:rFonts w:asciiTheme="minorHAnsi" w:hAnsiTheme="minorHAnsi" w:cstheme="minorHAnsi"/>
          <w:bCs/>
          <w:sz w:val="20"/>
          <w:szCs w:val="20"/>
          <w:u w:val="none"/>
        </w:rPr>
        <w:t>nadie puede ser obligado a declarar contra sí mismo”.  El artículo 18 no hace alusión a ningún tipo de materia específica a la cual deba aplicarse esta inmunidad y, por lo tanto, debe extenderse a todo tipo de causas, aunque no con el mismo rigor que en causas penales.</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 xml:space="preserve">La inmunidad que acuerda el art. </w:t>
      </w:r>
      <w:smartTag w:uri="urn:schemas-microsoft-com:office:smarttags" w:element="metricconverter">
        <w:smartTagPr>
          <w:attr w:name="ProductID" w:val="18 ha"/>
        </w:smartTagPr>
        <w:r w:rsidRPr="00F50B22">
          <w:rPr>
            <w:rFonts w:asciiTheme="minorHAnsi" w:hAnsiTheme="minorHAnsi" w:cstheme="minorHAnsi"/>
            <w:bCs/>
            <w:sz w:val="20"/>
            <w:szCs w:val="20"/>
            <w:u w:val="none"/>
          </w:rPr>
          <w:t>18 ha</w:t>
        </w:r>
      </w:smartTag>
      <w:r w:rsidRPr="00F50B22">
        <w:rPr>
          <w:rFonts w:asciiTheme="minorHAnsi" w:hAnsiTheme="minorHAnsi" w:cstheme="minorHAnsi"/>
          <w:bCs/>
          <w:sz w:val="20"/>
          <w:szCs w:val="20"/>
          <w:u w:val="none"/>
        </w:rPr>
        <w:t xml:space="preserve"> de interpretarse como proscripción de todo método y de todas técnica que, antes o durante el proceso, y ante cualquier autoridad tiende a obtener por coacción física, psíquica o moral, una declaración o confesión, o a indagar su conciencia a través de drogas o procedimientos científicos de cualquier tipo. Si los castigos corporales están abolidos como pena, tampoco pueden emplearse como medios de investigación previa a la sentencia. Los demás sistemas que, sin usar la fuerza física, disminuyen biológicamente y síquicamente la capacidad del hombre, o penetran en su intimidad personal para descubrir hechos que el hombre no está obligado a declarar, agravian por igual a su dignidad y deben considerarse prohibidos por la constitución.</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El derecho judicial ha considerado destituida de todo valor probatorio a la declaración prestada bajo apremios ilegales, por existir violación a la constitución.</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Según Bidart Campos –doctrina en contra- no puede obtenerse una prueba determinada que signifique obligar a prestar el propio cuerpo en contra o en perjuicio del sometido a ella, como es el caso de la prueba de sangre que, aunque siendo indolora y breve, se pretende imponer a una persona contra su voluntad.</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Además, según parte de la doctrina, ninguna conducta procesal de las partes puede volverse contra ellas para inculparlas con un efecto similar al de la declaración contra sí mismo.</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De igual manera, la garantía de no inculparse también presta protección constitucional a la relación confidencial entre el cliente y el profesional. Esta exención entendemos que ha de alcanzar al periodista o comunicador social respecto del secreto de las fuentes de información.</w:t>
      </w:r>
    </w:p>
    <w:p w:rsidR="008D4C8C" w:rsidRPr="00F50B22" w:rsidRDefault="008D4C8C" w:rsidP="00707B24">
      <w:pPr>
        <w:pStyle w:val="Textoindependiente"/>
        <w:tabs>
          <w:tab w:val="num" w:pos="0"/>
        </w:tabs>
        <w:ind w:left="-426" w:right="-567"/>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El Pacto de SJCR dice que la confesión del inculpado sólo es válida si se presta sin coacción de ninguna naturaleza (art. 8.3).</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rPr>
      </w:pP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-Rapidez procesal</w:t>
      </w:r>
      <w:r w:rsidRPr="000B5F67">
        <w:rPr>
          <w:rFonts w:asciiTheme="minorHAnsi" w:hAnsiTheme="minorHAnsi" w:cstheme="minorHAnsi"/>
          <w:bCs/>
          <w:sz w:val="22"/>
          <w:szCs w:val="22"/>
          <w:u w:val="none"/>
        </w:rPr>
        <w:t xml:space="preserve">: </w:t>
      </w:r>
      <w:r w:rsidRPr="00F50B22">
        <w:rPr>
          <w:rFonts w:asciiTheme="minorHAnsi" w:hAnsiTheme="minorHAnsi" w:cstheme="minorHAnsi"/>
          <w:bCs/>
          <w:sz w:val="20"/>
          <w:szCs w:val="20"/>
          <w:u w:val="none"/>
        </w:rPr>
        <w:t>la garantía del debido proceso incluye el recaudo de la duración “razonable” del proceso: todo proceso ha de tener una duración que sea razonable para la tutela judicial eficaz, de acuerdo con la naturaleza de la pretensión jurídica que se ventila en el proceso. Cuando la pretensión es urgente, el proceso debe durar menos –o mucho menos- que cuando no reviste ese apremio.</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La duración razonable del proceso conforme a la índole de la pretensión es una exigencia que se funda en la necesidad de que la sentencia que pone fin a ese proceso se alcance a dictar en tiempo oportuno, y sea capaz de rendir utilidad y eficacia para el justiciable.</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Del principio de celeridad razonable y de oportunidad de la sentencia, se extrae dentro del derecho a la jurisdicción el derecho del justiciable a obtener una decisión judicial (sentencia) rápida y eficaz. Una dilación que menoscabe estos derechos equivale a la privación o denegación de justicia.</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El exceso ritual –exageración rigorista y abusiva de las formas- lesiona garantías constitucionales porque prioriza lo que la Corte llama la “verdad formal” por sobre la “verdad material” u “objetiva”, que es la que debe alcanzarse en el proceso y en la sentencia.</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-La sentencia</w:t>
      </w:r>
      <w:r w:rsidRPr="000B5F67">
        <w:rPr>
          <w:rFonts w:asciiTheme="minorHAnsi" w:hAnsiTheme="minorHAnsi" w:cstheme="minorHAnsi"/>
          <w:bCs/>
          <w:sz w:val="22"/>
          <w:szCs w:val="22"/>
          <w:u w:val="none"/>
        </w:rPr>
        <w:t xml:space="preserve">: el </w:t>
      </w:r>
      <w:r w:rsidRPr="00F50B22">
        <w:rPr>
          <w:rFonts w:asciiTheme="minorHAnsi" w:hAnsiTheme="minorHAnsi" w:cstheme="minorHAnsi"/>
          <w:bCs/>
          <w:sz w:val="20"/>
          <w:szCs w:val="20"/>
          <w:u w:val="none"/>
        </w:rPr>
        <w:t>derecho a la jurisdicción y a la tutela judicial eficaz se satisface en último término con la sentencia útil.</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La utilidad o eficacia de la sentencia puede aquí significar, por lo menos, dos cosas:</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F50B22" w:rsidRDefault="008D4C8C" w:rsidP="00E33D54">
      <w:pPr>
        <w:pStyle w:val="Textoindependiente"/>
        <w:numPr>
          <w:ilvl w:val="0"/>
          <w:numId w:val="87"/>
        </w:numPr>
        <w:tabs>
          <w:tab w:val="clear" w:pos="720"/>
          <w:tab w:val="num" w:pos="0"/>
        </w:tabs>
        <w:ind w:left="-426" w:right="-567" w:firstLine="0"/>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Que debe resolver “todas” las pretensiones que en relación con aquellos derechos lleva el justiciable ante el tribunal.</w:t>
      </w:r>
    </w:p>
    <w:p w:rsidR="008D4C8C" w:rsidRPr="00F50B22" w:rsidRDefault="008D4C8C" w:rsidP="00E33D54">
      <w:pPr>
        <w:pStyle w:val="Textoindependiente"/>
        <w:numPr>
          <w:ilvl w:val="0"/>
          <w:numId w:val="87"/>
        </w:numPr>
        <w:tabs>
          <w:tab w:val="clear" w:pos="720"/>
          <w:tab w:val="num" w:pos="0"/>
        </w:tabs>
        <w:ind w:left="-426" w:right="-567" w:firstLine="0"/>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Que las debe resolver en “tiempo oportuno”.</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El juez ha de resolver la causa según los términos en que quedó trabada la litis  que fijan el margen de su jurisdicción y competencia.</w:t>
      </w: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p>
    <w:p w:rsidR="008D4C8C" w:rsidRPr="00F50B22" w:rsidRDefault="008D4C8C" w:rsidP="00E33D54">
      <w:pPr>
        <w:pStyle w:val="Textoindependiente"/>
        <w:numPr>
          <w:ilvl w:val="0"/>
          <w:numId w:val="88"/>
        </w:numPr>
        <w:tabs>
          <w:tab w:val="clear" w:pos="720"/>
          <w:tab w:val="num" w:pos="0"/>
        </w:tabs>
        <w:ind w:left="-426" w:right="-567" w:firstLine="0"/>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En cuanto al derecho, el principio del “iura novit curia” permite y obliga al juez a suplir el derecho no invocado por las partes o invocado erróneamente; es decir, la correcta calificación jurídica y la correcta aplicación del derecho depende del juez.</w:t>
      </w:r>
    </w:p>
    <w:p w:rsidR="008D4C8C" w:rsidRPr="00F50B22" w:rsidRDefault="008D4C8C" w:rsidP="00E33D54">
      <w:pPr>
        <w:pStyle w:val="Textoindependiente"/>
        <w:numPr>
          <w:ilvl w:val="0"/>
          <w:numId w:val="88"/>
        </w:numPr>
        <w:tabs>
          <w:tab w:val="clear" w:pos="720"/>
          <w:tab w:val="num" w:pos="0"/>
        </w:tabs>
        <w:ind w:left="-426" w:right="-567" w:firstLine="0"/>
        <w:jc w:val="both"/>
        <w:rPr>
          <w:rFonts w:asciiTheme="minorHAnsi" w:hAnsiTheme="minorHAnsi" w:cstheme="minorHAnsi"/>
          <w:bCs/>
          <w:sz w:val="20"/>
          <w:szCs w:val="20"/>
          <w:u w:val="none"/>
        </w:rPr>
      </w:pPr>
      <w:r w:rsidRPr="00F50B22">
        <w:rPr>
          <w:rFonts w:asciiTheme="minorHAnsi" w:hAnsiTheme="minorHAnsi" w:cstheme="minorHAnsi"/>
          <w:bCs/>
          <w:sz w:val="20"/>
          <w:szCs w:val="20"/>
          <w:u w:val="none"/>
        </w:rPr>
        <w:t>En cuanto a los hechos, el juez debe atenerse a los alegados  probados por las partes, con miras a conocer la verdad material u objetiva.</w:t>
      </w:r>
    </w:p>
    <w:p w:rsidR="008D4C8C" w:rsidRPr="000B5F67" w:rsidRDefault="008D4C8C" w:rsidP="00E33D54">
      <w:pPr>
        <w:pStyle w:val="Textoindependiente"/>
        <w:tabs>
          <w:tab w:val="num" w:pos="0"/>
        </w:tabs>
        <w:ind w:left="-426" w:right="-567"/>
        <w:jc w:val="both"/>
        <w:rPr>
          <w:rFonts w:asciiTheme="minorHAnsi" w:hAnsiTheme="minorHAnsi" w:cstheme="minorHAnsi"/>
          <w:bCs/>
          <w:sz w:val="22"/>
          <w:szCs w:val="22"/>
          <w:u w:val="none"/>
        </w:rPr>
      </w:pPr>
    </w:p>
    <w:p w:rsidR="008D4C8C" w:rsidRPr="00F50B22" w:rsidRDefault="008D4C8C" w:rsidP="00E33D54">
      <w:pPr>
        <w:pStyle w:val="Textoindependiente"/>
        <w:tabs>
          <w:tab w:val="num" w:pos="0"/>
        </w:tabs>
        <w:ind w:left="-426" w:right="-567"/>
        <w:jc w:val="both"/>
        <w:rPr>
          <w:rFonts w:asciiTheme="minorHAnsi" w:hAnsiTheme="minorHAnsi" w:cstheme="minorHAnsi"/>
          <w:bCs/>
          <w:sz w:val="20"/>
          <w:szCs w:val="20"/>
          <w:u w:val="none"/>
        </w:rPr>
      </w:pPr>
      <w:r w:rsidRPr="000B5F67">
        <w:rPr>
          <w:rFonts w:asciiTheme="minorHAnsi" w:hAnsiTheme="minorHAnsi" w:cstheme="minorHAnsi"/>
          <w:bCs/>
          <w:sz w:val="22"/>
          <w:szCs w:val="22"/>
        </w:rPr>
        <w:t>-La segunda instancia, o pluralidad de instancias</w:t>
      </w:r>
      <w:r w:rsidRPr="000B5F67">
        <w:rPr>
          <w:rFonts w:asciiTheme="minorHAnsi" w:hAnsiTheme="minorHAnsi" w:cstheme="minorHAnsi"/>
          <w:bCs/>
          <w:sz w:val="22"/>
          <w:szCs w:val="22"/>
          <w:u w:val="none"/>
        </w:rPr>
        <w:t xml:space="preserve">: </w:t>
      </w:r>
      <w:r w:rsidRPr="00F50B22">
        <w:rPr>
          <w:rFonts w:asciiTheme="minorHAnsi" w:hAnsiTheme="minorHAnsi" w:cstheme="minorHAnsi"/>
          <w:bCs/>
          <w:sz w:val="20"/>
          <w:szCs w:val="20"/>
          <w:u w:val="none"/>
        </w:rPr>
        <w:t>el debido proceso y la defensa en juicio se extienden también a la segunda instancia, cuando la hay. Por segunda instancia entendemos la etapa procesal que, a continuación de la primera instancia, se propone revisar lo decidido en ella; por eso, si ocasionalmente la ley abre una tercera instancia, podemos en sentido lato involucrarla también en este acápite.</w:t>
      </w:r>
    </w:p>
    <w:p w:rsidR="008D4C8C" w:rsidRPr="000B5F67" w:rsidRDefault="008D4C8C" w:rsidP="00F50B22">
      <w:pPr>
        <w:pStyle w:val="Textoindependiente2"/>
        <w:tabs>
          <w:tab w:val="num" w:pos="0"/>
        </w:tabs>
        <w:ind w:right="-567"/>
        <w:rPr>
          <w:rFonts w:asciiTheme="minorHAnsi" w:hAnsiTheme="minorHAnsi" w:cstheme="minorHAnsi"/>
          <w:b/>
          <w:color w:val="auto"/>
          <w:sz w:val="22"/>
          <w:szCs w:val="22"/>
          <w:u w:val="single"/>
        </w:rPr>
      </w:pPr>
    </w:p>
    <w:p w:rsidR="008D4C8C" w:rsidRPr="00F50B22" w:rsidRDefault="008D4C8C" w:rsidP="00E33D54">
      <w:pPr>
        <w:pStyle w:val="Textoindependiente2"/>
        <w:tabs>
          <w:tab w:val="num" w:pos="0"/>
        </w:tabs>
        <w:ind w:left="-426" w:right="-567"/>
        <w:rPr>
          <w:rFonts w:asciiTheme="minorHAnsi" w:hAnsiTheme="minorHAnsi" w:cstheme="minorHAnsi"/>
          <w:color w:val="auto"/>
          <w:sz w:val="20"/>
        </w:rPr>
      </w:pPr>
      <w:r w:rsidRPr="00F50B22">
        <w:rPr>
          <w:rFonts w:asciiTheme="minorHAnsi" w:hAnsiTheme="minorHAnsi" w:cstheme="minorHAnsi"/>
          <w:b/>
          <w:bCs/>
          <w:color w:val="auto"/>
          <w:sz w:val="22"/>
          <w:szCs w:val="22"/>
          <w:u w:val="single"/>
        </w:rPr>
        <w:t>-Prohibición de la pena de muerte por causas políticas</w:t>
      </w:r>
      <w:r w:rsidRPr="00F50B22">
        <w:rPr>
          <w:rFonts w:asciiTheme="minorHAnsi" w:hAnsiTheme="minorHAnsi" w:cstheme="minorHAnsi"/>
          <w:b/>
          <w:color w:val="auto"/>
          <w:sz w:val="20"/>
        </w:rPr>
        <w:t>:</w:t>
      </w:r>
      <w:r w:rsidRPr="00F50B22">
        <w:rPr>
          <w:rFonts w:asciiTheme="minorHAnsi" w:hAnsiTheme="minorHAnsi" w:cstheme="minorHAnsi"/>
          <w:color w:val="auto"/>
          <w:sz w:val="20"/>
        </w:rPr>
        <w:t xml:space="preserve"> está abolida la pena de muerte por causas políticas en el mismo artículo 18; no obstante, la ley marcial y la extensión de la jurisdicción militar a los civiles han registrado la aplicación de la pena de muerte por delitos políticos en nuestro derecho constitucional material.</w:t>
      </w:r>
    </w:p>
    <w:p w:rsidR="008D4C8C" w:rsidRPr="00F50B22" w:rsidRDefault="008D4C8C" w:rsidP="00E33D54">
      <w:pPr>
        <w:pStyle w:val="Textoindependiente2"/>
        <w:tabs>
          <w:tab w:val="num" w:pos="0"/>
        </w:tabs>
        <w:ind w:left="-426" w:right="-567"/>
        <w:rPr>
          <w:rFonts w:asciiTheme="minorHAnsi" w:hAnsiTheme="minorHAnsi" w:cstheme="minorHAnsi"/>
          <w:color w:val="auto"/>
          <w:sz w:val="20"/>
        </w:rPr>
      </w:pPr>
      <w:r w:rsidRPr="00F50B22">
        <w:rPr>
          <w:rFonts w:asciiTheme="minorHAnsi" w:hAnsiTheme="minorHAnsi" w:cstheme="minorHAnsi"/>
          <w:color w:val="auto"/>
          <w:sz w:val="20"/>
        </w:rPr>
        <w:t>La pena de muerte por delitos políticos, o delitos comunes conexos con los políticos está también prohibida en el art. 4.4 del Pacto de SJCR.</w:t>
      </w:r>
    </w:p>
    <w:p w:rsidR="008D4C8C" w:rsidRPr="000B5F67" w:rsidRDefault="008D4C8C" w:rsidP="00E33D54">
      <w:pPr>
        <w:pStyle w:val="Textoindependiente2"/>
        <w:tabs>
          <w:tab w:val="num" w:pos="0"/>
        </w:tabs>
        <w:ind w:left="-426" w:right="-567"/>
        <w:rPr>
          <w:rFonts w:asciiTheme="minorHAnsi" w:hAnsiTheme="minorHAnsi" w:cstheme="minorHAnsi"/>
          <w:color w:val="auto"/>
          <w:sz w:val="22"/>
          <w:szCs w:val="22"/>
        </w:rPr>
      </w:pPr>
    </w:p>
    <w:p w:rsidR="008D4C8C" w:rsidRPr="00F50B22" w:rsidRDefault="008D4C8C" w:rsidP="00E33D54">
      <w:pPr>
        <w:pStyle w:val="Textoindependiente2"/>
        <w:tabs>
          <w:tab w:val="num" w:pos="0"/>
        </w:tabs>
        <w:ind w:left="-426" w:right="-567"/>
        <w:rPr>
          <w:rFonts w:asciiTheme="minorHAnsi" w:hAnsiTheme="minorHAnsi" w:cstheme="minorHAnsi"/>
          <w:color w:val="auto"/>
          <w:sz w:val="20"/>
        </w:rPr>
      </w:pPr>
      <w:r w:rsidRPr="000B5F67">
        <w:rPr>
          <w:rFonts w:asciiTheme="minorHAnsi" w:hAnsiTheme="minorHAnsi" w:cstheme="minorHAnsi"/>
          <w:color w:val="auto"/>
          <w:sz w:val="22"/>
          <w:szCs w:val="22"/>
          <w:u w:val="single"/>
        </w:rPr>
        <w:t>-Prohibición de toda especie de tormento y de los azotes</w:t>
      </w:r>
      <w:r w:rsidRPr="000B5F67">
        <w:rPr>
          <w:rFonts w:asciiTheme="minorHAnsi" w:hAnsiTheme="minorHAnsi" w:cstheme="minorHAnsi"/>
          <w:color w:val="auto"/>
          <w:sz w:val="22"/>
          <w:szCs w:val="22"/>
        </w:rPr>
        <w:t xml:space="preserve">: </w:t>
      </w:r>
      <w:r w:rsidRPr="00F50B22">
        <w:rPr>
          <w:rFonts w:asciiTheme="minorHAnsi" w:hAnsiTheme="minorHAnsi" w:cstheme="minorHAnsi"/>
          <w:color w:val="auto"/>
          <w:sz w:val="20"/>
        </w:rPr>
        <w:t>están abolidos los tormentos y los azotes (por supuesto que si lo están como penas, lo están también y con mayor razón como medios de obtener la confesión durante el proceso); así lo dispone el art. 18.</w:t>
      </w:r>
    </w:p>
    <w:p w:rsidR="008D4C8C" w:rsidRPr="00F50B22" w:rsidRDefault="008D4C8C" w:rsidP="00E33D54">
      <w:pPr>
        <w:pStyle w:val="Textoindependiente2"/>
        <w:tabs>
          <w:tab w:val="num" w:pos="0"/>
        </w:tabs>
        <w:ind w:left="-426" w:right="-567"/>
        <w:rPr>
          <w:rFonts w:asciiTheme="minorHAnsi" w:hAnsiTheme="minorHAnsi" w:cstheme="minorHAnsi"/>
          <w:color w:val="auto"/>
          <w:sz w:val="20"/>
        </w:rPr>
      </w:pPr>
      <w:r w:rsidRPr="00F50B22">
        <w:rPr>
          <w:rFonts w:asciiTheme="minorHAnsi" w:hAnsiTheme="minorHAnsi" w:cstheme="minorHAnsi"/>
          <w:color w:val="auto"/>
          <w:sz w:val="20"/>
        </w:rPr>
        <w:t>La abolición constitucional de los tormentos o torturas no sólo significa, según el derecho judicial de la Corte, que es procedente disponer el procesamiento y castigo del responsable de los apremios según la ley, sino que también y a la vez impide computar como prueba válida en un juicio la que se ha obtenido mediante el uso o la aplicación de aquellos métodos.</w:t>
      </w:r>
    </w:p>
    <w:p w:rsidR="008D4C8C" w:rsidRPr="00F50B22" w:rsidRDefault="008D4C8C" w:rsidP="00E33D54">
      <w:pPr>
        <w:pStyle w:val="Textoindependiente2"/>
        <w:tabs>
          <w:tab w:val="num" w:pos="0"/>
        </w:tabs>
        <w:ind w:left="-426" w:right="-567"/>
        <w:rPr>
          <w:rFonts w:asciiTheme="minorHAnsi" w:hAnsiTheme="minorHAnsi" w:cstheme="minorHAnsi"/>
          <w:color w:val="auto"/>
          <w:sz w:val="20"/>
        </w:rPr>
      </w:pPr>
      <w:r w:rsidRPr="00F50B22">
        <w:rPr>
          <w:rFonts w:asciiTheme="minorHAnsi" w:hAnsiTheme="minorHAnsi" w:cstheme="minorHAnsi"/>
          <w:color w:val="auto"/>
          <w:sz w:val="20"/>
        </w:rPr>
        <w:t>El Pacto de SJCR prohíbe las torturas y las penas o los tratos crueles, inhumanos o degradantes. Toda persona privada de su libertad será tratada con el respeto debido a la dignidad inherente al ser humano (art. 5.2).</w:t>
      </w:r>
    </w:p>
    <w:p w:rsidR="008D4C8C" w:rsidRPr="00F50B22" w:rsidRDefault="008D4C8C" w:rsidP="00E33D54">
      <w:pPr>
        <w:pStyle w:val="Textoindependiente2"/>
        <w:tabs>
          <w:tab w:val="num" w:pos="0"/>
        </w:tabs>
        <w:ind w:left="-426" w:right="-567"/>
        <w:rPr>
          <w:rFonts w:asciiTheme="minorHAnsi" w:hAnsiTheme="minorHAnsi" w:cstheme="minorHAnsi"/>
          <w:color w:val="auto"/>
          <w:sz w:val="20"/>
        </w:rPr>
      </w:pPr>
      <w:r w:rsidRPr="00F50B22">
        <w:rPr>
          <w:rFonts w:asciiTheme="minorHAnsi" w:hAnsiTheme="minorHAnsi" w:cstheme="minorHAnsi"/>
          <w:color w:val="auto"/>
          <w:sz w:val="20"/>
        </w:rPr>
        <w:t>Es menester destacar que uno de los tratados con jerarquía constitucional es la Convención contra la tortura y otros tratos o penas crueles, inhumanos o degradantes.</w:t>
      </w:r>
    </w:p>
    <w:p w:rsidR="008D4C8C" w:rsidRPr="000B5F67" w:rsidRDefault="008D4C8C" w:rsidP="00E33D54">
      <w:pPr>
        <w:pStyle w:val="Textoindependiente2"/>
        <w:tabs>
          <w:tab w:val="num" w:pos="0"/>
        </w:tabs>
        <w:ind w:left="-426" w:right="-567"/>
        <w:rPr>
          <w:rFonts w:asciiTheme="minorHAnsi" w:hAnsiTheme="minorHAnsi" w:cstheme="minorHAnsi"/>
          <w:color w:val="auto"/>
          <w:sz w:val="22"/>
          <w:szCs w:val="22"/>
        </w:rPr>
      </w:pPr>
    </w:p>
    <w:p w:rsidR="008D4C8C" w:rsidRPr="00F50B22" w:rsidRDefault="008D4C8C" w:rsidP="00E33D54">
      <w:pPr>
        <w:pStyle w:val="Textoindependiente2"/>
        <w:tabs>
          <w:tab w:val="num" w:pos="0"/>
        </w:tabs>
        <w:ind w:left="-426" w:right="-567"/>
        <w:rPr>
          <w:rFonts w:asciiTheme="minorHAnsi" w:hAnsiTheme="minorHAnsi" w:cstheme="minorHAnsi"/>
          <w:color w:val="auto"/>
          <w:sz w:val="20"/>
        </w:rPr>
      </w:pPr>
      <w:r w:rsidRPr="000B5F67">
        <w:rPr>
          <w:rFonts w:asciiTheme="minorHAnsi" w:hAnsiTheme="minorHAnsi" w:cstheme="minorHAnsi"/>
          <w:color w:val="auto"/>
          <w:sz w:val="22"/>
          <w:szCs w:val="22"/>
          <w:u w:val="single"/>
        </w:rPr>
        <w:t>-Abolición absoluta de la pena de muerte</w:t>
      </w:r>
      <w:r w:rsidRPr="000B5F67">
        <w:rPr>
          <w:rFonts w:asciiTheme="minorHAnsi" w:hAnsiTheme="minorHAnsi" w:cstheme="minorHAnsi"/>
          <w:color w:val="auto"/>
          <w:sz w:val="22"/>
          <w:szCs w:val="22"/>
        </w:rPr>
        <w:t xml:space="preserve">: </w:t>
      </w:r>
      <w:r w:rsidRPr="00F50B22">
        <w:rPr>
          <w:rFonts w:asciiTheme="minorHAnsi" w:hAnsiTheme="minorHAnsi" w:cstheme="minorHAnsi"/>
          <w:color w:val="auto"/>
          <w:sz w:val="20"/>
        </w:rPr>
        <w:t>la pena de muerte por delitos comunes no ha recibido normación constitucional alguna. Pero es necesario actualmente tomar muy en cuanto lo que operativamente dispone en torno de la pena de muerte el Pacto de SJCR sobre derechos humanos. Su art. 4, referido al “derecho a la vida”, prescribe:</w:t>
      </w:r>
    </w:p>
    <w:p w:rsidR="008D4C8C" w:rsidRPr="00F50B22" w:rsidRDefault="008D4C8C" w:rsidP="00E33D54">
      <w:pPr>
        <w:pStyle w:val="Textoindependiente2"/>
        <w:tabs>
          <w:tab w:val="num" w:pos="0"/>
        </w:tabs>
        <w:ind w:left="-426" w:right="-567"/>
        <w:rPr>
          <w:rFonts w:asciiTheme="minorHAnsi" w:hAnsiTheme="minorHAnsi" w:cstheme="minorHAnsi"/>
          <w:color w:val="auto"/>
          <w:sz w:val="20"/>
        </w:rPr>
      </w:pPr>
    </w:p>
    <w:p w:rsidR="008D4C8C" w:rsidRPr="00F50B22" w:rsidRDefault="008D4C8C" w:rsidP="00E33D54">
      <w:pPr>
        <w:pStyle w:val="Textoindependiente2"/>
        <w:numPr>
          <w:ilvl w:val="0"/>
          <w:numId w:val="90"/>
        </w:numPr>
        <w:tabs>
          <w:tab w:val="clear" w:pos="720"/>
          <w:tab w:val="num" w:pos="0"/>
        </w:tabs>
        <w:ind w:left="-426" w:right="-567" w:firstLine="0"/>
        <w:rPr>
          <w:rFonts w:asciiTheme="minorHAnsi" w:hAnsiTheme="minorHAnsi" w:cstheme="minorHAnsi"/>
          <w:color w:val="auto"/>
          <w:sz w:val="20"/>
        </w:rPr>
      </w:pPr>
      <w:r w:rsidRPr="00F50B22">
        <w:rPr>
          <w:rFonts w:asciiTheme="minorHAnsi" w:hAnsiTheme="minorHAnsi" w:cstheme="minorHAnsi"/>
          <w:color w:val="auto"/>
          <w:sz w:val="20"/>
        </w:rPr>
        <w:t>En los países que no han abolido la pena de muerte ésta sólo podrá imponerse por los delitos más graves, en cumplimiento de sentencia ejecutoriada de tribunal competente y de conformidad con una ley que establezca tal pena, dictada con anterioridad a la comisión del delito. Tampoco se extenderá su aplicación a delitos a los cuales no se la aplique actualmente.</w:t>
      </w:r>
    </w:p>
    <w:p w:rsidR="008D4C8C" w:rsidRPr="00F50B22" w:rsidRDefault="008D4C8C" w:rsidP="00E33D54">
      <w:pPr>
        <w:pStyle w:val="Textoindependiente2"/>
        <w:numPr>
          <w:ilvl w:val="0"/>
          <w:numId w:val="90"/>
        </w:numPr>
        <w:tabs>
          <w:tab w:val="clear" w:pos="720"/>
          <w:tab w:val="num" w:pos="0"/>
        </w:tabs>
        <w:ind w:left="-426" w:right="-567" w:firstLine="0"/>
        <w:rPr>
          <w:rFonts w:asciiTheme="minorHAnsi" w:hAnsiTheme="minorHAnsi" w:cstheme="minorHAnsi"/>
          <w:color w:val="auto"/>
          <w:sz w:val="20"/>
        </w:rPr>
      </w:pPr>
      <w:r w:rsidRPr="00F50B22">
        <w:rPr>
          <w:rFonts w:asciiTheme="minorHAnsi" w:hAnsiTheme="minorHAnsi" w:cstheme="minorHAnsi"/>
          <w:color w:val="auto"/>
          <w:sz w:val="20"/>
        </w:rPr>
        <w:t>No se restablecerá la pena de muerte en los estados que la han abolido.</w:t>
      </w:r>
    </w:p>
    <w:p w:rsidR="008D4C8C" w:rsidRPr="00F50B22" w:rsidRDefault="008D4C8C" w:rsidP="00E33D54">
      <w:pPr>
        <w:pStyle w:val="Textoindependiente2"/>
        <w:numPr>
          <w:ilvl w:val="0"/>
          <w:numId w:val="90"/>
        </w:numPr>
        <w:tabs>
          <w:tab w:val="clear" w:pos="720"/>
          <w:tab w:val="num" w:pos="0"/>
        </w:tabs>
        <w:ind w:left="-426" w:right="-567" w:firstLine="0"/>
        <w:rPr>
          <w:rFonts w:asciiTheme="minorHAnsi" w:hAnsiTheme="minorHAnsi" w:cstheme="minorHAnsi"/>
          <w:color w:val="auto"/>
          <w:sz w:val="20"/>
        </w:rPr>
      </w:pPr>
      <w:r w:rsidRPr="00F50B22">
        <w:rPr>
          <w:rFonts w:asciiTheme="minorHAnsi" w:hAnsiTheme="minorHAnsi" w:cstheme="minorHAnsi"/>
          <w:color w:val="auto"/>
          <w:sz w:val="20"/>
        </w:rPr>
        <w:t>En ningún caso se puede aplicar la pena de muerte por delitos políticos ni comunes conexos con los políticos.</w:t>
      </w:r>
    </w:p>
    <w:p w:rsidR="008D4C8C" w:rsidRPr="00F50B22" w:rsidRDefault="008D4C8C" w:rsidP="00E33D54">
      <w:pPr>
        <w:pStyle w:val="Textoindependiente2"/>
        <w:numPr>
          <w:ilvl w:val="0"/>
          <w:numId w:val="90"/>
        </w:numPr>
        <w:tabs>
          <w:tab w:val="clear" w:pos="720"/>
          <w:tab w:val="num" w:pos="0"/>
        </w:tabs>
        <w:ind w:left="-426" w:right="-567" w:firstLine="0"/>
        <w:rPr>
          <w:rFonts w:asciiTheme="minorHAnsi" w:hAnsiTheme="minorHAnsi" w:cstheme="minorHAnsi"/>
          <w:color w:val="auto"/>
          <w:sz w:val="20"/>
        </w:rPr>
      </w:pPr>
      <w:r w:rsidRPr="00F50B22">
        <w:rPr>
          <w:rFonts w:asciiTheme="minorHAnsi" w:hAnsiTheme="minorHAnsi" w:cstheme="minorHAnsi"/>
          <w:color w:val="auto"/>
          <w:sz w:val="20"/>
        </w:rPr>
        <w:t>No se impondrá la pena de muerta a personas que, en el momento de la comisión del delito, tuvieren menos de dieciocho años de edad o más de setenta, ni se le aplicará a las mujeres en estado de gravidez.</w:t>
      </w:r>
    </w:p>
    <w:p w:rsidR="008D4C8C" w:rsidRPr="00F50B22" w:rsidRDefault="008D4C8C" w:rsidP="00E33D54">
      <w:pPr>
        <w:pStyle w:val="Textoindependiente2"/>
        <w:numPr>
          <w:ilvl w:val="0"/>
          <w:numId w:val="90"/>
        </w:numPr>
        <w:tabs>
          <w:tab w:val="clear" w:pos="720"/>
          <w:tab w:val="num" w:pos="0"/>
        </w:tabs>
        <w:ind w:left="-426" w:right="-567" w:firstLine="0"/>
        <w:rPr>
          <w:rFonts w:asciiTheme="minorHAnsi" w:hAnsiTheme="minorHAnsi" w:cstheme="minorHAnsi"/>
          <w:color w:val="auto"/>
          <w:sz w:val="20"/>
        </w:rPr>
      </w:pPr>
      <w:r w:rsidRPr="00F50B22">
        <w:rPr>
          <w:rFonts w:asciiTheme="minorHAnsi" w:hAnsiTheme="minorHAnsi" w:cstheme="minorHAnsi"/>
          <w:color w:val="auto"/>
          <w:sz w:val="20"/>
        </w:rPr>
        <w:t>Toda personas condenada a muerte tiene derecho a solicitar la amnistía, el indulto o la conmutación de la pena, los cuales podrán ser concedidos en todos los casos. No se puede aplicar la pena de muerte mientras la solicitud esté pendiente en decisión ante la autoridad competente.</w:t>
      </w:r>
    </w:p>
    <w:p w:rsidR="008D4C8C" w:rsidRPr="00F50B22" w:rsidRDefault="008D4C8C" w:rsidP="00E33D54">
      <w:pPr>
        <w:pStyle w:val="Textoindependiente2"/>
        <w:tabs>
          <w:tab w:val="num" w:pos="0"/>
        </w:tabs>
        <w:ind w:left="-426" w:right="-567"/>
        <w:rPr>
          <w:rFonts w:asciiTheme="minorHAnsi" w:hAnsiTheme="minorHAnsi" w:cstheme="minorHAnsi"/>
          <w:color w:val="auto"/>
          <w:sz w:val="20"/>
        </w:rPr>
      </w:pPr>
    </w:p>
    <w:p w:rsidR="008D4C8C" w:rsidRPr="00F50B22" w:rsidRDefault="008D4C8C" w:rsidP="002F7A67">
      <w:pPr>
        <w:pStyle w:val="Textoindependiente2"/>
        <w:tabs>
          <w:tab w:val="num" w:pos="0"/>
        </w:tabs>
        <w:ind w:left="-426" w:right="-567"/>
        <w:rPr>
          <w:rFonts w:asciiTheme="minorHAnsi" w:hAnsiTheme="minorHAnsi" w:cstheme="minorHAnsi"/>
          <w:color w:val="auto"/>
          <w:sz w:val="20"/>
        </w:rPr>
      </w:pPr>
      <w:r w:rsidRPr="00F50B22">
        <w:rPr>
          <w:rFonts w:asciiTheme="minorHAnsi" w:hAnsiTheme="minorHAnsi" w:cstheme="minorHAnsi"/>
          <w:color w:val="auto"/>
          <w:sz w:val="20"/>
        </w:rPr>
        <w:t>Al no existir en la legislación penal común de Argentina la pena de muerte a la fecha de incorporarse Pacto a nuestro derecho interno, sería imposible e inconstitucional introducirla en el futuro, ya fuera: a) mediante ley, o b) mediante reforma de la constitución que la previera o habilitara.</w:t>
      </w:r>
    </w:p>
    <w:p w:rsidR="008D4C8C" w:rsidRPr="00F50B22" w:rsidRDefault="008D4C8C" w:rsidP="00E33D54">
      <w:pPr>
        <w:pStyle w:val="Textoindependiente2"/>
        <w:tabs>
          <w:tab w:val="num" w:pos="0"/>
        </w:tabs>
        <w:ind w:left="-426" w:right="-567"/>
        <w:rPr>
          <w:rFonts w:asciiTheme="minorHAnsi" w:hAnsiTheme="minorHAnsi" w:cstheme="minorHAnsi"/>
          <w:color w:val="auto"/>
          <w:sz w:val="20"/>
        </w:rPr>
      </w:pPr>
    </w:p>
    <w:p w:rsidR="008D4C8C" w:rsidRPr="000B5F67" w:rsidRDefault="008D4C8C" w:rsidP="00365CC2">
      <w:pPr>
        <w:pStyle w:val="Textoindependiente2"/>
        <w:tabs>
          <w:tab w:val="num" w:pos="0"/>
        </w:tabs>
        <w:ind w:right="-567"/>
        <w:rPr>
          <w:rFonts w:asciiTheme="minorHAnsi" w:hAnsiTheme="minorHAnsi" w:cstheme="minorHAnsi"/>
          <w:b/>
          <w:color w:val="auto"/>
          <w:sz w:val="22"/>
          <w:szCs w:val="22"/>
          <w:u w:val="single"/>
        </w:rPr>
      </w:pPr>
    </w:p>
    <w:p w:rsidR="008D4C8C" w:rsidRPr="00365CC2" w:rsidRDefault="00365CC2" w:rsidP="00E33D54">
      <w:pPr>
        <w:pStyle w:val="Textoindependiente2"/>
        <w:tabs>
          <w:tab w:val="num" w:pos="0"/>
        </w:tabs>
        <w:ind w:left="-426" w:right="-567"/>
        <w:rPr>
          <w:rFonts w:asciiTheme="minorHAnsi" w:hAnsiTheme="minorHAnsi" w:cstheme="minorHAnsi"/>
          <w:b/>
          <w:bCs/>
          <w:color w:val="auto"/>
          <w:szCs w:val="24"/>
          <w:u w:val="single"/>
        </w:rPr>
      </w:pPr>
      <w:r w:rsidRPr="00365CC2">
        <w:rPr>
          <w:rFonts w:asciiTheme="minorHAnsi" w:hAnsiTheme="minorHAnsi" w:cstheme="minorHAnsi"/>
          <w:b/>
          <w:bCs/>
          <w:color w:val="auto"/>
          <w:szCs w:val="24"/>
          <w:u w:val="single"/>
        </w:rPr>
        <w:t>3</w:t>
      </w:r>
      <w:r w:rsidR="008D4C8C" w:rsidRPr="00365CC2">
        <w:rPr>
          <w:rFonts w:asciiTheme="minorHAnsi" w:hAnsiTheme="minorHAnsi" w:cstheme="minorHAnsi"/>
          <w:b/>
          <w:bCs/>
          <w:color w:val="auto"/>
          <w:szCs w:val="24"/>
          <w:u w:val="single"/>
        </w:rPr>
        <w:t>.- Garantías jurisdiccionales sumarias de los derechos de libertad.</w:t>
      </w:r>
    </w:p>
    <w:p w:rsidR="008D4C8C" w:rsidRPr="000B5F67" w:rsidRDefault="008D4C8C" w:rsidP="00E33D54">
      <w:pPr>
        <w:pStyle w:val="Textoindependiente2"/>
        <w:tabs>
          <w:tab w:val="num" w:pos="0"/>
        </w:tabs>
        <w:ind w:left="-426" w:right="-567"/>
        <w:rPr>
          <w:rFonts w:asciiTheme="minorHAnsi" w:hAnsiTheme="minorHAnsi" w:cstheme="minorHAnsi"/>
          <w:bCs/>
          <w:color w:val="auto"/>
          <w:sz w:val="22"/>
          <w:szCs w:val="22"/>
        </w:rPr>
      </w:pP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r w:rsidRPr="000B5F67">
        <w:rPr>
          <w:rFonts w:asciiTheme="minorHAnsi" w:hAnsiTheme="minorHAnsi" w:cstheme="minorHAnsi"/>
          <w:bCs/>
          <w:color w:val="auto"/>
          <w:sz w:val="22"/>
          <w:szCs w:val="22"/>
          <w:u w:val="single"/>
        </w:rPr>
        <w:t>-El art. 43 de la Constitución Nacional</w:t>
      </w:r>
      <w:r w:rsidRPr="000B5F67">
        <w:rPr>
          <w:rFonts w:asciiTheme="minorHAnsi" w:hAnsiTheme="minorHAnsi" w:cstheme="minorHAnsi"/>
          <w:bCs/>
          <w:color w:val="auto"/>
          <w:sz w:val="22"/>
          <w:szCs w:val="22"/>
        </w:rPr>
        <w:t xml:space="preserve">: </w:t>
      </w:r>
      <w:r w:rsidRPr="00F50B22">
        <w:rPr>
          <w:rFonts w:asciiTheme="minorHAnsi" w:hAnsiTheme="minorHAnsi" w:cstheme="minorHAnsi"/>
          <w:bCs/>
          <w:color w:val="auto"/>
          <w:sz w:val="20"/>
        </w:rPr>
        <w:t xml:space="preserve">Los dos primeros párrafos se refieren a </w:t>
      </w:r>
      <w:r w:rsidRPr="00F50B22">
        <w:rPr>
          <w:rFonts w:asciiTheme="minorHAnsi" w:hAnsiTheme="minorHAnsi" w:cstheme="minorHAnsi"/>
          <w:b/>
          <w:color w:val="auto"/>
          <w:sz w:val="20"/>
        </w:rPr>
        <w:t>la acción de amparo</w:t>
      </w:r>
      <w:r w:rsidRPr="00F50B22">
        <w:rPr>
          <w:rFonts w:asciiTheme="minorHAnsi" w:hAnsiTheme="minorHAnsi" w:cstheme="minorHAnsi"/>
          <w:bCs/>
          <w:color w:val="auto"/>
          <w:sz w:val="20"/>
        </w:rPr>
        <w:t>: “Toda persona puede interponer acción expedita y rápida de amparo, siempre que no exista otro medio judicial más idóneo, contra todo acto u omisión de autoridades públicas o de particulares, que en forma actual o inminente lesione, restrinja, altere o amenace, con arbitrariedad o ilegalidad manifiesta, derechos y garantías reconocidos por esta Constitución, un tratado o una ley. En el caso, el juez podrá declarar la inconstitucionalidad de la norma en que se funde el acto u omisión lesiva.</w:t>
      </w: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r w:rsidRPr="00F50B22">
        <w:rPr>
          <w:rFonts w:asciiTheme="minorHAnsi" w:hAnsiTheme="minorHAnsi" w:cstheme="minorHAnsi"/>
          <w:bCs/>
          <w:color w:val="auto"/>
          <w:sz w:val="20"/>
        </w:rPr>
        <w:t>“Podrán interponer esta acción contra cualquier forma de discriminación y en lo relativo a los derechos que protegen al ambiente, a la competencia, al usuario y al consumidor, así como a los derechos de incidencia colectiva en general, el afectado, el defensor del pueblo y las asociaciones que propendan a esos fines, registradas conforme a la ley, la que determinará los requisitos y formas de su organización.</w:t>
      </w: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r w:rsidRPr="00F50B22">
        <w:rPr>
          <w:rFonts w:asciiTheme="minorHAnsi" w:hAnsiTheme="minorHAnsi" w:cstheme="minorHAnsi"/>
          <w:bCs/>
          <w:color w:val="auto"/>
          <w:sz w:val="20"/>
        </w:rPr>
        <w:t xml:space="preserve">El tercer párrafo se refiere al </w:t>
      </w:r>
      <w:r w:rsidRPr="00F50B22">
        <w:rPr>
          <w:rFonts w:asciiTheme="minorHAnsi" w:hAnsiTheme="minorHAnsi" w:cstheme="minorHAnsi"/>
          <w:b/>
          <w:color w:val="auto"/>
          <w:sz w:val="20"/>
        </w:rPr>
        <w:t>habeas data</w:t>
      </w:r>
      <w:r w:rsidRPr="00F50B22">
        <w:rPr>
          <w:rFonts w:asciiTheme="minorHAnsi" w:hAnsiTheme="minorHAnsi" w:cstheme="minorHAnsi"/>
          <w:bCs/>
          <w:color w:val="auto"/>
          <w:sz w:val="20"/>
        </w:rPr>
        <w:t xml:space="preserve">:“Toda persona podrá interponer esta acción para tomar conocimiento de los datos a ella referidos y de su finalidad, que consten en registros o en bancos de datos públicos, o los privados destinados a proveer informes, y en caso de falsedad </w:t>
      </w:r>
      <w:r w:rsidRPr="00F50B22">
        <w:rPr>
          <w:rFonts w:asciiTheme="minorHAnsi" w:hAnsiTheme="minorHAnsi" w:cstheme="minorHAnsi"/>
          <w:bCs/>
          <w:color w:val="auto"/>
          <w:sz w:val="20"/>
        </w:rPr>
        <w:lastRenderedPageBreak/>
        <w:t>o discriminación, para exigir la supresión, rectificación, confidencialidad o actualización de aquéllos. No podrá afectarse el secreto de las fuentes de información periodística.</w:t>
      </w: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r w:rsidRPr="00F50B22">
        <w:rPr>
          <w:rFonts w:asciiTheme="minorHAnsi" w:hAnsiTheme="minorHAnsi" w:cstheme="minorHAnsi"/>
          <w:bCs/>
          <w:color w:val="auto"/>
          <w:sz w:val="20"/>
        </w:rPr>
        <w:t xml:space="preserve">Finalmente, el último párrafo se refiere a la acción de </w:t>
      </w:r>
      <w:r w:rsidRPr="00F50B22">
        <w:rPr>
          <w:rFonts w:asciiTheme="minorHAnsi" w:hAnsiTheme="minorHAnsi" w:cstheme="minorHAnsi"/>
          <w:b/>
          <w:color w:val="auto"/>
          <w:sz w:val="20"/>
        </w:rPr>
        <w:t>habeas corpus</w:t>
      </w:r>
      <w:r w:rsidRPr="00F50B22">
        <w:rPr>
          <w:rFonts w:asciiTheme="minorHAnsi" w:hAnsiTheme="minorHAnsi" w:cstheme="minorHAnsi"/>
          <w:bCs/>
          <w:color w:val="auto"/>
          <w:sz w:val="20"/>
        </w:rPr>
        <w:t>: “Cuando el derecho lesionado, restringido, alterado o amenazado fuera la libertad física, o en caso de agravamiento ilegítimo en la forma o condiciones de detención, o en el de desaparición forzada de personas, la acción de hábeas corpus podrá ser interpuesta por el afectado o por cualquiera en su favor y el juez resolverá de inmediato, aun durante la vigencia del estado de sitio”.</w:t>
      </w: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p>
    <w:p w:rsidR="008D4C8C" w:rsidRPr="000B5F67" w:rsidRDefault="008D4C8C" w:rsidP="00E33D54">
      <w:pPr>
        <w:pStyle w:val="Textoindependiente2"/>
        <w:tabs>
          <w:tab w:val="num" w:pos="0"/>
        </w:tabs>
        <w:ind w:left="-426" w:right="-567"/>
        <w:rPr>
          <w:rFonts w:asciiTheme="minorHAnsi" w:hAnsiTheme="minorHAnsi" w:cstheme="minorHAnsi"/>
          <w:bCs/>
          <w:color w:val="auto"/>
          <w:sz w:val="22"/>
          <w:szCs w:val="22"/>
        </w:rPr>
      </w:pPr>
      <w:r w:rsidRPr="000B5F67">
        <w:rPr>
          <w:rFonts w:asciiTheme="minorHAnsi" w:hAnsiTheme="minorHAnsi" w:cstheme="minorHAnsi"/>
          <w:b/>
          <w:color w:val="auto"/>
          <w:sz w:val="22"/>
          <w:szCs w:val="22"/>
          <w:u w:val="single"/>
        </w:rPr>
        <w:t>A) Acción de amparo</w:t>
      </w:r>
      <w:r w:rsidRPr="000B5F67">
        <w:rPr>
          <w:rFonts w:asciiTheme="minorHAnsi" w:hAnsiTheme="minorHAnsi" w:cstheme="minorHAnsi"/>
          <w:bCs/>
          <w:color w:val="auto"/>
          <w:sz w:val="22"/>
          <w:szCs w:val="22"/>
        </w:rPr>
        <w:t>.</w:t>
      </w:r>
    </w:p>
    <w:p w:rsidR="008D4C8C" w:rsidRPr="000B5F67" w:rsidRDefault="008D4C8C" w:rsidP="00E33D54">
      <w:pPr>
        <w:pStyle w:val="Textoindependiente2"/>
        <w:tabs>
          <w:tab w:val="num" w:pos="0"/>
        </w:tabs>
        <w:ind w:left="-426" w:right="-567"/>
        <w:rPr>
          <w:rFonts w:asciiTheme="minorHAnsi" w:hAnsiTheme="minorHAnsi" w:cstheme="minorHAnsi"/>
          <w:bCs/>
          <w:color w:val="auto"/>
          <w:sz w:val="22"/>
          <w:szCs w:val="22"/>
        </w:rPr>
      </w:pP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r w:rsidRPr="000B5F67">
        <w:rPr>
          <w:rFonts w:asciiTheme="minorHAnsi" w:hAnsiTheme="minorHAnsi" w:cstheme="minorHAnsi"/>
          <w:bCs/>
          <w:color w:val="auto"/>
          <w:sz w:val="22"/>
          <w:szCs w:val="22"/>
          <w:u w:val="single"/>
        </w:rPr>
        <w:t>-Origen</w:t>
      </w:r>
      <w:r w:rsidRPr="000B5F67">
        <w:rPr>
          <w:rFonts w:asciiTheme="minorHAnsi" w:hAnsiTheme="minorHAnsi" w:cstheme="minorHAnsi"/>
          <w:bCs/>
          <w:color w:val="auto"/>
          <w:sz w:val="22"/>
          <w:szCs w:val="22"/>
        </w:rPr>
        <w:t xml:space="preserve">: </w:t>
      </w:r>
      <w:r w:rsidRPr="00F50B22">
        <w:rPr>
          <w:rFonts w:asciiTheme="minorHAnsi" w:hAnsiTheme="minorHAnsi" w:cstheme="minorHAnsi"/>
          <w:bCs/>
          <w:color w:val="auto"/>
          <w:sz w:val="20"/>
        </w:rPr>
        <w:t>la acción de amparo en el derecho argentino es producto de la creación judicial. También podríamos indicar que se trata de uno de los ejemplos más representativos del activismo y rol que cumple dentro del sistema constitucional de nuestro país la Corte Suprema, en su condición de cabeza de uno de los poderes del Estado y cuya función exclusiva y excluyente es ser el último intérprete de la Constitución Nacional. La acción de amparo nació como un proceso constitucional especial para la protección de todos aquellos derechos que no fueran el de libertad física, ya que para este supuesto la acción de hábeas corpus era el instrumento receptado en el ordenamiento jurídico a la luz de lo dispuesto en el art. 18 de la Constitución. La acción de amparo se construye a partir del presupuesto de verificar que en cada caso concreto no existe un procedimiento judicial que proteja oportunamente el derecho conculcado.</w:t>
      </w:r>
    </w:p>
    <w:p w:rsidR="008D4C8C" w:rsidRPr="000B5F67" w:rsidRDefault="008D4C8C" w:rsidP="00E33D54">
      <w:pPr>
        <w:pStyle w:val="Textoindependiente2"/>
        <w:tabs>
          <w:tab w:val="num" w:pos="0"/>
        </w:tabs>
        <w:ind w:left="-426" w:right="-567"/>
        <w:rPr>
          <w:rFonts w:asciiTheme="minorHAnsi" w:hAnsiTheme="minorHAnsi" w:cstheme="minorHAnsi"/>
          <w:bCs/>
          <w:color w:val="auto"/>
          <w:sz w:val="22"/>
          <w:szCs w:val="22"/>
        </w:rPr>
      </w:pP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r w:rsidRPr="000B5F67">
        <w:rPr>
          <w:rFonts w:asciiTheme="minorHAnsi" w:hAnsiTheme="minorHAnsi" w:cstheme="minorHAnsi"/>
          <w:bCs/>
          <w:color w:val="auto"/>
          <w:sz w:val="22"/>
          <w:szCs w:val="22"/>
          <w:u w:val="single"/>
        </w:rPr>
        <w:t>-Derechos tutelados</w:t>
      </w:r>
      <w:r w:rsidRPr="000B5F67">
        <w:rPr>
          <w:rFonts w:asciiTheme="minorHAnsi" w:hAnsiTheme="minorHAnsi" w:cstheme="minorHAnsi"/>
          <w:bCs/>
          <w:color w:val="auto"/>
          <w:sz w:val="22"/>
          <w:szCs w:val="22"/>
        </w:rPr>
        <w:t xml:space="preserve">: </w:t>
      </w:r>
      <w:r w:rsidRPr="00F50B22">
        <w:rPr>
          <w:rFonts w:asciiTheme="minorHAnsi" w:hAnsiTheme="minorHAnsi" w:cstheme="minorHAnsi"/>
          <w:bCs/>
          <w:color w:val="auto"/>
          <w:sz w:val="20"/>
        </w:rPr>
        <w:t>la norma expresamente consigna que el amparo procede para proteger derechos y garantías reconocidos por la Constitución, los tratados o una ley. Pareciera que el constituyente ha querido limitar la fuente de origen del derecho, con lo cual quedarían excluidos de la vía aquellos derechos nacidos de normativa sublegal. El tema es complejo, ya que un dato relevante para la admisibilidad y procedencia de la acción será la filiación o relación de la norma sublegal con normas de jerarquía superior.</w:t>
      </w:r>
    </w:p>
    <w:p w:rsidR="008D4C8C" w:rsidRPr="000B5F67" w:rsidRDefault="008D4C8C" w:rsidP="00E33D54">
      <w:pPr>
        <w:pStyle w:val="Textoindependiente2"/>
        <w:tabs>
          <w:tab w:val="num" w:pos="0"/>
        </w:tabs>
        <w:ind w:left="-426" w:right="-567"/>
        <w:rPr>
          <w:rFonts w:asciiTheme="minorHAnsi" w:hAnsiTheme="minorHAnsi" w:cstheme="minorHAnsi"/>
          <w:bCs/>
          <w:color w:val="auto"/>
          <w:sz w:val="22"/>
          <w:szCs w:val="22"/>
        </w:rPr>
      </w:pP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r w:rsidRPr="000B5F67">
        <w:rPr>
          <w:rFonts w:asciiTheme="minorHAnsi" w:hAnsiTheme="minorHAnsi" w:cstheme="minorHAnsi"/>
          <w:bCs/>
          <w:color w:val="auto"/>
          <w:sz w:val="22"/>
          <w:szCs w:val="22"/>
          <w:u w:val="single"/>
        </w:rPr>
        <w:t>Legitimación</w:t>
      </w:r>
      <w:r w:rsidRPr="00F50B22">
        <w:rPr>
          <w:rFonts w:asciiTheme="minorHAnsi" w:hAnsiTheme="minorHAnsi" w:cstheme="minorHAnsi"/>
          <w:bCs/>
          <w:color w:val="auto"/>
          <w:sz w:val="20"/>
        </w:rPr>
        <w:t>: al respecto, Pedro Néstor Sagüés sostiene que: “el segundo párrafo del art. 43 estatuye dos casos peculiares de legitimación activa, con lo que respecto a otras situaciones rigen las normas regulares que atienden el tema. En concreto, se regula constitucionalmente la legitimación para promover amparos en estos temas:</w:t>
      </w: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p>
    <w:p w:rsidR="008D4C8C" w:rsidRPr="00F50B22" w:rsidRDefault="008D4C8C" w:rsidP="00E33D54">
      <w:pPr>
        <w:pStyle w:val="Textoindependiente2"/>
        <w:numPr>
          <w:ilvl w:val="0"/>
          <w:numId w:val="91"/>
        </w:numPr>
        <w:tabs>
          <w:tab w:val="clear" w:pos="720"/>
          <w:tab w:val="num" w:pos="0"/>
        </w:tabs>
        <w:ind w:left="-426" w:right="-567" w:firstLine="0"/>
        <w:rPr>
          <w:rFonts w:asciiTheme="minorHAnsi" w:hAnsiTheme="minorHAnsi" w:cstheme="minorHAnsi"/>
          <w:bCs/>
          <w:color w:val="auto"/>
          <w:sz w:val="20"/>
        </w:rPr>
      </w:pPr>
      <w:r w:rsidRPr="00F50B22">
        <w:rPr>
          <w:rFonts w:asciiTheme="minorHAnsi" w:hAnsiTheme="minorHAnsi" w:cstheme="minorHAnsi"/>
          <w:bCs/>
          <w:color w:val="auto"/>
          <w:sz w:val="20"/>
        </w:rPr>
        <w:t>Discriminación.</w:t>
      </w:r>
    </w:p>
    <w:p w:rsidR="008D4C8C" w:rsidRPr="00F50B22" w:rsidRDefault="008D4C8C" w:rsidP="00E33D54">
      <w:pPr>
        <w:pStyle w:val="Textoindependiente2"/>
        <w:numPr>
          <w:ilvl w:val="0"/>
          <w:numId w:val="91"/>
        </w:numPr>
        <w:tabs>
          <w:tab w:val="clear" w:pos="720"/>
          <w:tab w:val="num" w:pos="0"/>
        </w:tabs>
        <w:ind w:left="-426" w:right="-567" w:firstLine="0"/>
        <w:rPr>
          <w:rFonts w:asciiTheme="minorHAnsi" w:hAnsiTheme="minorHAnsi" w:cstheme="minorHAnsi"/>
          <w:bCs/>
          <w:color w:val="auto"/>
          <w:sz w:val="20"/>
        </w:rPr>
      </w:pPr>
      <w:r w:rsidRPr="00F50B22">
        <w:rPr>
          <w:rFonts w:asciiTheme="minorHAnsi" w:hAnsiTheme="minorHAnsi" w:cstheme="minorHAnsi"/>
          <w:bCs/>
          <w:color w:val="auto"/>
          <w:sz w:val="20"/>
        </w:rPr>
        <w:t>Derechos que protegen el ambiente, la competencia, al usuario y consumidor, e intereses difusos (derechos de incidencia colectiva en general).</w:t>
      </w: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r w:rsidRPr="00F50B22">
        <w:rPr>
          <w:rFonts w:asciiTheme="minorHAnsi" w:hAnsiTheme="minorHAnsi" w:cstheme="minorHAnsi"/>
          <w:bCs/>
          <w:color w:val="auto"/>
          <w:sz w:val="20"/>
        </w:rPr>
        <w:t>“Para esta gama de situaciones, que por cierto había provocado una importante discusión en el derecho local, la Constitución da legitimación activa a tres sujetos:</w:t>
      </w: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p>
    <w:p w:rsidR="008D4C8C" w:rsidRPr="00F50B22" w:rsidRDefault="008D4C8C" w:rsidP="00E33D54">
      <w:pPr>
        <w:pStyle w:val="Textoindependiente2"/>
        <w:numPr>
          <w:ilvl w:val="0"/>
          <w:numId w:val="92"/>
        </w:numPr>
        <w:tabs>
          <w:tab w:val="clear" w:pos="720"/>
          <w:tab w:val="num" w:pos="0"/>
        </w:tabs>
        <w:ind w:left="-426" w:right="-567" w:firstLine="0"/>
        <w:rPr>
          <w:rFonts w:asciiTheme="minorHAnsi" w:hAnsiTheme="minorHAnsi" w:cstheme="minorHAnsi"/>
          <w:bCs/>
          <w:color w:val="auto"/>
          <w:sz w:val="20"/>
        </w:rPr>
      </w:pPr>
      <w:r w:rsidRPr="00F50B22">
        <w:rPr>
          <w:rFonts w:asciiTheme="minorHAnsi" w:hAnsiTheme="minorHAnsi" w:cstheme="minorHAnsi"/>
          <w:bCs/>
          <w:color w:val="auto"/>
          <w:sz w:val="20"/>
        </w:rPr>
        <w:t>El afectado (ésta es una palabra indulgente, que puede abarcar tanto a quienes tengan derecho subjetivo, interés legítimo o interés simple).</w:t>
      </w:r>
    </w:p>
    <w:p w:rsidR="008D4C8C" w:rsidRPr="00F50B22" w:rsidRDefault="008D4C8C" w:rsidP="00E33D54">
      <w:pPr>
        <w:pStyle w:val="Textoindependiente2"/>
        <w:numPr>
          <w:ilvl w:val="0"/>
          <w:numId w:val="92"/>
        </w:numPr>
        <w:tabs>
          <w:tab w:val="clear" w:pos="720"/>
          <w:tab w:val="num" w:pos="0"/>
        </w:tabs>
        <w:ind w:left="-426" w:right="-567" w:firstLine="0"/>
        <w:rPr>
          <w:rFonts w:asciiTheme="minorHAnsi" w:hAnsiTheme="minorHAnsi" w:cstheme="minorHAnsi"/>
          <w:bCs/>
          <w:color w:val="auto"/>
          <w:sz w:val="20"/>
        </w:rPr>
      </w:pPr>
      <w:r w:rsidRPr="00F50B22">
        <w:rPr>
          <w:rFonts w:asciiTheme="minorHAnsi" w:hAnsiTheme="minorHAnsi" w:cstheme="minorHAnsi"/>
          <w:bCs/>
          <w:color w:val="auto"/>
          <w:sz w:val="20"/>
        </w:rPr>
        <w:t>El Defensor del Pueblo (al mismo también le confiere legitimación procesal el art. 86 de la Constitución, en términos asimismo muy amplios, para la defensa de los derechos humanos y demás derechos  garantías tutelados por la Constitución, ante hechos lesivos de la administración pública).</w:t>
      </w:r>
    </w:p>
    <w:p w:rsidR="008D4C8C" w:rsidRPr="00F50B22" w:rsidRDefault="008D4C8C" w:rsidP="00E33D54">
      <w:pPr>
        <w:pStyle w:val="Textoindependiente2"/>
        <w:numPr>
          <w:ilvl w:val="0"/>
          <w:numId w:val="92"/>
        </w:numPr>
        <w:tabs>
          <w:tab w:val="clear" w:pos="720"/>
          <w:tab w:val="num" w:pos="0"/>
        </w:tabs>
        <w:ind w:left="-426" w:right="-567" w:firstLine="0"/>
        <w:rPr>
          <w:rFonts w:asciiTheme="minorHAnsi" w:hAnsiTheme="minorHAnsi" w:cstheme="minorHAnsi"/>
          <w:bCs/>
          <w:color w:val="auto"/>
          <w:sz w:val="20"/>
        </w:rPr>
      </w:pPr>
      <w:r w:rsidRPr="00F50B22">
        <w:rPr>
          <w:rFonts w:asciiTheme="minorHAnsi" w:hAnsiTheme="minorHAnsi" w:cstheme="minorHAnsi"/>
          <w:bCs/>
          <w:color w:val="auto"/>
          <w:sz w:val="20"/>
        </w:rPr>
        <w:t>Las asociaciones que atiendan aquellos objetivos (antidiscriminación, ambiente, competencia, usuario y consumidor, intereses difusos), siempre que se registren según la ley.”</w:t>
      </w:r>
    </w:p>
    <w:p w:rsidR="008D4C8C" w:rsidRPr="000B5F67" w:rsidRDefault="008D4C8C" w:rsidP="00E33D54">
      <w:pPr>
        <w:pStyle w:val="Textoindependiente2"/>
        <w:tabs>
          <w:tab w:val="num" w:pos="0"/>
        </w:tabs>
        <w:ind w:left="-426" w:right="-567"/>
        <w:rPr>
          <w:rFonts w:asciiTheme="minorHAnsi" w:hAnsiTheme="minorHAnsi" w:cstheme="minorHAnsi"/>
          <w:bCs/>
          <w:color w:val="auto"/>
          <w:sz w:val="22"/>
          <w:szCs w:val="22"/>
        </w:rPr>
      </w:pP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r w:rsidRPr="000B5F67">
        <w:rPr>
          <w:rFonts w:asciiTheme="minorHAnsi" w:hAnsiTheme="minorHAnsi" w:cstheme="minorHAnsi"/>
          <w:bCs/>
          <w:color w:val="auto"/>
          <w:sz w:val="22"/>
          <w:szCs w:val="22"/>
          <w:u w:val="single"/>
        </w:rPr>
        <w:t>-Procedencia</w:t>
      </w:r>
      <w:r w:rsidRPr="000B5F67">
        <w:rPr>
          <w:rFonts w:asciiTheme="minorHAnsi" w:hAnsiTheme="minorHAnsi" w:cstheme="minorHAnsi"/>
          <w:bCs/>
          <w:color w:val="auto"/>
          <w:sz w:val="22"/>
          <w:szCs w:val="22"/>
        </w:rPr>
        <w:t xml:space="preserve">: </w:t>
      </w:r>
      <w:r w:rsidRPr="00F50B22">
        <w:rPr>
          <w:rFonts w:asciiTheme="minorHAnsi" w:hAnsiTheme="minorHAnsi" w:cstheme="minorHAnsi"/>
          <w:bCs/>
          <w:color w:val="auto"/>
          <w:sz w:val="20"/>
        </w:rPr>
        <w:t>para analizar la procedencia de la acción, debemos pasar revista sobre los datos relevantes al efecto:</w:t>
      </w:r>
    </w:p>
    <w:p w:rsidR="008D4C8C" w:rsidRPr="000B5F67" w:rsidRDefault="008D4C8C" w:rsidP="00E33D54">
      <w:pPr>
        <w:pStyle w:val="Textoindependiente2"/>
        <w:tabs>
          <w:tab w:val="num" w:pos="0"/>
        </w:tabs>
        <w:ind w:left="-426" w:right="-567"/>
        <w:rPr>
          <w:rFonts w:asciiTheme="minorHAnsi" w:hAnsiTheme="minorHAnsi" w:cstheme="minorHAnsi"/>
          <w:bCs/>
          <w:color w:val="auto"/>
          <w:sz w:val="22"/>
          <w:szCs w:val="22"/>
        </w:rPr>
      </w:pPr>
    </w:p>
    <w:p w:rsidR="008D4C8C" w:rsidRPr="00F50B22" w:rsidRDefault="008D4C8C" w:rsidP="00E33D54">
      <w:pPr>
        <w:pStyle w:val="Textoindependiente2"/>
        <w:numPr>
          <w:ilvl w:val="0"/>
          <w:numId w:val="93"/>
        </w:numPr>
        <w:tabs>
          <w:tab w:val="clear" w:pos="720"/>
          <w:tab w:val="num" w:pos="0"/>
        </w:tabs>
        <w:ind w:left="-426" w:right="-567" w:firstLine="0"/>
        <w:rPr>
          <w:rFonts w:asciiTheme="minorHAnsi" w:hAnsiTheme="minorHAnsi" w:cstheme="minorHAnsi"/>
          <w:bCs/>
          <w:color w:val="auto"/>
          <w:sz w:val="20"/>
        </w:rPr>
      </w:pPr>
      <w:r w:rsidRPr="00F50B22">
        <w:rPr>
          <w:rFonts w:asciiTheme="minorHAnsi" w:hAnsiTheme="minorHAnsi" w:cstheme="minorHAnsi"/>
          <w:bCs/>
          <w:color w:val="auto"/>
          <w:sz w:val="20"/>
          <w:u w:val="single"/>
        </w:rPr>
        <w:t>Naturaleza jurídica</w:t>
      </w:r>
      <w:r w:rsidRPr="00F50B22">
        <w:rPr>
          <w:rFonts w:asciiTheme="minorHAnsi" w:hAnsiTheme="minorHAnsi" w:cstheme="minorHAnsi"/>
          <w:bCs/>
          <w:color w:val="auto"/>
          <w:sz w:val="20"/>
        </w:rPr>
        <w:t>: el amparo como acción y no como recurso.</w:t>
      </w:r>
    </w:p>
    <w:p w:rsidR="008D4C8C" w:rsidRPr="00F50B22" w:rsidRDefault="008D4C8C" w:rsidP="00E33D54">
      <w:pPr>
        <w:pStyle w:val="Textoindependiente2"/>
        <w:numPr>
          <w:ilvl w:val="0"/>
          <w:numId w:val="93"/>
        </w:numPr>
        <w:tabs>
          <w:tab w:val="clear" w:pos="720"/>
          <w:tab w:val="num" w:pos="0"/>
        </w:tabs>
        <w:ind w:left="-426" w:right="-567" w:firstLine="0"/>
        <w:rPr>
          <w:rFonts w:asciiTheme="minorHAnsi" w:hAnsiTheme="minorHAnsi" w:cstheme="minorHAnsi"/>
          <w:bCs/>
          <w:color w:val="auto"/>
          <w:sz w:val="20"/>
        </w:rPr>
      </w:pPr>
      <w:r w:rsidRPr="00F50B22">
        <w:rPr>
          <w:rFonts w:asciiTheme="minorHAnsi" w:hAnsiTheme="minorHAnsi" w:cstheme="minorHAnsi"/>
          <w:bCs/>
          <w:color w:val="auto"/>
          <w:sz w:val="20"/>
          <w:u w:val="single"/>
        </w:rPr>
        <w:t>Vía subsidiaria</w:t>
      </w:r>
      <w:r w:rsidRPr="00F50B22">
        <w:rPr>
          <w:rFonts w:asciiTheme="minorHAnsi" w:hAnsiTheme="minorHAnsi" w:cstheme="minorHAnsi"/>
          <w:bCs/>
          <w:color w:val="auto"/>
          <w:sz w:val="20"/>
        </w:rPr>
        <w:t>: admisible si no existen otras vías judiciales más idóneas. La norma constitucional excluye vías administrativas. La idoneidad califica la elección. A igualdad de idoneidad debe interpretarse que la vía es alternativa a criterio del afectado.</w:t>
      </w:r>
    </w:p>
    <w:p w:rsidR="008D4C8C" w:rsidRPr="00F50B22" w:rsidRDefault="008D4C8C" w:rsidP="00E33D54">
      <w:pPr>
        <w:pStyle w:val="Textoindependiente2"/>
        <w:numPr>
          <w:ilvl w:val="0"/>
          <w:numId w:val="93"/>
        </w:numPr>
        <w:tabs>
          <w:tab w:val="clear" w:pos="720"/>
          <w:tab w:val="num" w:pos="0"/>
        </w:tabs>
        <w:ind w:left="-426" w:right="-567" w:firstLine="0"/>
        <w:rPr>
          <w:rFonts w:asciiTheme="minorHAnsi" w:hAnsiTheme="minorHAnsi" w:cstheme="minorHAnsi"/>
          <w:bCs/>
          <w:color w:val="auto"/>
          <w:sz w:val="20"/>
        </w:rPr>
      </w:pPr>
      <w:r w:rsidRPr="00F50B22">
        <w:rPr>
          <w:rFonts w:asciiTheme="minorHAnsi" w:hAnsiTheme="minorHAnsi" w:cstheme="minorHAnsi"/>
          <w:bCs/>
          <w:color w:val="auto"/>
          <w:sz w:val="20"/>
          <w:u w:val="single"/>
        </w:rPr>
        <w:t>Requisitos del agravio</w:t>
      </w:r>
      <w:r w:rsidRPr="00F50B22">
        <w:rPr>
          <w:rFonts w:asciiTheme="minorHAnsi" w:hAnsiTheme="minorHAnsi" w:cstheme="minorHAnsi"/>
          <w:bCs/>
          <w:color w:val="auto"/>
          <w:sz w:val="20"/>
        </w:rPr>
        <w:t>: se requiere que el acto u omisión sea actual e inminente, de arbitrariedad o ilegalidad manifiesta y que restrinja, altere o amenace. Por tal razón, es necesario evaluar la conveniencia de plantear un amparo, teniendo en cuanta además la restricción en materia de debate y prueba sustentada, precisamente, en la evidencia de confrontación constitucional que se exige en el supuesto marco abreviado de sus plazos procesales y en atención a la urgencia.</w:t>
      </w:r>
    </w:p>
    <w:p w:rsidR="008D4C8C" w:rsidRPr="00F50B22" w:rsidRDefault="008D4C8C" w:rsidP="00E33D54">
      <w:pPr>
        <w:pStyle w:val="Textoindependiente2"/>
        <w:numPr>
          <w:ilvl w:val="0"/>
          <w:numId w:val="93"/>
        </w:numPr>
        <w:tabs>
          <w:tab w:val="clear" w:pos="720"/>
          <w:tab w:val="num" w:pos="0"/>
        </w:tabs>
        <w:ind w:left="-426" w:right="-567" w:firstLine="0"/>
        <w:rPr>
          <w:rFonts w:asciiTheme="minorHAnsi" w:hAnsiTheme="minorHAnsi" w:cstheme="minorHAnsi"/>
          <w:bCs/>
          <w:color w:val="auto"/>
          <w:sz w:val="20"/>
        </w:rPr>
      </w:pPr>
      <w:r w:rsidRPr="00F50B22">
        <w:rPr>
          <w:rFonts w:asciiTheme="minorHAnsi" w:hAnsiTheme="minorHAnsi" w:cstheme="minorHAnsi"/>
          <w:bCs/>
          <w:color w:val="auto"/>
          <w:sz w:val="20"/>
          <w:u w:val="single"/>
        </w:rPr>
        <w:t>Actos de autoridad o de particulares</w:t>
      </w:r>
      <w:r w:rsidRPr="00F50B22">
        <w:rPr>
          <w:rFonts w:asciiTheme="minorHAnsi" w:hAnsiTheme="minorHAnsi" w:cstheme="minorHAnsi"/>
          <w:bCs/>
          <w:color w:val="auto"/>
          <w:sz w:val="20"/>
        </w:rPr>
        <w:t>: se han constitucionalizado los eventuales sujetos pasivos de la acción.</w:t>
      </w:r>
    </w:p>
    <w:p w:rsidR="008D4C8C" w:rsidRPr="00F50B22" w:rsidRDefault="008D4C8C" w:rsidP="00E33D54">
      <w:pPr>
        <w:pStyle w:val="Textoindependiente2"/>
        <w:numPr>
          <w:ilvl w:val="0"/>
          <w:numId w:val="93"/>
        </w:numPr>
        <w:tabs>
          <w:tab w:val="clear" w:pos="720"/>
          <w:tab w:val="num" w:pos="0"/>
        </w:tabs>
        <w:ind w:left="-426" w:right="-567" w:firstLine="0"/>
        <w:rPr>
          <w:rFonts w:asciiTheme="minorHAnsi" w:hAnsiTheme="minorHAnsi" w:cstheme="minorHAnsi"/>
          <w:bCs/>
          <w:color w:val="auto"/>
          <w:sz w:val="20"/>
        </w:rPr>
      </w:pPr>
      <w:r w:rsidRPr="00F50B22">
        <w:rPr>
          <w:rFonts w:asciiTheme="minorHAnsi" w:hAnsiTheme="minorHAnsi" w:cstheme="minorHAnsi"/>
          <w:bCs/>
          <w:color w:val="auto"/>
          <w:sz w:val="20"/>
          <w:u w:val="single"/>
        </w:rPr>
        <w:t>Derechos protegidos</w:t>
      </w:r>
      <w:r w:rsidRPr="00F50B22">
        <w:rPr>
          <w:rFonts w:asciiTheme="minorHAnsi" w:hAnsiTheme="minorHAnsi" w:cstheme="minorHAnsi"/>
          <w:bCs/>
          <w:color w:val="auto"/>
          <w:sz w:val="20"/>
        </w:rPr>
        <w:t>: el amparo procede para proteger derechos y garantías reconocidos por la Constitución.</w:t>
      </w: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r w:rsidRPr="000B5F67">
        <w:rPr>
          <w:rFonts w:asciiTheme="minorHAnsi" w:hAnsiTheme="minorHAnsi" w:cstheme="minorHAnsi"/>
          <w:bCs/>
          <w:color w:val="auto"/>
          <w:sz w:val="22"/>
          <w:szCs w:val="22"/>
          <w:u w:val="single"/>
        </w:rPr>
        <w:t>-Declaración de inconstitucionalidad</w:t>
      </w:r>
      <w:r w:rsidRPr="000B5F67">
        <w:rPr>
          <w:rFonts w:asciiTheme="minorHAnsi" w:hAnsiTheme="minorHAnsi" w:cstheme="minorHAnsi"/>
          <w:bCs/>
          <w:color w:val="auto"/>
          <w:sz w:val="22"/>
          <w:szCs w:val="22"/>
        </w:rPr>
        <w:t xml:space="preserve">: </w:t>
      </w:r>
      <w:r w:rsidRPr="00F50B22">
        <w:rPr>
          <w:rFonts w:asciiTheme="minorHAnsi" w:hAnsiTheme="minorHAnsi" w:cstheme="minorHAnsi"/>
          <w:bCs/>
          <w:color w:val="auto"/>
          <w:sz w:val="20"/>
        </w:rPr>
        <w:t>se habilita al juez del amparo para declarar la inconstitucionalidad de la norma en la que se funda el acto o la omisión lesivos. A partir de la reforma, los actos y omisiones lesivos pueden entonces, impugnarse mediante la acción de amparo, aunque resulten aplicativos de una norma general, cuya inconstitucionalidad cabe controlar judicialmente en el mismo proceso.</w:t>
      </w: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r w:rsidRPr="00F50B22">
        <w:rPr>
          <w:rFonts w:asciiTheme="minorHAnsi" w:hAnsiTheme="minorHAnsi" w:cstheme="minorHAnsi"/>
          <w:bCs/>
          <w:color w:val="auto"/>
          <w:sz w:val="20"/>
        </w:rPr>
        <w:lastRenderedPageBreak/>
        <w:t>Lo que permanece en un cono de sombra es otra cosa parcialmente distinta: ¿También la omisión en dictar leyes o normas cuya ausencia traba o bloquea la efectividad de una norma superior es susceptible de impugnación a través del amparo? Si contestamos afirmativamente, queda expedita la vía para remediar la inconstitucionalidad por omisiones normativas.</w:t>
      </w:r>
    </w:p>
    <w:p w:rsidR="008D4C8C" w:rsidRPr="00F50B22" w:rsidRDefault="008D4C8C" w:rsidP="00E33D54">
      <w:pPr>
        <w:pStyle w:val="Textoindependiente2"/>
        <w:tabs>
          <w:tab w:val="num" w:pos="0"/>
        </w:tabs>
        <w:ind w:left="-426" w:right="-567"/>
        <w:rPr>
          <w:rFonts w:asciiTheme="minorHAnsi" w:hAnsiTheme="minorHAnsi" w:cstheme="minorHAnsi"/>
          <w:bCs/>
          <w:color w:val="auto"/>
          <w:sz w:val="20"/>
        </w:rPr>
      </w:pPr>
      <w:r w:rsidRPr="00F50B22">
        <w:rPr>
          <w:rFonts w:asciiTheme="minorHAnsi" w:hAnsiTheme="minorHAnsi" w:cstheme="minorHAnsi"/>
          <w:bCs/>
          <w:color w:val="auto"/>
          <w:sz w:val="20"/>
        </w:rPr>
        <w:t>Para decir que no es posible se sostiene que si una norma superior manda dictar una norma inferior, la omisión en que se incurre al no dictarla no está “fundada” en la norma superior, porque incumplirla no es igual que aplicarla.</w:t>
      </w:r>
    </w:p>
    <w:p w:rsidR="008D4C8C" w:rsidRDefault="008D4C8C" w:rsidP="00E33D54">
      <w:pPr>
        <w:pStyle w:val="Textoindependiente2"/>
        <w:tabs>
          <w:tab w:val="num" w:pos="0"/>
        </w:tabs>
        <w:ind w:left="-426" w:right="-567"/>
        <w:rPr>
          <w:rFonts w:asciiTheme="minorHAnsi" w:hAnsiTheme="minorHAnsi" w:cstheme="minorHAnsi"/>
          <w:bCs/>
          <w:color w:val="auto"/>
          <w:sz w:val="20"/>
        </w:rPr>
      </w:pPr>
      <w:r w:rsidRPr="00F50B22">
        <w:rPr>
          <w:rFonts w:asciiTheme="minorHAnsi" w:hAnsiTheme="minorHAnsi" w:cstheme="minorHAnsi"/>
          <w:bCs/>
          <w:color w:val="auto"/>
          <w:sz w:val="20"/>
        </w:rPr>
        <w:t>Para decir que sí sugerimos pensar que la inconstitucionalidad radica en la omisión misma, y que ésta consiste en no dictar una normativa que el órgano tiene el deber de dictar porque una norma superior lo obliga. Entonces, la omisión se “funda” en el deber incumplido que surge de la norma superior que lo ha impuesto; es decir, la norma superior que obliga a dictar una norma inferior de desarrollo es la norma en la cual se “funda” la inconstitucionalidad de la omisión.</w:t>
      </w:r>
    </w:p>
    <w:p w:rsidR="00594795" w:rsidRPr="00A75FDE" w:rsidRDefault="00594795" w:rsidP="00E33D54">
      <w:pPr>
        <w:pStyle w:val="Textoindependiente2"/>
        <w:tabs>
          <w:tab w:val="num" w:pos="0"/>
        </w:tabs>
        <w:ind w:left="-426" w:right="-567"/>
        <w:rPr>
          <w:rFonts w:asciiTheme="minorHAnsi" w:hAnsiTheme="minorHAnsi" w:cstheme="minorHAnsi"/>
          <w:bCs/>
          <w:color w:val="auto"/>
          <w:sz w:val="22"/>
          <w:szCs w:val="22"/>
          <w:u w:val="single"/>
        </w:rPr>
      </w:pPr>
    </w:p>
    <w:p w:rsidR="00594795" w:rsidRPr="00A75FDE" w:rsidRDefault="00594795" w:rsidP="00E33D54">
      <w:pPr>
        <w:pStyle w:val="Textoindependiente2"/>
        <w:tabs>
          <w:tab w:val="num" w:pos="0"/>
        </w:tabs>
        <w:ind w:left="-426" w:right="-567"/>
        <w:rPr>
          <w:rFonts w:asciiTheme="minorHAnsi" w:hAnsiTheme="minorHAnsi" w:cstheme="minorHAnsi"/>
          <w:bCs/>
          <w:color w:val="auto"/>
          <w:sz w:val="22"/>
          <w:szCs w:val="22"/>
          <w:u w:val="single"/>
        </w:rPr>
      </w:pPr>
      <w:r w:rsidRPr="00A75FDE">
        <w:rPr>
          <w:rFonts w:asciiTheme="minorHAnsi" w:hAnsiTheme="minorHAnsi" w:cstheme="minorHAnsi"/>
          <w:bCs/>
          <w:color w:val="auto"/>
          <w:sz w:val="22"/>
          <w:szCs w:val="22"/>
          <w:u w:val="single"/>
        </w:rPr>
        <w:t>Protección de los d</w:t>
      </w:r>
      <w:r w:rsidR="00CC39AB">
        <w:rPr>
          <w:rFonts w:asciiTheme="minorHAnsi" w:hAnsiTheme="minorHAnsi" w:cstheme="minorHAnsi"/>
          <w:bCs/>
          <w:color w:val="auto"/>
          <w:sz w:val="22"/>
          <w:szCs w:val="22"/>
          <w:u w:val="single"/>
        </w:rPr>
        <w:t xml:space="preserve">erechos de incidencia colectiva:  </w:t>
      </w:r>
    </w:p>
    <w:p w:rsidR="008D4C8C" w:rsidRDefault="008D4C8C" w:rsidP="00E33D54">
      <w:pPr>
        <w:pStyle w:val="Textoindependiente2"/>
        <w:tabs>
          <w:tab w:val="num" w:pos="0"/>
        </w:tabs>
        <w:ind w:left="-426" w:right="-567"/>
        <w:rPr>
          <w:rFonts w:asciiTheme="minorHAnsi" w:hAnsiTheme="minorHAnsi" w:cstheme="minorHAnsi"/>
          <w:bCs/>
          <w:color w:val="auto"/>
          <w:sz w:val="22"/>
          <w:szCs w:val="22"/>
        </w:rPr>
      </w:pPr>
    </w:p>
    <w:p w:rsidR="00A75FDE" w:rsidRDefault="00A75FDE" w:rsidP="00E33D54">
      <w:pPr>
        <w:pStyle w:val="Textoindependiente2"/>
        <w:tabs>
          <w:tab w:val="num" w:pos="0"/>
        </w:tabs>
        <w:ind w:left="-426" w:right="-567"/>
        <w:rPr>
          <w:rFonts w:asciiTheme="minorHAnsi" w:hAnsiTheme="minorHAnsi" w:cstheme="minorHAnsi"/>
          <w:bCs/>
          <w:color w:val="auto"/>
          <w:sz w:val="22"/>
          <w:szCs w:val="22"/>
        </w:rPr>
      </w:pPr>
    </w:p>
    <w:p w:rsidR="00A75FDE" w:rsidRDefault="00A75FDE" w:rsidP="00E33D54">
      <w:pPr>
        <w:pStyle w:val="Textoindependiente2"/>
        <w:tabs>
          <w:tab w:val="num" w:pos="0"/>
        </w:tabs>
        <w:ind w:left="-426" w:right="-567"/>
        <w:rPr>
          <w:rFonts w:asciiTheme="minorHAnsi" w:hAnsiTheme="minorHAnsi" w:cstheme="minorHAnsi"/>
          <w:bCs/>
          <w:color w:val="auto"/>
          <w:sz w:val="22"/>
          <w:szCs w:val="22"/>
        </w:rPr>
      </w:pPr>
    </w:p>
    <w:p w:rsidR="00A75FDE" w:rsidRDefault="00A75FDE" w:rsidP="00E33D54">
      <w:pPr>
        <w:pStyle w:val="Textoindependiente2"/>
        <w:tabs>
          <w:tab w:val="num" w:pos="0"/>
        </w:tabs>
        <w:ind w:left="-426" w:right="-567"/>
        <w:rPr>
          <w:rFonts w:asciiTheme="minorHAnsi" w:hAnsiTheme="minorHAnsi" w:cstheme="minorHAnsi"/>
          <w:bCs/>
          <w:color w:val="auto"/>
          <w:sz w:val="22"/>
          <w:szCs w:val="22"/>
        </w:rPr>
      </w:pPr>
    </w:p>
    <w:p w:rsidR="00A75FDE" w:rsidRDefault="00A75FDE" w:rsidP="00E33D54">
      <w:pPr>
        <w:pStyle w:val="Textoindependiente2"/>
        <w:tabs>
          <w:tab w:val="num" w:pos="0"/>
        </w:tabs>
        <w:ind w:left="-426" w:right="-567"/>
        <w:rPr>
          <w:rFonts w:asciiTheme="minorHAnsi" w:hAnsiTheme="minorHAnsi" w:cstheme="minorHAnsi"/>
          <w:bCs/>
          <w:color w:val="auto"/>
          <w:sz w:val="22"/>
          <w:szCs w:val="22"/>
        </w:rPr>
      </w:pPr>
    </w:p>
    <w:p w:rsidR="00A75FDE" w:rsidRDefault="00A75FDE" w:rsidP="00E33D54">
      <w:pPr>
        <w:pStyle w:val="Textoindependiente2"/>
        <w:tabs>
          <w:tab w:val="num" w:pos="0"/>
        </w:tabs>
        <w:ind w:left="-426" w:right="-567"/>
        <w:rPr>
          <w:rFonts w:asciiTheme="minorHAnsi" w:hAnsiTheme="minorHAnsi" w:cstheme="minorHAnsi"/>
          <w:bCs/>
          <w:color w:val="auto"/>
          <w:sz w:val="22"/>
          <w:szCs w:val="22"/>
        </w:rPr>
      </w:pPr>
    </w:p>
    <w:p w:rsidR="00A75FDE" w:rsidRDefault="00A75FDE" w:rsidP="00E33D54">
      <w:pPr>
        <w:pStyle w:val="Textoindependiente2"/>
        <w:tabs>
          <w:tab w:val="num" w:pos="0"/>
        </w:tabs>
        <w:ind w:left="-426" w:right="-567"/>
        <w:rPr>
          <w:rFonts w:asciiTheme="minorHAnsi" w:hAnsiTheme="minorHAnsi" w:cstheme="minorHAnsi"/>
          <w:bCs/>
          <w:color w:val="auto"/>
          <w:sz w:val="22"/>
          <w:szCs w:val="22"/>
        </w:rPr>
      </w:pPr>
    </w:p>
    <w:p w:rsidR="00A75FDE" w:rsidRDefault="00A75FDE" w:rsidP="00E33D54">
      <w:pPr>
        <w:pStyle w:val="Textoindependiente2"/>
        <w:tabs>
          <w:tab w:val="num" w:pos="0"/>
        </w:tabs>
        <w:ind w:left="-426" w:right="-567"/>
        <w:rPr>
          <w:rFonts w:asciiTheme="minorHAnsi" w:hAnsiTheme="minorHAnsi" w:cstheme="minorHAnsi"/>
          <w:bCs/>
          <w:color w:val="auto"/>
          <w:sz w:val="22"/>
          <w:szCs w:val="22"/>
        </w:rPr>
      </w:pPr>
    </w:p>
    <w:p w:rsidR="00A75FDE" w:rsidRDefault="00A75FDE" w:rsidP="00E33D54">
      <w:pPr>
        <w:pStyle w:val="Textoindependiente2"/>
        <w:tabs>
          <w:tab w:val="num" w:pos="0"/>
        </w:tabs>
        <w:ind w:left="-426" w:right="-567"/>
        <w:rPr>
          <w:rFonts w:asciiTheme="minorHAnsi" w:hAnsiTheme="minorHAnsi" w:cstheme="minorHAnsi"/>
          <w:bCs/>
          <w:color w:val="auto"/>
          <w:sz w:val="22"/>
          <w:szCs w:val="22"/>
        </w:rPr>
      </w:pPr>
    </w:p>
    <w:p w:rsidR="00A75FDE" w:rsidRPr="000B5F67" w:rsidRDefault="00A75FDE" w:rsidP="00E33D54">
      <w:pPr>
        <w:pStyle w:val="Textoindependiente2"/>
        <w:tabs>
          <w:tab w:val="num" w:pos="0"/>
        </w:tabs>
        <w:ind w:left="-426" w:right="-567"/>
        <w:rPr>
          <w:rFonts w:asciiTheme="minorHAnsi" w:hAnsiTheme="minorHAnsi" w:cstheme="minorHAnsi"/>
          <w:bCs/>
          <w:color w:val="auto"/>
          <w:sz w:val="22"/>
          <w:szCs w:val="22"/>
        </w:rPr>
      </w:pPr>
    </w:p>
    <w:p w:rsidR="008D4C8C" w:rsidRPr="000B5F67" w:rsidRDefault="008D4C8C" w:rsidP="00E33D54">
      <w:pPr>
        <w:pStyle w:val="Textoindependiente2"/>
        <w:tabs>
          <w:tab w:val="num" w:pos="0"/>
        </w:tabs>
        <w:ind w:left="-426" w:right="-567"/>
        <w:rPr>
          <w:rFonts w:asciiTheme="minorHAnsi" w:hAnsiTheme="minorHAnsi" w:cstheme="minorHAnsi"/>
          <w:b/>
          <w:color w:val="auto"/>
          <w:sz w:val="22"/>
          <w:szCs w:val="22"/>
          <w:u w:val="single"/>
          <w:lang w:val="en-GB"/>
        </w:rPr>
      </w:pPr>
      <w:r w:rsidRPr="000B5F67">
        <w:rPr>
          <w:rFonts w:asciiTheme="minorHAnsi" w:hAnsiTheme="minorHAnsi" w:cstheme="minorHAnsi"/>
          <w:b/>
          <w:color w:val="auto"/>
          <w:sz w:val="22"/>
          <w:szCs w:val="22"/>
          <w:u w:val="single"/>
          <w:lang w:val="en-GB"/>
        </w:rPr>
        <w:t>B) Habeas data.</w:t>
      </w:r>
    </w:p>
    <w:p w:rsidR="008D4C8C" w:rsidRPr="000B5F67" w:rsidRDefault="008D4C8C" w:rsidP="00E33D54">
      <w:pPr>
        <w:pStyle w:val="Textoindependiente2"/>
        <w:tabs>
          <w:tab w:val="num" w:pos="0"/>
        </w:tabs>
        <w:ind w:left="-426" w:right="-567"/>
        <w:rPr>
          <w:rFonts w:asciiTheme="minorHAnsi" w:hAnsiTheme="minorHAnsi" w:cstheme="minorHAnsi"/>
          <w:b/>
          <w:color w:val="auto"/>
          <w:sz w:val="22"/>
          <w:szCs w:val="22"/>
          <w:u w:val="single"/>
          <w:lang w:val="en-GB"/>
        </w:rPr>
      </w:pP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0B5F67">
        <w:rPr>
          <w:rFonts w:asciiTheme="minorHAnsi" w:hAnsiTheme="minorHAnsi" w:cstheme="minorHAnsi"/>
          <w:bCs/>
          <w:color w:val="auto"/>
          <w:sz w:val="22"/>
          <w:szCs w:val="22"/>
          <w:u w:val="single"/>
        </w:rPr>
        <w:t>-El bien jurídico tutelado</w:t>
      </w:r>
      <w:r w:rsidRPr="000B5F67">
        <w:rPr>
          <w:rFonts w:asciiTheme="minorHAnsi" w:hAnsiTheme="minorHAnsi" w:cstheme="minorHAnsi"/>
          <w:bCs/>
          <w:color w:val="auto"/>
          <w:sz w:val="22"/>
          <w:szCs w:val="22"/>
        </w:rPr>
        <w:t xml:space="preserve">: </w:t>
      </w:r>
      <w:r w:rsidRPr="00594795">
        <w:rPr>
          <w:rFonts w:asciiTheme="minorHAnsi" w:hAnsiTheme="minorHAnsi" w:cstheme="minorHAnsi"/>
          <w:bCs/>
          <w:color w:val="auto"/>
          <w:sz w:val="20"/>
        </w:rPr>
        <w:t>la protección a los datos personales es imprescindible actualmente, y se vincula con un múltiple engranaje.</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594795">
        <w:rPr>
          <w:rFonts w:asciiTheme="minorHAnsi" w:hAnsiTheme="minorHAnsi" w:cstheme="minorHAnsi"/>
          <w:bCs/>
          <w:color w:val="auto"/>
          <w:sz w:val="20"/>
        </w:rPr>
        <w:t>El desarrollo tecnológico; el tratamiento electrónico de la información; los derechos de quienes acumulan datos en los registros y los de quienes quedan registrados, etc., han hecho necesario compatibilizar los valores fundamentales del respeto a la vida privada y de la libre circulación de la información.</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594795">
        <w:rPr>
          <w:rFonts w:asciiTheme="minorHAnsi" w:hAnsiTheme="minorHAnsi" w:cstheme="minorHAnsi"/>
          <w:bCs/>
          <w:color w:val="auto"/>
          <w:sz w:val="20"/>
        </w:rPr>
        <w:t>No hay duda de que tal conciliación tiene que ser tomada en cuenta para evitar el abuso informático pero, a la vez, aun cuando no haya abuso, para preservar en la confidencialidad y la reserva bienes personales como los que hacen al honor, la dignidad, la información sensible, la privacidad, la verdad, etc.</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0B5F67">
        <w:rPr>
          <w:rFonts w:asciiTheme="minorHAnsi" w:hAnsiTheme="minorHAnsi" w:cstheme="minorHAnsi"/>
          <w:bCs/>
          <w:color w:val="auto"/>
          <w:sz w:val="22"/>
          <w:szCs w:val="22"/>
          <w:u w:val="single"/>
        </w:rPr>
        <w:t>-Finalidad</w:t>
      </w:r>
      <w:r w:rsidRPr="000B5F67">
        <w:rPr>
          <w:rFonts w:asciiTheme="minorHAnsi" w:hAnsiTheme="minorHAnsi" w:cstheme="minorHAnsi"/>
          <w:bCs/>
          <w:color w:val="auto"/>
          <w:sz w:val="22"/>
          <w:szCs w:val="22"/>
        </w:rPr>
        <w:t xml:space="preserve">: </w:t>
      </w:r>
      <w:r w:rsidRPr="00594795">
        <w:rPr>
          <w:rFonts w:asciiTheme="minorHAnsi" w:hAnsiTheme="minorHAnsi" w:cstheme="minorHAnsi"/>
          <w:bCs/>
          <w:color w:val="auto"/>
          <w:sz w:val="20"/>
        </w:rPr>
        <w:t>El habeas data presenta un contenido multidireccional. Indagándolo, se advierte la siguiente variedad posible de fisionomías:</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594795">
        <w:rPr>
          <w:rFonts w:asciiTheme="minorHAnsi" w:hAnsiTheme="minorHAnsi" w:cstheme="minorHAnsi"/>
          <w:bCs/>
          <w:color w:val="auto"/>
          <w:sz w:val="20"/>
        </w:rPr>
        <w:t>1) El habeas data informativo para recabar:</w:t>
      </w:r>
    </w:p>
    <w:p w:rsidR="008D4C8C" w:rsidRPr="00594795" w:rsidRDefault="008D4C8C" w:rsidP="00E33D54">
      <w:pPr>
        <w:pStyle w:val="Textoindependiente2"/>
        <w:numPr>
          <w:ilvl w:val="0"/>
          <w:numId w:val="94"/>
        </w:numPr>
        <w:tabs>
          <w:tab w:val="clear" w:pos="720"/>
          <w:tab w:val="num" w:pos="0"/>
        </w:tabs>
        <w:ind w:left="-426" w:right="-567" w:firstLine="0"/>
        <w:rPr>
          <w:rFonts w:asciiTheme="minorHAnsi" w:hAnsiTheme="minorHAnsi" w:cstheme="minorHAnsi"/>
          <w:bCs/>
          <w:color w:val="auto"/>
          <w:sz w:val="20"/>
        </w:rPr>
      </w:pPr>
      <w:r w:rsidRPr="00594795">
        <w:rPr>
          <w:rFonts w:asciiTheme="minorHAnsi" w:hAnsiTheme="minorHAnsi" w:cstheme="minorHAnsi"/>
          <w:bCs/>
          <w:color w:val="auto"/>
          <w:sz w:val="20"/>
        </w:rPr>
        <w:t>Qué datos personales se encuentran registrados.</w:t>
      </w:r>
    </w:p>
    <w:p w:rsidR="008D4C8C" w:rsidRPr="00594795" w:rsidRDefault="008D4C8C" w:rsidP="00E33D54">
      <w:pPr>
        <w:pStyle w:val="Textoindependiente2"/>
        <w:numPr>
          <w:ilvl w:val="0"/>
          <w:numId w:val="94"/>
        </w:numPr>
        <w:tabs>
          <w:tab w:val="clear" w:pos="720"/>
          <w:tab w:val="num" w:pos="0"/>
        </w:tabs>
        <w:ind w:left="-426" w:right="-567" w:firstLine="0"/>
        <w:rPr>
          <w:rFonts w:asciiTheme="minorHAnsi" w:hAnsiTheme="minorHAnsi" w:cstheme="minorHAnsi"/>
          <w:bCs/>
          <w:color w:val="auto"/>
          <w:sz w:val="20"/>
        </w:rPr>
      </w:pPr>
      <w:r w:rsidRPr="00594795">
        <w:rPr>
          <w:rFonts w:asciiTheme="minorHAnsi" w:hAnsiTheme="minorHAnsi" w:cstheme="minorHAnsi"/>
          <w:bCs/>
          <w:color w:val="auto"/>
          <w:sz w:val="20"/>
        </w:rPr>
        <w:t>Con qué finalidad se han obtenido y se hallan registrados.</w:t>
      </w:r>
    </w:p>
    <w:p w:rsidR="008D4C8C" w:rsidRPr="00594795" w:rsidRDefault="008D4C8C" w:rsidP="00E33D54">
      <w:pPr>
        <w:pStyle w:val="Textoindependiente2"/>
        <w:numPr>
          <w:ilvl w:val="0"/>
          <w:numId w:val="94"/>
        </w:numPr>
        <w:tabs>
          <w:tab w:val="clear" w:pos="720"/>
          <w:tab w:val="num" w:pos="0"/>
        </w:tabs>
        <w:ind w:left="-426" w:right="-567" w:firstLine="0"/>
        <w:rPr>
          <w:rFonts w:asciiTheme="minorHAnsi" w:hAnsiTheme="minorHAnsi" w:cstheme="minorHAnsi"/>
          <w:bCs/>
          <w:color w:val="auto"/>
          <w:sz w:val="20"/>
        </w:rPr>
      </w:pPr>
      <w:r w:rsidRPr="00594795">
        <w:rPr>
          <w:rFonts w:asciiTheme="minorHAnsi" w:hAnsiTheme="minorHAnsi" w:cstheme="minorHAnsi"/>
          <w:bCs/>
          <w:color w:val="auto"/>
          <w:sz w:val="20"/>
        </w:rPr>
        <w:t>De qué fuente se han obtenido los datos (salvo si se trata de fuentes periodísticas, y otras fuentes resguardadas por secreto profesional).</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594795">
        <w:rPr>
          <w:rFonts w:asciiTheme="minorHAnsi" w:hAnsiTheme="minorHAnsi" w:cstheme="minorHAnsi"/>
          <w:bCs/>
          <w:color w:val="auto"/>
          <w:sz w:val="20"/>
        </w:rPr>
        <w:t>2) El habeas data rectificador para:</w:t>
      </w:r>
    </w:p>
    <w:p w:rsidR="008D4C8C" w:rsidRPr="00594795" w:rsidRDefault="008D4C8C" w:rsidP="00E33D54">
      <w:pPr>
        <w:pStyle w:val="Textoindependiente2"/>
        <w:numPr>
          <w:ilvl w:val="0"/>
          <w:numId w:val="95"/>
        </w:numPr>
        <w:tabs>
          <w:tab w:val="clear" w:pos="720"/>
          <w:tab w:val="num" w:pos="0"/>
        </w:tabs>
        <w:ind w:left="-426" w:right="-567" w:firstLine="0"/>
        <w:rPr>
          <w:rFonts w:asciiTheme="minorHAnsi" w:hAnsiTheme="minorHAnsi" w:cstheme="minorHAnsi"/>
          <w:bCs/>
          <w:color w:val="auto"/>
          <w:sz w:val="20"/>
        </w:rPr>
      </w:pPr>
      <w:r w:rsidRPr="00594795">
        <w:rPr>
          <w:rFonts w:asciiTheme="minorHAnsi" w:hAnsiTheme="minorHAnsi" w:cstheme="minorHAnsi"/>
          <w:bCs/>
          <w:color w:val="auto"/>
          <w:sz w:val="20"/>
        </w:rPr>
        <w:t>Corregir datos archivados que son falsos o inexactos.</w:t>
      </w:r>
    </w:p>
    <w:p w:rsidR="008D4C8C" w:rsidRPr="00594795" w:rsidRDefault="008D4C8C" w:rsidP="00E33D54">
      <w:pPr>
        <w:pStyle w:val="Textoindependiente2"/>
        <w:numPr>
          <w:ilvl w:val="0"/>
          <w:numId w:val="95"/>
        </w:numPr>
        <w:tabs>
          <w:tab w:val="clear" w:pos="720"/>
          <w:tab w:val="num" w:pos="0"/>
        </w:tabs>
        <w:ind w:left="-426" w:right="-567" w:firstLine="0"/>
        <w:rPr>
          <w:rFonts w:asciiTheme="minorHAnsi" w:hAnsiTheme="minorHAnsi" w:cstheme="minorHAnsi"/>
          <w:bCs/>
          <w:color w:val="auto"/>
          <w:sz w:val="20"/>
        </w:rPr>
      </w:pPr>
      <w:r w:rsidRPr="00594795">
        <w:rPr>
          <w:rFonts w:asciiTheme="minorHAnsi" w:hAnsiTheme="minorHAnsi" w:cstheme="minorHAnsi"/>
          <w:bCs/>
          <w:color w:val="auto"/>
          <w:sz w:val="20"/>
        </w:rPr>
        <w:t>Actualizar o adicionar datos atrasados o incompletos.</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594795">
        <w:rPr>
          <w:rFonts w:asciiTheme="minorHAnsi" w:hAnsiTheme="minorHAnsi" w:cstheme="minorHAnsi"/>
          <w:bCs/>
          <w:color w:val="auto"/>
          <w:sz w:val="20"/>
        </w:rPr>
        <w:t>3) El habeas data de preservación para:</w:t>
      </w:r>
    </w:p>
    <w:p w:rsidR="008D4C8C" w:rsidRPr="00594795" w:rsidRDefault="008D4C8C" w:rsidP="00E33D54">
      <w:pPr>
        <w:pStyle w:val="Textoindependiente2"/>
        <w:numPr>
          <w:ilvl w:val="0"/>
          <w:numId w:val="96"/>
        </w:numPr>
        <w:tabs>
          <w:tab w:val="clear" w:pos="720"/>
          <w:tab w:val="num" w:pos="0"/>
        </w:tabs>
        <w:ind w:left="-426" w:right="-567" w:firstLine="0"/>
        <w:rPr>
          <w:rFonts w:asciiTheme="minorHAnsi" w:hAnsiTheme="minorHAnsi" w:cstheme="minorHAnsi"/>
          <w:bCs/>
          <w:color w:val="auto"/>
          <w:sz w:val="20"/>
        </w:rPr>
      </w:pPr>
      <w:r w:rsidRPr="00594795">
        <w:rPr>
          <w:rFonts w:asciiTheme="minorHAnsi" w:hAnsiTheme="minorHAnsi" w:cstheme="minorHAnsi"/>
          <w:bCs/>
          <w:color w:val="auto"/>
          <w:sz w:val="20"/>
        </w:rPr>
        <w:t>Excluir datos archivados que integran la información personal denominada “información sensible” (v.gr., los referidos a religión, ideas políticas, etc.).</w:t>
      </w:r>
    </w:p>
    <w:p w:rsidR="008D4C8C" w:rsidRPr="00594795" w:rsidRDefault="008D4C8C" w:rsidP="00E33D54">
      <w:pPr>
        <w:pStyle w:val="Textoindependiente2"/>
        <w:numPr>
          <w:ilvl w:val="0"/>
          <w:numId w:val="96"/>
        </w:numPr>
        <w:tabs>
          <w:tab w:val="clear" w:pos="720"/>
          <w:tab w:val="num" w:pos="0"/>
        </w:tabs>
        <w:ind w:left="-426" w:right="-567" w:firstLine="0"/>
        <w:rPr>
          <w:rFonts w:asciiTheme="minorHAnsi" w:hAnsiTheme="minorHAnsi" w:cstheme="minorHAnsi"/>
          <w:bCs/>
          <w:color w:val="auto"/>
          <w:sz w:val="20"/>
        </w:rPr>
      </w:pPr>
      <w:r w:rsidRPr="00594795">
        <w:rPr>
          <w:rFonts w:asciiTheme="minorHAnsi" w:hAnsiTheme="minorHAnsi" w:cstheme="minorHAnsi"/>
          <w:bCs/>
          <w:color w:val="auto"/>
          <w:sz w:val="20"/>
        </w:rPr>
        <w:t>Reservar en la confidencialidad ciertos datos archivados que hacen a informaciones legalmente acumuladas, pero innecesarias y sustraídas al acceso de terceros, o susceptibles de originar daño a la persona si son conocidas por terceros.</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p>
    <w:p w:rsidR="008D4C8C" w:rsidRDefault="008D4C8C" w:rsidP="00E33D54">
      <w:pPr>
        <w:pStyle w:val="Textoindependiente2"/>
        <w:tabs>
          <w:tab w:val="num" w:pos="0"/>
        </w:tabs>
        <w:ind w:left="-426" w:right="-567"/>
        <w:rPr>
          <w:rFonts w:asciiTheme="minorHAnsi" w:hAnsiTheme="minorHAnsi" w:cstheme="minorHAnsi"/>
          <w:bCs/>
          <w:color w:val="auto"/>
          <w:sz w:val="20"/>
        </w:rPr>
      </w:pPr>
      <w:r w:rsidRPr="00594795">
        <w:rPr>
          <w:rFonts w:asciiTheme="minorHAnsi" w:hAnsiTheme="minorHAnsi" w:cstheme="minorHAnsi"/>
          <w:bCs/>
          <w:color w:val="auto"/>
          <w:sz w:val="20"/>
        </w:rPr>
        <w:t xml:space="preserve"> Puede haber un habeas data mixto que tiende a más de una finalidad.</w:t>
      </w:r>
    </w:p>
    <w:p w:rsidR="00594795" w:rsidRPr="00594795" w:rsidRDefault="00594795" w:rsidP="00E33D54">
      <w:pPr>
        <w:pStyle w:val="Textoindependiente2"/>
        <w:tabs>
          <w:tab w:val="num" w:pos="0"/>
        </w:tabs>
        <w:ind w:left="-426" w:right="-567"/>
        <w:rPr>
          <w:rFonts w:asciiTheme="minorHAnsi" w:hAnsiTheme="minorHAnsi" w:cstheme="minorHAnsi"/>
          <w:bCs/>
          <w:color w:val="auto"/>
          <w:sz w:val="20"/>
        </w:rPr>
      </w:pP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0B5F67">
        <w:rPr>
          <w:rFonts w:asciiTheme="minorHAnsi" w:hAnsiTheme="minorHAnsi" w:cstheme="minorHAnsi"/>
          <w:bCs/>
          <w:color w:val="auto"/>
          <w:sz w:val="22"/>
          <w:szCs w:val="22"/>
          <w:u w:val="single"/>
        </w:rPr>
        <w:t>-Legitimación procesal</w:t>
      </w:r>
      <w:r w:rsidRPr="000B5F67">
        <w:rPr>
          <w:rFonts w:asciiTheme="minorHAnsi" w:hAnsiTheme="minorHAnsi" w:cstheme="minorHAnsi"/>
          <w:bCs/>
          <w:color w:val="auto"/>
          <w:sz w:val="22"/>
          <w:szCs w:val="22"/>
        </w:rPr>
        <w:t xml:space="preserve">: </w:t>
      </w:r>
      <w:r w:rsidRPr="00594795">
        <w:rPr>
          <w:rFonts w:asciiTheme="minorHAnsi" w:hAnsiTheme="minorHAnsi" w:cstheme="minorHAnsi"/>
          <w:bCs/>
          <w:color w:val="auto"/>
          <w:sz w:val="20"/>
        </w:rPr>
        <w:t>ha de quedar bien en claro que la promoción del habeas data queda reservada, en forma estrictamente personal, al sujeto a quien se refieren los datos archivados en el banco de que se trate, siendo el único investido de legitimación procesal activa.</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594795">
        <w:rPr>
          <w:rFonts w:asciiTheme="minorHAnsi" w:hAnsiTheme="minorHAnsi" w:cstheme="minorHAnsi"/>
          <w:bCs/>
          <w:color w:val="auto"/>
          <w:sz w:val="20"/>
        </w:rPr>
        <w:lastRenderedPageBreak/>
        <w:t>Con esta severa restricción, creemos que la legitimación pertenece no sólo a las personas físicas, sino también a las entidades colectivas, asociaciones, organizaciones, etc., en la medida en que, por igualdad con aquéllas, tengan datos registrados en los bancos públicos o privados.</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594795">
        <w:rPr>
          <w:rFonts w:asciiTheme="minorHAnsi" w:hAnsiTheme="minorHAnsi" w:cstheme="minorHAnsi"/>
          <w:bCs/>
          <w:color w:val="auto"/>
          <w:sz w:val="20"/>
        </w:rPr>
        <w:t>Asimismo, frente a la internacionalización y transnacionalizacion de la información, debe tenerse por legitimada a toda persona que, sin domicilio ni residencia en nuestro país, y cualquiera sea su nacionalidad, está registrada en un banco de datos que se encuentra aquí.</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0B5F67">
        <w:rPr>
          <w:rFonts w:asciiTheme="minorHAnsi" w:hAnsiTheme="minorHAnsi" w:cstheme="minorHAnsi"/>
          <w:bCs/>
          <w:color w:val="auto"/>
          <w:sz w:val="22"/>
          <w:szCs w:val="22"/>
          <w:u w:val="single"/>
        </w:rPr>
        <w:t>-Registros o bancos de datos</w:t>
      </w:r>
      <w:r w:rsidRPr="000B5F67">
        <w:rPr>
          <w:rFonts w:asciiTheme="minorHAnsi" w:hAnsiTheme="minorHAnsi" w:cstheme="minorHAnsi"/>
          <w:bCs/>
          <w:color w:val="auto"/>
          <w:sz w:val="22"/>
          <w:szCs w:val="22"/>
        </w:rPr>
        <w:t xml:space="preserve">: </w:t>
      </w:r>
      <w:r w:rsidRPr="00594795">
        <w:rPr>
          <w:rFonts w:asciiTheme="minorHAnsi" w:hAnsiTheme="minorHAnsi" w:cstheme="minorHAnsi"/>
          <w:bCs/>
          <w:color w:val="auto"/>
          <w:sz w:val="20"/>
        </w:rPr>
        <w:t>los datos susceptibles de dar lugar a la acción de habeas data han de ser los que constan en registros o bancos públicos, y también privados, cuando éstos están destinados a proveer informes.</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594795">
        <w:rPr>
          <w:rFonts w:asciiTheme="minorHAnsi" w:hAnsiTheme="minorHAnsi" w:cstheme="minorHAnsi"/>
          <w:bCs/>
          <w:color w:val="auto"/>
          <w:sz w:val="20"/>
        </w:rPr>
        <w:t>En los registros privados la norma habilita la acción solamente cuando ellos están destinados a proveer informes. Quedan fuera, entonces, y como ejemplo, los archivos históricos o periodísticos, y todos los que se limitan a coleccionar o recopilar documentación, porque en este caso su destino no es el uso público.</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594795">
        <w:rPr>
          <w:rFonts w:asciiTheme="minorHAnsi" w:hAnsiTheme="minorHAnsi" w:cstheme="minorHAnsi"/>
          <w:bCs/>
          <w:color w:val="auto"/>
          <w:sz w:val="20"/>
        </w:rPr>
        <w:t>Sin embargo, cuando acaso un banco de datos que no tiene como finalidad el uso público provee información a terceros acerca de esos datos, no nos cabe duda de que el habeas data queda habilitado.</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594795">
        <w:rPr>
          <w:rFonts w:asciiTheme="minorHAnsi" w:hAnsiTheme="minorHAnsi" w:cstheme="minorHAnsi"/>
          <w:bCs/>
          <w:color w:val="auto"/>
          <w:sz w:val="20"/>
        </w:rPr>
        <w:t>En cuanto a los datos archivados, creemos que el habeas data los tutela en relación con los servicios informáticos, computarizados o no, y con toda clase de utilización, aunque no sea automatizada, si el soporte material de los datos es susceptible de tratamiento automatizado.</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0B5F67">
        <w:rPr>
          <w:rFonts w:asciiTheme="minorHAnsi" w:hAnsiTheme="minorHAnsi" w:cstheme="minorHAnsi"/>
          <w:bCs/>
          <w:color w:val="auto"/>
          <w:sz w:val="22"/>
          <w:szCs w:val="22"/>
          <w:u w:val="single"/>
        </w:rPr>
        <w:t xml:space="preserve">-Secreto de la fuente </w:t>
      </w:r>
      <w:r w:rsidR="00594795" w:rsidRPr="000B5F67">
        <w:rPr>
          <w:rFonts w:asciiTheme="minorHAnsi" w:hAnsiTheme="minorHAnsi" w:cstheme="minorHAnsi"/>
          <w:bCs/>
          <w:color w:val="auto"/>
          <w:sz w:val="22"/>
          <w:szCs w:val="22"/>
          <w:u w:val="single"/>
        </w:rPr>
        <w:t>periodística</w:t>
      </w:r>
      <w:r w:rsidR="00594795" w:rsidRPr="000B5F67">
        <w:rPr>
          <w:rFonts w:asciiTheme="minorHAnsi" w:hAnsiTheme="minorHAnsi" w:cstheme="minorHAnsi"/>
          <w:bCs/>
          <w:color w:val="auto"/>
          <w:sz w:val="22"/>
          <w:szCs w:val="22"/>
        </w:rPr>
        <w:t>:</w:t>
      </w:r>
      <w:r w:rsidR="00594795">
        <w:rPr>
          <w:rFonts w:asciiTheme="minorHAnsi" w:hAnsiTheme="minorHAnsi" w:cstheme="minorHAnsi"/>
          <w:bCs/>
          <w:color w:val="auto"/>
          <w:sz w:val="22"/>
          <w:szCs w:val="22"/>
        </w:rPr>
        <w:t xml:space="preserve"> </w:t>
      </w:r>
      <w:r w:rsidR="00594795" w:rsidRPr="00594795">
        <w:rPr>
          <w:rFonts w:asciiTheme="minorHAnsi" w:hAnsiTheme="minorHAnsi" w:cstheme="minorHAnsi"/>
          <w:bCs/>
          <w:color w:val="auto"/>
          <w:sz w:val="20"/>
        </w:rPr>
        <w:t>la</w:t>
      </w:r>
      <w:r w:rsidRPr="00594795">
        <w:rPr>
          <w:rFonts w:asciiTheme="minorHAnsi" w:hAnsiTheme="minorHAnsi" w:cstheme="minorHAnsi"/>
          <w:bCs/>
          <w:color w:val="auto"/>
          <w:sz w:val="20"/>
        </w:rPr>
        <w:t xml:space="preserve"> norma no ha protegido específicamente más que el secreto de las fuentes de información periodística, aun cuando en otros ámbitos el secreto profesional es </w:t>
      </w:r>
      <w:r w:rsidR="00594795" w:rsidRPr="00594795">
        <w:rPr>
          <w:rFonts w:asciiTheme="minorHAnsi" w:hAnsiTheme="minorHAnsi" w:cstheme="minorHAnsi"/>
          <w:bCs/>
          <w:color w:val="auto"/>
          <w:sz w:val="20"/>
        </w:rPr>
        <w:t>también</w:t>
      </w:r>
      <w:r w:rsidRPr="00594795">
        <w:rPr>
          <w:rFonts w:asciiTheme="minorHAnsi" w:hAnsiTheme="minorHAnsi" w:cstheme="minorHAnsi"/>
          <w:bCs/>
          <w:color w:val="auto"/>
          <w:sz w:val="20"/>
        </w:rPr>
        <w:t xml:space="preserve"> un aspecto de la intimidad o privacidad de las personas. No hay más que recordar el secreto del abogado, del médico, etc, con relación a datos de sus clientes. Este secreto tiene seguro albergue constitucional, pero no en esta cláusula sobre el habeas data, sino implícitamente en el art. 19.</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r w:rsidRPr="00594795">
        <w:rPr>
          <w:rFonts w:asciiTheme="minorHAnsi" w:hAnsiTheme="minorHAnsi" w:cstheme="minorHAnsi"/>
          <w:bCs/>
          <w:color w:val="auto"/>
          <w:sz w:val="20"/>
        </w:rPr>
        <w:t>La reserva que esta cláusula formula a favor de las fuentes de información periodística reviste, a criterio de Bidart Campos, un doble alcance:</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p>
    <w:p w:rsidR="008D4C8C" w:rsidRPr="00594795" w:rsidRDefault="008D4C8C" w:rsidP="00E33D54">
      <w:pPr>
        <w:pStyle w:val="Textoindependiente2"/>
        <w:numPr>
          <w:ilvl w:val="0"/>
          <w:numId w:val="97"/>
        </w:numPr>
        <w:tabs>
          <w:tab w:val="clear" w:pos="720"/>
          <w:tab w:val="num" w:pos="0"/>
        </w:tabs>
        <w:ind w:left="-426" w:right="-567" w:firstLine="0"/>
        <w:rPr>
          <w:rFonts w:asciiTheme="minorHAnsi" w:hAnsiTheme="minorHAnsi" w:cstheme="minorHAnsi"/>
          <w:bCs/>
          <w:color w:val="auto"/>
          <w:sz w:val="20"/>
        </w:rPr>
      </w:pPr>
      <w:r w:rsidRPr="00594795">
        <w:rPr>
          <w:rFonts w:asciiTheme="minorHAnsi" w:hAnsiTheme="minorHAnsi" w:cstheme="minorHAnsi"/>
          <w:bCs/>
          <w:color w:val="auto"/>
          <w:sz w:val="20"/>
        </w:rPr>
        <w:t>Impide que mediante el habeas data se pretenda conocer qué datos personales figuran registrados periodísticamente.</w:t>
      </w:r>
    </w:p>
    <w:p w:rsidR="008D4C8C" w:rsidRPr="00594795" w:rsidRDefault="008D4C8C" w:rsidP="00E33D54">
      <w:pPr>
        <w:pStyle w:val="Textoindependiente2"/>
        <w:numPr>
          <w:ilvl w:val="0"/>
          <w:numId w:val="97"/>
        </w:numPr>
        <w:tabs>
          <w:tab w:val="clear" w:pos="720"/>
          <w:tab w:val="num" w:pos="0"/>
        </w:tabs>
        <w:ind w:left="-426" w:right="-567" w:firstLine="0"/>
        <w:rPr>
          <w:rFonts w:asciiTheme="minorHAnsi" w:hAnsiTheme="minorHAnsi" w:cstheme="minorHAnsi"/>
          <w:bCs/>
          <w:color w:val="auto"/>
          <w:sz w:val="20"/>
        </w:rPr>
      </w:pPr>
      <w:r w:rsidRPr="00594795">
        <w:rPr>
          <w:rFonts w:asciiTheme="minorHAnsi" w:hAnsiTheme="minorHAnsi" w:cstheme="minorHAnsi"/>
          <w:bCs/>
          <w:color w:val="auto"/>
          <w:sz w:val="20"/>
        </w:rPr>
        <w:t>Impide asimismo conocer de dónde fueron obtenidos (aquí se protege la fuente, de cualquier índole, de la cual es originaria la información que posee la fuente periodística).</w:t>
      </w:r>
    </w:p>
    <w:p w:rsidR="008D4C8C" w:rsidRPr="00594795" w:rsidRDefault="008D4C8C" w:rsidP="00E33D54">
      <w:pPr>
        <w:pStyle w:val="Textoindependiente2"/>
        <w:tabs>
          <w:tab w:val="num" w:pos="0"/>
        </w:tabs>
        <w:ind w:left="-426" w:right="-567"/>
        <w:rPr>
          <w:rFonts w:asciiTheme="minorHAnsi" w:hAnsiTheme="minorHAnsi" w:cstheme="minorHAnsi"/>
          <w:bCs/>
          <w:color w:val="auto"/>
          <w:sz w:val="20"/>
        </w:rPr>
      </w:pPr>
    </w:p>
    <w:p w:rsidR="008D4C8C" w:rsidRDefault="008D4C8C" w:rsidP="002F7A67">
      <w:pPr>
        <w:pStyle w:val="Textoindependiente2"/>
        <w:tabs>
          <w:tab w:val="num" w:pos="0"/>
        </w:tabs>
        <w:ind w:left="-426" w:right="-567"/>
        <w:rPr>
          <w:rFonts w:asciiTheme="minorHAnsi" w:hAnsiTheme="minorHAnsi" w:cstheme="minorHAnsi"/>
          <w:bCs/>
          <w:color w:val="auto"/>
          <w:sz w:val="20"/>
        </w:rPr>
      </w:pPr>
      <w:r w:rsidRPr="00594795">
        <w:rPr>
          <w:rFonts w:asciiTheme="minorHAnsi" w:hAnsiTheme="minorHAnsi" w:cstheme="minorHAnsi"/>
          <w:bCs/>
          <w:color w:val="auto"/>
          <w:sz w:val="20"/>
        </w:rPr>
        <w:t>Por fuente periodística ha de entenderse la propia de todos los medios audiovisuales y escritos de comunicación social. También de los informatizados.</w:t>
      </w:r>
    </w:p>
    <w:p w:rsidR="00A75FDE" w:rsidRDefault="00A75FDE" w:rsidP="002F7A67">
      <w:pPr>
        <w:pStyle w:val="Textoindependiente2"/>
        <w:tabs>
          <w:tab w:val="num" w:pos="0"/>
        </w:tabs>
        <w:ind w:left="-426" w:right="-567"/>
        <w:rPr>
          <w:rFonts w:asciiTheme="minorHAnsi" w:hAnsiTheme="minorHAnsi" w:cstheme="minorHAnsi"/>
          <w:bCs/>
          <w:color w:val="auto"/>
          <w:sz w:val="20"/>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r w:rsidRPr="00A75FDE">
        <w:rPr>
          <w:rFonts w:asciiTheme="minorHAnsi" w:hAnsiTheme="minorHAnsi" w:cstheme="minorHAnsi"/>
          <w:bCs/>
          <w:color w:val="auto"/>
          <w:sz w:val="22"/>
          <w:szCs w:val="22"/>
          <w:u w:val="single"/>
        </w:rPr>
        <w:t>Jurisprudencia:</w:t>
      </w: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r>
        <w:rPr>
          <w:rFonts w:asciiTheme="minorHAnsi" w:hAnsiTheme="minorHAnsi" w:cstheme="minorHAnsi"/>
          <w:bCs/>
          <w:color w:val="auto"/>
          <w:sz w:val="22"/>
          <w:szCs w:val="22"/>
          <w:u w:val="single"/>
        </w:rPr>
        <w:t xml:space="preserve">Antecedentes en el derecho comparado y en el derecho </w:t>
      </w:r>
      <w:r w:rsidR="00BD2F12">
        <w:rPr>
          <w:rFonts w:asciiTheme="minorHAnsi" w:hAnsiTheme="minorHAnsi" w:cstheme="minorHAnsi"/>
          <w:bCs/>
          <w:color w:val="auto"/>
          <w:sz w:val="22"/>
          <w:szCs w:val="22"/>
          <w:u w:val="single"/>
        </w:rPr>
        <w:t>público</w:t>
      </w:r>
      <w:r>
        <w:rPr>
          <w:rFonts w:asciiTheme="minorHAnsi" w:hAnsiTheme="minorHAnsi" w:cstheme="minorHAnsi"/>
          <w:bCs/>
          <w:color w:val="auto"/>
          <w:sz w:val="22"/>
          <w:szCs w:val="22"/>
          <w:u w:val="single"/>
        </w:rPr>
        <w:t xml:space="preserve"> provincial:</w:t>
      </w: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Pr="00557221" w:rsidRDefault="00557221" w:rsidP="002F7A67">
      <w:pPr>
        <w:pStyle w:val="Textoindependiente2"/>
        <w:tabs>
          <w:tab w:val="num" w:pos="0"/>
        </w:tabs>
        <w:ind w:left="-426" w:right="-567"/>
        <w:rPr>
          <w:rFonts w:asciiTheme="minorHAnsi" w:hAnsiTheme="minorHAnsi" w:cstheme="minorHAnsi"/>
          <w:bCs/>
          <w:color w:val="auto"/>
          <w:sz w:val="20"/>
          <w:u w:val="single"/>
        </w:rPr>
      </w:pPr>
      <w:r w:rsidRPr="00557221">
        <w:rPr>
          <w:rFonts w:asciiTheme="minorHAnsi" w:hAnsiTheme="minorHAnsi" w:cstheme="minorHAnsi"/>
          <w:sz w:val="20"/>
        </w:rPr>
        <w:t xml:space="preserve">Desde 1960, tanto en los Estados Unidos como en Gran Bretaña se empiezan a promover proyectos legislativos que terminaron dando un nuevo giro o extensión al concepto de derecho a la privacidad e intimidad. En Estados Unidos, a partir de la promulgación, en 1966, de la Freedom of Infomation Act, los poderes públicos convirtieron en transparentes los datos e informaciones que estaban mantenidas en absoluto sigilo desde tiempo inmemorial. Una serie de reformas legislativas ulteriores, aprobadas entre 1974 y 1986, han posibilitado este tipo de regulación, las mismas que comprenden: - La revelación de informaciones. - La ordenación del procedimiento apropiado a seguir para el ejercicio de los derechos de acceso, rectificación o complemento de los registros informáticos. - El procedimiento judicial necesario para conferir plena efectividad a los anteriores derechos. En cuanto a Latinoamérica y dentro del Derecho Comparado podemos señalar que la vía procesal especializada o Habeas Data introducida por el Brasil y Paraguay no constituye la única garantía de este derecho; ya que hay otras vías, como ocurre en Colombia en donde la Acción de Tutela o Amparo cumple dicha función. En otros ordenamientos jurídicos se contemplan diversas instituciones destinadas a garantizar este derecho. Como veremos más adelante. El Habeas Data en el Derecho Comparado 131 Según el Derecho Comparado puede indicarse que los procedimientos o acciones respectivas en diversos países se realizan aproximadamente: - Planteando la demanda directamente ante los Tribunales de Justicia (Privacy Act. en Estados Unidos). - Por ante un organismo administrativo (Suecia, Dinamarca). - Por un órgano independiente, ya sea elegido por la Corona (Noruega, Luxemburgo), por el </w:t>
      </w:r>
      <w:r w:rsidRPr="00557221">
        <w:rPr>
          <w:rFonts w:asciiTheme="minorHAnsi" w:hAnsiTheme="minorHAnsi" w:cstheme="minorHAnsi"/>
          <w:sz w:val="20"/>
        </w:rPr>
        <w:lastRenderedPageBreak/>
        <w:t>Parlamento (Alemania, Canadá), o a través de un procedimiento elegido por el Congreso a propuesta de otros órganos (Austria). 2.4.-El Habeas Data en América Latina.- Desarrollo en el Brasi</w:t>
      </w: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A75FDE" w:rsidRPr="00A75FDE" w:rsidRDefault="00A75FDE" w:rsidP="002F7A67">
      <w:pPr>
        <w:pStyle w:val="Textoindependiente2"/>
        <w:tabs>
          <w:tab w:val="num" w:pos="0"/>
        </w:tabs>
        <w:ind w:left="-426" w:right="-567"/>
        <w:rPr>
          <w:rFonts w:asciiTheme="minorHAnsi" w:hAnsiTheme="minorHAnsi" w:cstheme="minorHAnsi"/>
          <w:bCs/>
          <w:color w:val="auto"/>
          <w:sz w:val="22"/>
          <w:szCs w:val="22"/>
          <w:u w:val="single"/>
        </w:rPr>
      </w:pPr>
    </w:p>
    <w:p w:rsidR="008D4C8C" w:rsidRPr="00594795" w:rsidRDefault="008D4C8C" w:rsidP="00E33D54">
      <w:pPr>
        <w:pStyle w:val="Textoindependiente2"/>
        <w:tabs>
          <w:tab w:val="num" w:pos="0"/>
        </w:tabs>
        <w:ind w:left="-426" w:right="-567"/>
        <w:rPr>
          <w:rFonts w:asciiTheme="minorHAnsi" w:hAnsiTheme="minorHAnsi" w:cstheme="minorHAnsi"/>
          <w:b/>
          <w:color w:val="auto"/>
          <w:sz w:val="20"/>
          <w:u w:val="single"/>
        </w:rPr>
      </w:pPr>
    </w:p>
    <w:p w:rsidR="008D4C8C" w:rsidRPr="000B5F67" w:rsidRDefault="008D4C8C" w:rsidP="00E33D54">
      <w:pPr>
        <w:pStyle w:val="Textoindependiente2"/>
        <w:tabs>
          <w:tab w:val="num" w:pos="0"/>
        </w:tabs>
        <w:ind w:left="-426" w:right="-567"/>
        <w:rPr>
          <w:rFonts w:asciiTheme="minorHAnsi" w:hAnsiTheme="minorHAnsi" w:cstheme="minorHAnsi"/>
          <w:b/>
          <w:color w:val="auto"/>
          <w:sz w:val="22"/>
          <w:szCs w:val="22"/>
          <w:u w:val="single"/>
        </w:rPr>
      </w:pPr>
      <w:r w:rsidRPr="000B5F67">
        <w:rPr>
          <w:rFonts w:asciiTheme="minorHAnsi" w:hAnsiTheme="minorHAnsi" w:cstheme="minorHAnsi"/>
          <w:b/>
          <w:color w:val="auto"/>
          <w:sz w:val="22"/>
          <w:szCs w:val="22"/>
          <w:u w:val="single"/>
        </w:rPr>
        <w:t>C) Acción de habeas corpus.</w:t>
      </w:r>
    </w:p>
    <w:p w:rsidR="008D4C8C" w:rsidRPr="000B5F67" w:rsidRDefault="008D4C8C" w:rsidP="00E33D54">
      <w:pPr>
        <w:pStyle w:val="Textoindependiente2"/>
        <w:tabs>
          <w:tab w:val="num" w:pos="0"/>
        </w:tabs>
        <w:ind w:left="-426" w:right="-567"/>
        <w:rPr>
          <w:rFonts w:asciiTheme="minorHAnsi" w:hAnsiTheme="minorHAnsi" w:cstheme="minorHAnsi"/>
          <w:b/>
          <w:color w:val="auto"/>
          <w:sz w:val="22"/>
          <w:szCs w:val="22"/>
          <w:u w:val="single"/>
        </w:rPr>
      </w:pP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bCs/>
          <w:sz w:val="22"/>
          <w:szCs w:val="22"/>
          <w:u w:val="single"/>
        </w:rPr>
        <w:t>-Procedencia</w:t>
      </w:r>
      <w:r w:rsidRPr="000B5F67">
        <w:rPr>
          <w:rFonts w:asciiTheme="minorHAnsi" w:hAnsiTheme="minorHAnsi" w:cstheme="minorHAnsi"/>
          <w:bCs/>
          <w:sz w:val="22"/>
          <w:szCs w:val="22"/>
        </w:rPr>
        <w:t xml:space="preserve">: </w:t>
      </w:r>
      <w:r w:rsidRPr="00594795">
        <w:rPr>
          <w:rFonts w:asciiTheme="minorHAnsi" w:hAnsiTheme="minorHAnsi" w:cstheme="minorHAnsi"/>
          <w:bCs/>
          <w:sz w:val="20"/>
          <w:szCs w:val="20"/>
        </w:rPr>
        <w:t>según la ley 23.098, “</w:t>
      </w:r>
      <w:r w:rsidRPr="00594795">
        <w:rPr>
          <w:rFonts w:asciiTheme="minorHAnsi" w:hAnsiTheme="minorHAnsi" w:cstheme="minorHAnsi"/>
          <w:sz w:val="20"/>
          <w:szCs w:val="20"/>
        </w:rPr>
        <w:t>corresponderá el procedimiento de hábeas corpus cuando se denuncie un acto u omisión de autoridad pública que implique:</w:t>
      </w: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594795" w:rsidRDefault="008D4C8C" w:rsidP="00E33D54">
      <w:pPr>
        <w:pStyle w:val="NormalWeb"/>
        <w:numPr>
          <w:ilvl w:val="0"/>
          <w:numId w:val="98"/>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594795">
        <w:rPr>
          <w:rFonts w:asciiTheme="minorHAnsi" w:hAnsiTheme="minorHAnsi" w:cstheme="minorHAnsi"/>
          <w:sz w:val="20"/>
          <w:szCs w:val="20"/>
        </w:rPr>
        <w:t>Limitación o amenaza actual de la libertad ambulatoria sin orden escrita de autoridad competente.</w:t>
      </w:r>
    </w:p>
    <w:p w:rsidR="008D4C8C" w:rsidRPr="00594795" w:rsidRDefault="008D4C8C" w:rsidP="00E33D54">
      <w:pPr>
        <w:pStyle w:val="NormalWeb"/>
        <w:numPr>
          <w:ilvl w:val="0"/>
          <w:numId w:val="98"/>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594795">
        <w:rPr>
          <w:rFonts w:asciiTheme="minorHAnsi" w:hAnsiTheme="minorHAnsi" w:cstheme="minorHAnsi"/>
          <w:sz w:val="20"/>
          <w:szCs w:val="20"/>
        </w:rPr>
        <w:t>Agravación ilegítima de la forma y condiciones en que se cumple la privación de la libertad sin perjuicio de las facultades propias del juez del proceso si lo hubiere.”</w:t>
      </w: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594795">
        <w:rPr>
          <w:rFonts w:asciiTheme="minorHAnsi" w:hAnsiTheme="minorHAnsi" w:cstheme="minorHAnsi"/>
          <w:sz w:val="20"/>
          <w:szCs w:val="20"/>
        </w:rPr>
        <w:t>En la medida en que garantías como el habeas hábeas y el amparo tienen raigambre en la constitución, Bidart Campos sostiene que el habeas corpus procede no sólo contra actos de autoridad sino también contra actos de particulares.</w:t>
      </w: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-Legitimación procesal</w:t>
      </w:r>
      <w:r w:rsidRPr="000B5F67">
        <w:rPr>
          <w:rFonts w:asciiTheme="minorHAnsi" w:hAnsiTheme="minorHAnsi" w:cstheme="minorHAnsi"/>
          <w:sz w:val="22"/>
          <w:szCs w:val="22"/>
        </w:rPr>
        <w:t xml:space="preserve">: </w:t>
      </w:r>
      <w:r w:rsidRPr="00594795">
        <w:rPr>
          <w:rFonts w:asciiTheme="minorHAnsi" w:hAnsiTheme="minorHAnsi" w:cstheme="minorHAnsi"/>
          <w:sz w:val="20"/>
          <w:szCs w:val="20"/>
        </w:rPr>
        <w:t>la susodicha ley dice al respecto que “la denuncia de hábeas corpus podrá ser interpuesta por la persona que afirme encontrarse en las condiciones previstas por los artículos 3º y 4º o por cualquier otra en su favor.”</w:t>
      </w: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594795">
        <w:rPr>
          <w:rFonts w:asciiTheme="minorHAnsi" w:hAnsiTheme="minorHAnsi" w:cstheme="minorHAnsi"/>
          <w:sz w:val="20"/>
          <w:szCs w:val="20"/>
        </w:rPr>
        <w:t>El último párrafo del artículo 43 no introduce demasiada novedad, como no sea añadir a los casos de procedencia el de la desaparición forzada de persona.</w:t>
      </w: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594795">
        <w:rPr>
          <w:rFonts w:asciiTheme="minorHAnsi" w:hAnsiTheme="minorHAnsi" w:cstheme="minorHAnsi"/>
          <w:sz w:val="20"/>
          <w:szCs w:val="20"/>
        </w:rPr>
        <w:t xml:space="preserve">La norma concluye dando por verdad que el habeas hábeas es deducible también durante la vigencia del estado de sitio, tal como el derecho judicial de la Corte lo tiene establecido desde tiempo atrás. </w:t>
      </w: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-Procedimiento</w:t>
      </w:r>
      <w:r w:rsidRPr="000B5F67">
        <w:rPr>
          <w:rFonts w:asciiTheme="minorHAnsi" w:hAnsiTheme="minorHAnsi" w:cstheme="minorHAnsi"/>
          <w:sz w:val="22"/>
          <w:szCs w:val="22"/>
        </w:rPr>
        <w:t xml:space="preserve">: </w:t>
      </w:r>
      <w:r w:rsidRPr="00594795">
        <w:rPr>
          <w:rFonts w:asciiTheme="minorHAnsi" w:hAnsiTheme="minorHAnsi" w:cstheme="minorHAnsi"/>
          <w:sz w:val="20"/>
          <w:szCs w:val="20"/>
        </w:rPr>
        <w:t>observamos que el párrafo del art. 43 sobre habeas corpus nada dice de la celeridad del proceso, en tanto el primer párrafo dedicado al amparo hace referencia a la “acción expedita y rápida”.</w:t>
      </w: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594795">
        <w:rPr>
          <w:rFonts w:asciiTheme="minorHAnsi" w:hAnsiTheme="minorHAnsi" w:cstheme="minorHAnsi"/>
          <w:sz w:val="20"/>
          <w:szCs w:val="20"/>
        </w:rPr>
        <w:t>Podemos hacer dos interpretaciones, con un resultado idéntico acerca de la sumariedad del trámite procesal:</w:t>
      </w: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594795" w:rsidRDefault="008D4C8C" w:rsidP="00E33D54">
      <w:pPr>
        <w:pStyle w:val="NormalWeb"/>
        <w:numPr>
          <w:ilvl w:val="0"/>
          <w:numId w:val="99"/>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594795">
        <w:rPr>
          <w:rFonts w:asciiTheme="minorHAnsi" w:hAnsiTheme="minorHAnsi" w:cstheme="minorHAnsi"/>
          <w:sz w:val="20"/>
          <w:szCs w:val="20"/>
        </w:rPr>
        <w:t>Que al incluirse el habeas corpus en la misma norma reguladora del amparo, el constituyente dio por obvio que la naturaleza del proceso es igual en ambos casos en lo que atañe a su duración muy breve.</w:t>
      </w:r>
    </w:p>
    <w:p w:rsidR="008D4C8C" w:rsidRPr="00594795" w:rsidRDefault="008D4C8C" w:rsidP="00E33D54">
      <w:pPr>
        <w:pStyle w:val="NormalWeb"/>
        <w:numPr>
          <w:ilvl w:val="0"/>
          <w:numId w:val="99"/>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594795">
        <w:rPr>
          <w:rFonts w:asciiTheme="minorHAnsi" w:hAnsiTheme="minorHAnsi" w:cstheme="minorHAnsi"/>
          <w:sz w:val="20"/>
          <w:szCs w:val="20"/>
        </w:rPr>
        <w:t>Que la inveterada tradición acerca de la sumariedad del proceso de habeas corpus explica la innecesariedad de consignarlo expresamente en el diseño de la garantía.</w:t>
      </w: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594795">
        <w:rPr>
          <w:rFonts w:asciiTheme="minorHAnsi" w:hAnsiTheme="minorHAnsi" w:cstheme="minorHAnsi"/>
          <w:sz w:val="20"/>
          <w:szCs w:val="20"/>
        </w:rPr>
        <w:t>A modo de complemento incluimos los recaudo que contiene al efecto la ley 23.098:</w:t>
      </w: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594795">
        <w:rPr>
          <w:rFonts w:asciiTheme="minorHAnsi" w:hAnsiTheme="minorHAnsi" w:cstheme="minorHAnsi"/>
          <w:b/>
          <w:bCs/>
          <w:sz w:val="20"/>
          <w:szCs w:val="20"/>
        </w:rPr>
        <w:t xml:space="preserve">Art. 8º – Competencia. </w:t>
      </w:r>
      <w:r w:rsidRPr="00594795">
        <w:rPr>
          <w:rFonts w:asciiTheme="minorHAnsi" w:hAnsiTheme="minorHAnsi" w:cstheme="minorHAnsi"/>
          <w:sz w:val="20"/>
          <w:szCs w:val="20"/>
        </w:rPr>
        <w:t>Cuando el acto denunciado como lesivo emana de autoridad nacional conocerán de los procedimientos de hábeas corpus:</w:t>
      </w: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594795">
        <w:rPr>
          <w:rFonts w:asciiTheme="minorHAnsi" w:hAnsiTheme="minorHAnsi" w:cstheme="minorHAnsi"/>
          <w:sz w:val="20"/>
          <w:szCs w:val="20"/>
        </w:rPr>
        <w:t xml:space="preserve">1° En la Capital Federal los jueces de primera instancia en lo criminal de instrucción. </w:t>
      </w: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594795">
        <w:rPr>
          <w:rFonts w:asciiTheme="minorHAnsi" w:hAnsiTheme="minorHAnsi" w:cstheme="minorHAnsi"/>
          <w:sz w:val="20"/>
          <w:szCs w:val="20"/>
        </w:rPr>
        <w:t xml:space="preserve">2° En territorio nacional o provincias los jueces de sección, según las reglas que rigen su competencia territorial. </w:t>
      </w:r>
    </w:p>
    <w:p w:rsidR="008D4C8C" w:rsidRPr="00594795" w:rsidRDefault="008D4C8C" w:rsidP="00E33D54">
      <w:pPr>
        <w:pStyle w:val="NormalWeb"/>
        <w:tabs>
          <w:tab w:val="num" w:pos="0"/>
        </w:tabs>
        <w:spacing w:before="0" w:beforeAutospacing="0" w:after="0" w:afterAutospacing="0"/>
        <w:ind w:left="-426" w:right="-567"/>
        <w:jc w:val="both"/>
        <w:rPr>
          <w:rFonts w:asciiTheme="minorHAnsi" w:hAnsiTheme="minorHAnsi" w:cstheme="minorHAnsi"/>
          <w:b/>
          <w:bCs/>
          <w:sz w:val="20"/>
          <w:szCs w:val="20"/>
        </w:rPr>
      </w:pPr>
    </w:p>
    <w:p w:rsidR="008D4C8C"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594795">
        <w:rPr>
          <w:rFonts w:asciiTheme="minorHAnsi" w:hAnsiTheme="minorHAnsi" w:cstheme="minorHAnsi"/>
          <w:sz w:val="20"/>
          <w:szCs w:val="20"/>
        </w:rPr>
        <w:t>La denuncia podrá ser formulada a cualquier hora del día por escrito u oralmente en acta ante el secretario del tribunal; en ambos casos se comprobará inmediatamente la identidad del denunciante y cuando ello no fuera posible, sin perjuicio de la prosecución del trámite, el tribunal arbitrará los medios necesarios a tal efecto.</w:t>
      </w:r>
    </w:p>
    <w:p w:rsidR="00BD2F12" w:rsidRPr="00594795" w:rsidRDefault="00BD2F12"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594795" w:rsidRDefault="008D4C8C" w:rsidP="000B5F67">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lastRenderedPageBreak/>
        <w:t>-Jurisprudencia</w:t>
      </w:r>
      <w:r w:rsidRPr="000B5F67">
        <w:rPr>
          <w:rFonts w:asciiTheme="minorHAnsi" w:hAnsiTheme="minorHAnsi" w:cstheme="minorHAnsi"/>
          <w:sz w:val="22"/>
          <w:szCs w:val="22"/>
        </w:rPr>
        <w:t xml:space="preserve">: </w:t>
      </w:r>
      <w:r w:rsidRPr="00594795">
        <w:rPr>
          <w:rFonts w:asciiTheme="minorHAnsi" w:hAnsiTheme="minorHAnsi" w:cstheme="minorHAnsi"/>
          <w:sz w:val="20"/>
          <w:szCs w:val="20"/>
        </w:rPr>
        <w:t>recientemente, la Corte Suprema, en fecha 3 de mayo de 2005 (Caso “Verbitsky”) y, en oportunidad de pronunciarse sobre las condiciones de detención den la jurisdicción de la Provincia de Buenos Aires, reconoció sustento constitucional a una modalidad de hábeas corpus novedosa, correctivo y colectivo interpuesto a favor de la totalidad de los detenidos alojados en establecimientos policiales superpoblados y/o en comisarías de la Provincia de Buenos Aires.</w:t>
      </w:r>
    </w:p>
    <w:p w:rsidR="007C5FFE" w:rsidRDefault="007C5FFE" w:rsidP="00094EC2">
      <w:pPr>
        <w:pStyle w:val="NormalWeb"/>
        <w:tabs>
          <w:tab w:val="num" w:pos="0"/>
        </w:tabs>
        <w:spacing w:before="0" w:beforeAutospacing="0" w:after="0" w:afterAutospacing="0"/>
        <w:ind w:right="-567"/>
        <w:rPr>
          <w:rFonts w:asciiTheme="minorHAnsi" w:hAnsiTheme="minorHAnsi" w:cstheme="minorHAnsi"/>
          <w:b/>
          <w:sz w:val="36"/>
          <w:szCs w:val="36"/>
          <w:u w:val="single"/>
        </w:rPr>
      </w:pPr>
    </w:p>
    <w:p w:rsidR="007C5FFE" w:rsidRDefault="007C5FFE" w:rsidP="007C5FFE">
      <w:pPr>
        <w:pStyle w:val="NormalWeb"/>
        <w:tabs>
          <w:tab w:val="num" w:pos="0"/>
        </w:tabs>
        <w:spacing w:before="0" w:beforeAutospacing="0" w:after="0" w:afterAutospacing="0"/>
        <w:ind w:left="-426" w:right="-567"/>
        <w:jc w:val="center"/>
        <w:rPr>
          <w:rFonts w:asciiTheme="minorHAnsi" w:hAnsiTheme="minorHAnsi" w:cstheme="minorHAnsi"/>
          <w:b/>
          <w:sz w:val="36"/>
          <w:szCs w:val="36"/>
          <w:u w:val="single"/>
        </w:rPr>
      </w:pPr>
    </w:p>
    <w:p w:rsidR="00A75FDE" w:rsidRDefault="00A75FDE" w:rsidP="007C5FFE">
      <w:pPr>
        <w:pStyle w:val="NormalWeb"/>
        <w:tabs>
          <w:tab w:val="num" w:pos="0"/>
        </w:tabs>
        <w:spacing w:before="0" w:beforeAutospacing="0" w:after="0" w:afterAutospacing="0"/>
        <w:ind w:left="-426" w:right="-567"/>
        <w:jc w:val="center"/>
        <w:rPr>
          <w:rFonts w:asciiTheme="minorHAnsi" w:hAnsiTheme="minorHAnsi" w:cstheme="minorHAnsi"/>
          <w:b/>
          <w:sz w:val="36"/>
          <w:szCs w:val="36"/>
          <w:u w:val="single"/>
        </w:rPr>
      </w:pPr>
    </w:p>
    <w:p w:rsidR="00A75FDE" w:rsidRDefault="00A75FDE" w:rsidP="007C5FFE">
      <w:pPr>
        <w:pStyle w:val="NormalWeb"/>
        <w:tabs>
          <w:tab w:val="num" w:pos="0"/>
        </w:tabs>
        <w:spacing w:before="0" w:beforeAutospacing="0" w:after="0" w:afterAutospacing="0"/>
        <w:ind w:left="-426" w:right="-567"/>
        <w:jc w:val="center"/>
        <w:rPr>
          <w:rFonts w:asciiTheme="minorHAnsi" w:hAnsiTheme="minorHAnsi" w:cstheme="minorHAnsi"/>
          <w:b/>
          <w:sz w:val="36"/>
          <w:szCs w:val="36"/>
          <w:u w:val="single"/>
        </w:rPr>
      </w:pPr>
    </w:p>
    <w:p w:rsidR="00A75FDE" w:rsidRDefault="00A75FDE" w:rsidP="007C5FFE">
      <w:pPr>
        <w:pStyle w:val="NormalWeb"/>
        <w:tabs>
          <w:tab w:val="num" w:pos="0"/>
        </w:tabs>
        <w:spacing w:before="0" w:beforeAutospacing="0" w:after="0" w:afterAutospacing="0"/>
        <w:ind w:left="-426" w:right="-567"/>
        <w:jc w:val="center"/>
        <w:rPr>
          <w:rFonts w:asciiTheme="minorHAnsi" w:hAnsiTheme="minorHAnsi" w:cstheme="minorHAnsi"/>
          <w:b/>
          <w:sz w:val="36"/>
          <w:szCs w:val="36"/>
          <w:u w:val="single"/>
        </w:rPr>
      </w:pPr>
    </w:p>
    <w:p w:rsidR="00A75FDE" w:rsidRDefault="00A75FDE" w:rsidP="007C5FFE">
      <w:pPr>
        <w:pStyle w:val="NormalWeb"/>
        <w:tabs>
          <w:tab w:val="num" w:pos="0"/>
        </w:tabs>
        <w:spacing w:before="0" w:beforeAutospacing="0" w:after="0" w:afterAutospacing="0"/>
        <w:ind w:left="-426" w:right="-567"/>
        <w:jc w:val="center"/>
        <w:rPr>
          <w:rFonts w:asciiTheme="minorHAnsi" w:hAnsiTheme="minorHAnsi" w:cstheme="minorHAnsi"/>
          <w:b/>
          <w:sz w:val="36"/>
          <w:szCs w:val="36"/>
          <w:u w:val="single"/>
        </w:rPr>
      </w:pPr>
    </w:p>
    <w:p w:rsidR="00A75FDE" w:rsidRDefault="00A75FDE" w:rsidP="007C5FFE">
      <w:pPr>
        <w:pStyle w:val="NormalWeb"/>
        <w:tabs>
          <w:tab w:val="num" w:pos="0"/>
        </w:tabs>
        <w:spacing w:before="0" w:beforeAutospacing="0" w:after="0" w:afterAutospacing="0"/>
        <w:ind w:left="-426" w:right="-567"/>
        <w:jc w:val="center"/>
        <w:rPr>
          <w:rFonts w:asciiTheme="minorHAnsi" w:hAnsiTheme="minorHAnsi" w:cstheme="minorHAnsi"/>
          <w:b/>
          <w:sz w:val="36"/>
          <w:szCs w:val="36"/>
          <w:u w:val="single"/>
        </w:rPr>
      </w:pPr>
    </w:p>
    <w:p w:rsidR="008D4C8C" w:rsidRPr="007C5FFE" w:rsidRDefault="002F7A67" w:rsidP="007C5FFE">
      <w:pPr>
        <w:pStyle w:val="NormalWeb"/>
        <w:tabs>
          <w:tab w:val="num" w:pos="0"/>
        </w:tabs>
        <w:spacing w:before="0" w:beforeAutospacing="0" w:after="0" w:afterAutospacing="0"/>
        <w:ind w:left="-426" w:right="-567"/>
        <w:jc w:val="center"/>
        <w:rPr>
          <w:rFonts w:asciiTheme="minorHAnsi" w:hAnsiTheme="minorHAnsi" w:cstheme="minorHAnsi"/>
          <w:b/>
          <w:sz w:val="36"/>
          <w:szCs w:val="36"/>
          <w:u w:val="single"/>
        </w:rPr>
      </w:pPr>
      <w:r w:rsidRPr="007C5FFE">
        <w:rPr>
          <w:rFonts w:asciiTheme="minorHAnsi" w:hAnsiTheme="minorHAnsi" w:cstheme="minorHAnsi"/>
          <w:b/>
          <w:sz w:val="36"/>
          <w:szCs w:val="36"/>
          <w:u w:val="single"/>
        </w:rPr>
        <w:t>BOLILLA 23</w:t>
      </w: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365CC2">
        <w:rPr>
          <w:rFonts w:asciiTheme="minorHAnsi" w:hAnsiTheme="minorHAnsi" w:cstheme="minorHAnsi"/>
          <w:b/>
          <w:u w:val="single"/>
        </w:rPr>
        <w:t>1.- Límites de los derechos</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los derechos que la constitución reconoce no son absolutos sino relativos: se gozan y ejercen conforme a las leyes que los reglamentan, lo cual significa que pueden ser limitados o restringidos, a condición de que la limitación o restricción resulte razonable.</w:t>
      </w:r>
    </w:p>
    <w:p w:rsidR="000610A8" w:rsidRDefault="008D4C8C" w:rsidP="0080607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El principio de ejercicio relativo está dirigido a todos los individuos dentro del sistema y su pretensión es sentar las bases de un consenso mínimo y previo acerca de la facultad reglamentaria de los poderes del Estado para regular la vida en convivencia, dato este último no opcional en la estructura democrática.</w:t>
      </w:r>
    </w:p>
    <w:p w:rsidR="000610A8" w:rsidRPr="00A75FDE" w:rsidRDefault="000610A8"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3F7884" w:rsidRDefault="00806074" w:rsidP="003F7884">
      <w:pPr>
        <w:pStyle w:val="NormalWeb"/>
        <w:tabs>
          <w:tab w:val="num" w:pos="0"/>
        </w:tabs>
        <w:spacing w:before="0" w:beforeAutospacing="0" w:after="0" w:afterAutospacing="0"/>
        <w:ind w:left="-426" w:right="-567"/>
        <w:jc w:val="both"/>
        <w:rPr>
          <w:rFonts w:asciiTheme="minorHAnsi" w:hAnsiTheme="minorHAnsi" w:cstheme="minorHAnsi"/>
          <w:sz w:val="22"/>
          <w:szCs w:val="22"/>
          <w:u w:val="single"/>
        </w:rPr>
      </w:pPr>
      <w:r w:rsidRPr="00806074">
        <w:rPr>
          <w:rFonts w:asciiTheme="minorHAnsi" w:hAnsiTheme="minorHAnsi" w:cstheme="minorHAnsi"/>
          <w:sz w:val="22"/>
          <w:szCs w:val="22"/>
          <w:u w:val="single"/>
        </w:rPr>
        <w:t>Fuente constitucional y legal:</w:t>
      </w:r>
      <w:r>
        <w:rPr>
          <w:rFonts w:asciiTheme="minorHAnsi" w:hAnsiTheme="minorHAnsi" w:cstheme="minorHAnsi"/>
          <w:sz w:val="22"/>
          <w:szCs w:val="22"/>
          <w:u w:val="single"/>
        </w:rPr>
        <w:t xml:space="preserve">  </w:t>
      </w:r>
    </w:p>
    <w:p w:rsidR="003F7884" w:rsidRDefault="00806074" w:rsidP="003F7884">
      <w:pPr>
        <w:pStyle w:val="NormalWeb"/>
        <w:tabs>
          <w:tab w:val="num" w:pos="0"/>
        </w:tabs>
        <w:spacing w:before="0" w:beforeAutospacing="0" w:after="0" w:afterAutospacing="0"/>
        <w:ind w:left="-426" w:right="-567"/>
        <w:jc w:val="both"/>
        <w:rPr>
          <w:rFonts w:asciiTheme="minorHAnsi" w:hAnsiTheme="minorHAnsi" w:cstheme="minorHAnsi"/>
          <w:sz w:val="20"/>
          <w:szCs w:val="20"/>
          <w:lang w:val="es-AR" w:eastAsia="es-AR"/>
        </w:rPr>
      </w:pPr>
      <w:r w:rsidRPr="00806074">
        <w:rPr>
          <w:rFonts w:asciiTheme="minorHAnsi" w:hAnsiTheme="minorHAnsi" w:cstheme="minorHAnsi"/>
          <w:sz w:val="20"/>
          <w:szCs w:val="20"/>
          <w:lang w:val="es-AR" w:eastAsia="es-AR"/>
        </w:rPr>
        <w:t xml:space="preserve">Los derechos de la constitución son </w:t>
      </w:r>
      <w:r w:rsidR="003F7884" w:rsidRPr="00806074">
        <w:rPr>
          <w:rFonts w:asciiTheme="minorHAnsi" w:hAnsiTheme="minorHAnsi" w:cstheme="minorHAnsi"/>
          <w:sz w:val="20"/>
          <w:szCs w:val="20"/>
          <w:lang w:val="es-AR" w:eastAsia="es-AR"/>
        </w:rPr>
        <w:t>relativos:</w:t>
      </w:r>
    </w:p>
    <w:p w:rsidR="003F7884" w:rsidRDefault="00806074" w:rsidP="003F7884">
      <w:pPr>
        <w:pStyle w:val="NormalWeb"/>
        <w:tabs>
          <w:tab w:val="num" w:pos="0"/>
        </w:tabs>
        <w:spacing w:before="0" w:beforeAutospacing="0" w:after="0" w:afterAutospacing="0"/>
        <w:ind w:left="-426" w:right="-567"/>
        <w:jc w:val="both"/>
        <w:rPr>
          <w:rFonts w:asciiTheme="minorHAnsi" w:hAnsiTheme="minorHAnsi" w:cstheme="minorHAnsi"/>
          <w:sz w:val="20"/>
          <w:szCs w:val="20"/>
          <w:lang w:val="es-AR" w:eastAsia="es-AR"/>
        </w:rPr>
      </w:pPr>
      <w:r w:rsidRPr="00806074">
        <w:rPr>
          <w:rFonts w:asciiTheme="minorHAnsi" w:hAnsiTheme="minorHAnsi" w:cstheme="minorHAnsi"/>
          <w:sz w:val="20"/>
          <w:szCs w:val="20"/>
          <w:lang w:val="es-AR" w:eastAsia="es-AR"/>
        </w:rPr>
        <w:t>Es decir que se </w:t>
      </w:r>
      <w:r w:rsidRPr="003F7884">
        <w:rPr>
          <w:rFonts w:asciiTheme="minorHAnsi" w:hAnsiTheme="minorHAnsi" w:cstheme="minorHAnsi"/>
          <w:bCs/>
          <w:sz w:val="20"/>
          <w:szCs w:val="20"/>
          <w:lang w:val="es-AR" w:eastAsia="es-AR"/>
        </w:rPr>
        <w:t>gozan, y ejercen conforme a las leyes que los reglamentan</w:t>
      </w:r>
      <w:r w:rsidRPr="00806074">
        <w:rPr>
          <w:rFonts w:asciiTheme="minorHAnsi" w:hAnsiTheme="minorHAnsi" w:cstheme="minorHAnsi"/>
          <w:sz w:val="20"/>
          <w:szCs w:val="20"/>
          <w:lang w:val="es-AR" w:eastAsia="es-AR"/>
        </w:rPr>
        <w:t>, lo cual significa que pueden ser limitados o restringidos, a condición de que </w:t>
      </w:r>
      <w:r w:rsidRPr="003F7884">
        <w:rPr>
          <w:rFonts w:asciiTheme="minorHAnsi" w:hAnsiTheme="minorHAnsi" w:cstheme="minorHAnsi"/>
          <w:bCs/>
          <w:sz w:val="20"/>
          <w:szCs w:val="20"/>
          <w:lang w:val="es-AR" w:eastAsia="es-AR"/>
        </w:rPr>
        <w:t>la limitación o restricción resulte razonable</w:t>
      </w:r>
      <w:r w:rsidRPr="00806074">
        <w:rPr>
          <w:rFonts w:asciiTheme="minorHAnsi" w:hAnsiTheme="minorHAnsi" w:cstheme="minorHAnsi"/>
          <w:sz w:val="20"/>
          <w:szCs w:val="20"/>
          <w:lang w:val="es-AR" w:eastAsia="es-AR"/>
        </w:rPr>
        <w:t> (más adelante analizaremos las pautas a seguir para limitarlos).</w:t>
      </w:r>
    </w:p>
    <w:p w:rsidR="003F7884" w:rsidRDefault="00806074" w:rsidP="003F7884">
      <w:pPr>
        <w:pStyle w:val="NormalWeb"/>
        <w:tabs>
          <w:tab w:val="num" w:pos="0"/>
        </w:tabs>
        <w:spacing w:before="0" w:beforeAutospacing="0" w:after="0" w:afterAutospacing="0"/>
        <w:ind w:left="-426" w:right="-567"/>
        <w:jc w:val="both"/>
        <w:rPr>
          <w:rFonts w:asciiTheme="minorHAnsi" w:hAnsiTheme="minorHAnsi" w:cstheme="minorHAnsi"/>
          <w:sz w:val="20"/>
          <w:szCs w:val="20"/>
          <w:lang w:val="es-AR" w:eastAsia="es-AR"/>
        </w:rPr>
      </w:pPr>
      <w:r w:rsidRPr="00806074">
        <w:rPr>
          <w:rFonts w:asciiTheme="minorHAnsi" w:hAnsiTheme="minorHAnsi" w:cstheme="minorHAnsi"/>
          <w:sz w:val="20"/>
          <w:szCs w:val="20"/>
          <w:lang w:val="es-AR" w:eastAsia="es-AR"/>
        </w:rPr>
        <w:t>La Constitución así lo dispone en:</w:t>
      </w:r>
    </w:p>
    <w:p w:rsidR="003F7884" w:rsidRDefault="00806074" w:rsidP="003F7884">
      <w:pPr>
        <w:pStyle w:val="NormalWeb"/>
        <w:tabs>
          <w:tab w:val="num" w:pos="0"/>
        </w:tabs>
        <w:spacing w:before="0" w:beforeAutospacing="0" w:after="0" w:afterAutospacing="0"/>
        <w:ind w:left="-426" w:right="-567"/>
        <w:jc w:val="both"/>
        <w:rPr>
          <w:rFonts w:asciiTheme="minorHAnsi" w:hAnsiTheme="minorHAnsi" w:cstheme="minorHAnsi"/>
          <w:sz w:val="20"/>
          <w:szCs w:val="20"/>
          <w:lang w:val="es-AR" w:eastAsia="es-AR"/>
        </w:rPr>
      </w:pPr>
      <w:r w:rsidRPr="00806074">
        <w:rPr>
          <w:rFonts w:asciiTheme="minorHAnsi" w:hAnsiTheme="minorHAnsi" w:cstheme="minorHAnsi"/>
          <w:sz w:val="20"/>
          <w:szCs w:val="20"/>
          <w:lang w:val="es-AR" w:eastAsia="es-AR"/>
        </w:rPr>
        <w:t>En el art. 14 </w:t>
      </w:r>
      <w:r w:rsidRPr="00806074">
        <w:rPr>
          <w:rFonts w:asciiTheme="minorHAnsi" w:hAnsiTheme="minorHAnsi" w:cstheme="minorHAnsi"/>
          <w:b/>
          <w:bCs/>
          <w:sz w:val="20"/>
          <w:szCs w:val="20"/>
          <w:lang w:val="es-AR" w:eastAsia="es-AR"/>
        </w:rPr>
        <w:t>,</w:t>
      </w:r>
      <w:r w:rsidRPr="00806074">
        <w:rPr>
          <w:rFonts w:asciiTheme="minorHAnsi" w:hAnsiTheme="minorHAnsi" w:cstheme="minorHAnsi"/>
          <w:sz w:val="20"/>
          <w:szCs w:val="20"/>
          <w:lang w:val="es-AR" w:eastAsia="es-AR"/>
        </w:rPr>
        <w:t> que enuncia el grueso de los derechos personales, establece que los derechos se gozan y se ejercen “... conforme a </w:t>
      </w:r>
      <w:r w:rsidRPr="00806074">
        <w:rPr>
          <w:rFonts w:asciiTheme="minorHAnsi" w:hAnsiTheme="minorHAnsi" w:cstheme="minorHAnsi"/>
          <w:b/>
          <w:bCs/>
          <w:sz w:val="20"/>
          <w:szCs w:val="20"/>
          <w:lang w:val="es-AR" w:eastAsia="es-AR"/>
        </w:rPr>
        <w:t>las leyes que reglamentan</w:t>
      </w:r>
      <w:r w:rsidRPr="00806074">
        <w:rPr>
          <w:rFonts w:asciiTheme="minorHAnsi" w:hAnsiTheme="minorHAnsi" w:cstheme="minorHAnsi"/>
          <w:sz w:val="20"/>
          <w:szCs w:val="20"/>
          <w:lang w:val="es-AR" w:eastAsia="es-AR"/>
        </w:rPr>
        <w:t> su ejercicio”, establece las reglas y condiciones para que ese derecho pueda ser ejercido (por ejemplo ante el derecho de casarse del artículo 20 de la constitución, se reglamenta y limita en el código civil, artículo 166 donde prohíbe el casamiento entre manos de sangre, etc.).</w:t>
      </w:r>
    </w:p>
    <w:p w:rsidR="003F7884" w:rsidRDefault="00806074" w:rsidP="003F7884">
      <w:pPr>
        <w:pStyle w:val="NormalWeb"/>
        <w:tabs>
          <w:tab w:val="num" w:pos="0"/>
        </w:tabs>
        <w:spacing w:before="0" w:beforeAutospacing="0" w:after="0" w:afterAutospacing="0"/>
        <w:ind w:left="-426" w:right="-567"/>
        <w:jc w:val="both"/>
        <w:rPr>
          <w:rFonts w:asciiTheme="minorHAnsi" w:hAnsiTheme="minorHAnsi" w:cstheme="minorHAnsi"/>
          <w:i/>
          <w:iCs/>
          <w:sz w:val="20"/>
          <w:szCs w:val="20"/>
          <w:lang w:val="es-AR" w:eastAsia="es-AR"/>
        </w:rPr>
      </w:pPr>
      <w:r w:rsidRPr="00806074">
        <w:rPr>
          <w:rFonts w:asciiTheme="minorHAnsi" w:hAnsiTheme="minorHAnsi" w:cstheme="minorHAnsi"/>
          <w:b/>
          <w:bCs/>
          <w:sz w:val="20"/>
          <w:szCs w:val="20"/>
          <w:lang w:val="es-AR" w:eastAsia="es-AR"/>
        </w:rPr>
        <w:t>Artículo 14</w:t>
      </w:r>
      <w:r w:rsidRPr="00806074">
        <w:rPr>
          <w:rFonts w:asciiTheme="minorHAnsi" w:hAnsiTheme="minorHAnsi" w:cstheme="minorHAnsi"/>
          <w:sz w:val="20"/>
          <w:szCs w:val="20"/>
          <w:lang w:val="es-AR" w:eastAsia="es-AR"/>
        </w:rPr>
        <w:t> </w:t>
      </w:r>
      <w:r w:rsidRPr="00806074">
        <w:rPr>
          <w:rFonts w:asciiTheme="minorHAnsi" w:hAnsiTheme="minorHAnsi" w:cstheme="minorHAnsi"/>
          <w:b/>
          <w:bCs/>
          <w:sz w:val="20"/>
          <w:szCs w:val="20"/>
          <w:lang w:val="es-AR" w:eastAsia="es-AR"/>
        </w:rPr>
        <w:t>-</w:t>
      </w:r>
      <w:r w:rsidRPr="00806074">
        <w:rPr>
          <w:rFonts w:asciiTheme="minorHAnsi" w:hAnsiTheme="minorHAnsi" w:cstheme="minorHAnsi"/>
          <w:sz w:val="20"/>
          <w:szCs w:val="20"/>
          <w:lang w:val="es-AR" w:eastAsia="es-AR"/>
        </w:rPr>
        <w:t> </w:t>
      </w:r>
      <w:r w:rsidRPr="00806074">
        <w:rPr>
          <w:rFonts w:asciiTheme="minorHAnsi" w:hAnsiTheme="minorHAnsi" w:cstheme="minorHAnsi"/>
          <w:i/>
          <w:iCs/>
          <w:sz w:val="20"/>
          <w:szCs w:val="20"/>
          <w:lang w:val="es-AR" w:eastAsia="es-AR"/>
        </w:rPr>
        <w:t>Todos los habitantes de la Nación gozan de los siguientes derechos </w:t>
      </w:r>
      <w:r w:rsidRPr="00806074">
        <w:rPr>
          <w:rFonts w:asciiTheme="minorHAnsi" w:hAnsiTheme="minorHAnsi" w:cstheme="minorHAnsi"/>
          <w:b/>
          <w:bCs/>
          <w:i/>
          <w:iCs/>
          <w:sz w:val="20"/>
          <w:szCs w:val="20"/>
          <w:lang w:val="es-AR" w:eastAsia="es-AR"/>
        </w:rPr>
        <w:t>conforme a las leyes que reglamenten su ejercicio</w:t>
      </w:r>
      <w:r w:rsidRPr="00806074">
        <w:rPr>
          <w:rFonts w:asciiTheme="minorHAnsi" w:hAnsiTheme="minorHAnsi" w:cstheme="minorHAnsi"/>
          <w:sz w:val="20"/>
          <w:szCs w:val="20"/>
          <w:lang w:val="es-AR" w:eastAsia="es-AR"/>
        </w:rPr>
        <w:t> </w:t>
      </w:r>
      <w:r w:rsidRPr="00806074">
        <w:rPr>
          <w:rFonts w:asciiTheme="minorHAnsi" w:hAnsiTheme="minorHAnsi" w:cstheme="minorHAnsi"/>
          <w:i/>
          <w:iCs/>
          <w:sz w:val="20"/>
          <w:szCs w:val="20"/>
          <w:lang w:val="es-AR" w:eastAsia="es-AR"/>
        </w:rPr>
        <w:t>; a saber: De trabajar y ejercer toda industria lícita; de navegar y comerciar; de peticionar a las autoridades; de entrar, permanecer, transitar y salir del territorio argentino; de publicar sus ideas por la prensa sin censura previa; de usar y disponer de su propiedad; de asociarse con fines útiles; de profesar libremente su culto; de enseñar y aprender.</w:t>
      </w:r>
    </w:p>
    <w:p w:rsidR="003F7884" w:rsidRDefault="00806074" w:rsidP="003F7884">
      <w:pPr>
        <w:pStyle w:val="NormalWeb"/>
        <w:tabs>
          <w:tab w:val="num" w:pos="0"/>
        </w:tabs>
        <w:spacing w:before="0" w:beforeAutospacing="0" w:after="0" w:afterAutospacing="0"/>
        <w:ind w:left="-426" w:right="-567"/>
        <w:jc w:val="both"/>
        <w:rPr>
          <w:rFonts w:asciiTheme="minorHAnsi" w:hAnsiTheme="minorHAnsi" w:cstheme="minorHAnsi"/>
          <w:sz w:val="20"/>
          <w:szCs w:val="20"/>
          <w:lang w:val="es-AR" w:eastAsia="es-AR"/>
        </w:rPr>
      </w:pPr>
      <w:r w:rsidRPr="00806074">
        <w:rPr>
          <w:rFonts w:asciiTheme="minorHAnsi" w:hAnsiTheme="minorHAnsi" w:cstheme="minorHAnsi"/>
          <w:sz w:val="20"/>
          <w:szCs w:val="20"/>
          <w:lang w:val="es-AR" w:eastAsia="es-AR"/>
        </w:rPr>
        <w:t>Y en su art. 28,</w:t>
      </w:r>
    </w:p>
    <w:p w:rsidR="003F7884" w:rsidRDefault="00806074" w:rsidP="003F7884">
      <w:pPr>
        <w:pStyle w:val="NormalWeb"/>
        <w:tabs>
          <w:tab w:val="num" w:pos="0"/>
        </w:tabs>
        <w:spacing w:before="0" w:beforeAutospacing="0" w:after="0" w:afterAutospacing="0"/>
        <w:ind w:left="-426" w:right="-567"/>
        <w:jc w:val="both"/>
        <w:rPr>
          <w:rFonts w:asciiTheme="minorHAnsi" w:hAnsiTheme="minorHAnsi" w:cstheme="minorHAnsi"/>
          <w:sz w:val="20"/>
          <w:szCs w:val="20"/>
          <w:lang w:val="es-AR" w:eastAsia="es-AR"/>
        </w:rPr>
      </w:pPr>
      <w:r w:rsidRPr="00806074">
        <w:rPr>
          <w:rFonts w:asciiTheme="minorHAnsi" w:hAnsiTheme="minorHAnsi" w:cstheme="minorHAnsi"/>
          <w:sz w:val="20"/>
          <w:szCs w:val="20"/>
          <w:lang w:val="es-AR" w:eastAsia="es-AR"/>
        </w:rPr>
        <w:t>Artículo 28 </w:t>
      </w:r>
      <w:r w:rsidRPr="00806074">
        <w:rPr>
          <w:rFonts w:asciiTheme="minorHAnsi" w:hAnsiTheme="minorHAnsi" w:cstheme="minorHAnsi"/>
          <w:b/>
          <w:bCs/>
          <w:sz w:val="20"/>
          <w:szCs w:val="20"/>
          <w:lang w:val="es-AR" w:eastAsia="es-AR"/>
        </w:rPr>
        <w:t>-</w:t>
      </w:r>
      <w:r w:rsidRPr="00806074">
        <w:rPr>
          <w:rFonts w:asciiTheme="minorHAnsi" w:hAnsiTheme="minorHAnsi" w:cstheme="minorHAnsi"/>
          <w:sz w:val="20"/>
          <w:szCs w:val="20"/>
          <w:lang w:val="es-AR" w:eastAsia="es-AR"/>
        </w:rPr>
        <w:t> Los principios, garantías y derechos reconocidos en los anteriores artículos, </w:t>
      </w:r>
      <w:r w:rsidRPr="00806074">
        <w:rPr>
          <w:rFonts w:asciiTheme="minorHAnsi" w:hAnsiTheme="minorHAnsi" w:cstheme="minorHAnsi"/>
          <w:b/>
          <w:bCs/>
          <w:sz w:val="20"/>
          <w:szCs w:val="20"/>
          <w:lang w:val="es-AR" w:eastAsia="es-AR"/>
        </w:rPr>
        <w:t xml:space="preserve">no podrán ser </w:t>
      </w:r>
      <w:r w:rsidR="003F7884" w:rsidRPr="00806074">
        <w:rPr>
          <w:rFonts w:asciiTheme="minorHAnsi" w:hAnsiTheme="minorHAnsi" w:cstheme="minorHAnsi"/>
          <w:b/>
          <w:bCs/>
          <w:sz w:val="20"/>
          <w:szCs w:val="20"/>
          <w:lang w:val="es-AR" w:eastAsia="es-AR"/>
        </w:rPr>
        <w:t>alterados</w:t>
      </w:r>
      <w:r w:rsidR="003F7884" w:rsidRPr="00806074">
        <w:rPr>
          <w:rFonts w:asciiTheme="minorHAnsi" w:hAnsiTheme="minorHAnsi" w:cstheme="minorHAnsi"/>
          <w:sz w:val="20"/>
          <w:szCs w:val="20"/>
          <w:lang w:val="es-AR" w:eastAsia="es-AR"/>
        </w:rPr>
        <w:t xml:space="preserve"> por</w:t>
      </w:r>
      <w:r w:rsidRPr="00806074">
        <w:rPr>
          <w:rFonts w:asciiTheme="minorHAnsi" w:hAnsiTheme="minorHAnsi" w:cstheme="minorHAnsi"/>
          <w:sz w:val="20"/>
          <w:szCs w:val="20"/>
          <w:lang w:val="es-AR" w:eastAsia="es-AR"/>
        </w:rPr>
        <w:t xml:space="preserve"> las leyes que reglamenten su ejercicio.</w:t>
      </w:r>
    </w:p>
    <w:p w:rsidR="003F7884" w:rsidRDefault="00806074" w:rsidP="003F7884">
      <w:pPr>
        <w:pStyle w:val="NormalWeb"/>
        <w:tabs>
          <w:tab w:val="num" w:pos="0"/>
        </w:tabs>
        <w:spacing w:before="0" w:beforeAutospacing="0" w:after="0" w:afterAutospacing="0"/>
        <w:ind w:left="-426" w:right="-567"/>
        <w:jc w:val="both"/>
        <w:rPr>
          <w:rFonts w:asciiTheme="minorHAnsi" w:hAnsiTheme="minorHAnsi" w:cstheme="minorHAnsi"/>
          <w:sz w:val="20"/>
          <w:szCs w:val="20"/>
          <w:lang w:val="es-AR" w:eastAsia="es-AR"/>
        </w:rPr>
      </w:pPr>
      <w:r w:rsidRPr="00806074">
        <w:rPr>
          <w:rFonts w:asciiTheme="minorHAnsi" w:hAnsiTheme="minorHAnsi" w:cstheme="minorHAnsi"/>
          <w:sz w:val="20"/>
          <w:szCs w:val="20"/>
          <w:lang w:val="es-AR" w:eastAsia="es-AR"/>
        </w:rPr>
        <w:t xml:space="preserve">Por su parte el Pacto de San José de Costa Rica </w:t>
      </w:r>
      <w:r w:rsidR="003F7884" w:rsidRPr="00806074">
        <w:rPr>
          <w:rFonts w:asciiTheme="minorHAnsi" w:hAnsiTheme="minorHAnsi" w:cstheme="minorHAnsi"/>
          <w:sz w:val="20"/>
          <w:szCs w:val="20"/>
          <w:lang w:val="es-AR" w:eastAsia="es-AR"/>
        </w:rPr>
        <w:t>prescribe:</w:t>
      </w:r>
    </w:p>
    <w:p w:rsidR="003F7884" w:rsidRDefault="00806074" w:rsidP="003F7884">
      <w:pPr>
        <w:pStyle w:val="NormalWeb"/>
        <w:tabs>
          <w:tab w:val="num" w:pos="0"/>
        </w:tabs>
        <w:spacing w:before="0" w:beforeAutospacing="0" w:after="0" w:afterAutospacing="0"/>
        <w:ind w:left="-426" w:right="-567"/>
        <w:jc w:val="both"/>
        <w:rPr>
          <w:rFonts w:asciiTheme="minorHAnsi" w:hAnsiTheme="minorHAnsi" w:cstheme="minorHAnsi"/>
          <w:sz w:val="20"/>
          <w:szCs w:val="20"/>
          <w:lang w:val="es-AR" w:eastAsia="es-AR"/>
        </w:rPr>
      </w:pPr>
      <w:r w:rsidRPr="00806074">
        <w:rPr>
          <w:rFonts w:asciiTheme="minorHAnsi" w:hAnsiTheme="minorHAnsi" w:cstheme="minorHAnsi"/>
          <w:sz w:val="20"/>
          <w:szCs w:val="20"/>
          <w:lang w:val="es-AR" w:eastAsia="es-AR"/>
        </w:rPr>
        <w:t>Art. 30 : Las restricciones permitidas, de acuerdo con esta Convención, al goce y ejercicio de los derechos y libertades reconocidas en la misma, no pueden ser aplicadas sino conforme a leyes que se dictaren por razones de interés general y con el propósito para el cual han sido establecidas”.</w:t>
      </w:r>
    </w:p>
    <w:p w:rsidR="003F7884" w:rsidRDefault="00806074" w:rsidP="003F7884">
      <w:pPr>
        <w:pStyle w:val="NormalWeb"/>
        <w:tabs>
          <w:tab w:val="num" w:pos="0"/>
        </w:tabs>
        <w:spacing w:before="0" w:beforeAutospacing="0" w:after="0" w:afterAutospacing="0"/>
        <w:ind w:left="-426" w:right="-567"/>
        <w:jc w:val="both"/>
        <w:rPr>
          <w:rFonts w:asciiTheme="minorHAnsi" w:hAnsiTheme="minorHAnsi" w:cstheme="minorHAnsi"/>
          <w:sz w:val="20"/>
          <w:szCs w:val="20"/>
          <w:lang w:val="es-AR" w:eastAsia="es-AR"/>
        </w:rPr>
      </w:pPr>
      <w:r w:rsidRPr="00806074">
        <w:rPr>
          <w:rFonts w:asciiTheme="minorHAnsi" w:hAnsiTheme="minorHAnsi" w:cstheme="minorHAnsi"/>
          <w:sz w:val="20"/>
          <w:szCs w:val="20"/>
          <w:lang w:val="es-AR" w:eastAsia="es-AR"/>
        </w:rPr>
        <w:t>También en el art. 19 de la CN, último párrafo establece:</w:t>
      </w:r>
    </w:p>
    <w:p w:rsidR="003F7884" w:rsidRDefault="00806074" w:rsidP="003F7884">
      <w:pPr>
        <w:pStyle w:val="NormalWeb"/>
        <w:tabs>
          <w:tab w:val="num" w:pos="0"/>
        </w:tabs>
        <w:spacing w:before="0" w:beforeAutospacing="0" w:after="0" w:afterAutospacing="0"/>
        <w:ind w:left="-426" w:right="-567"/>
        <w:jc w:val="both"/>
        <w:rPr>
          <w:rFonts w:asciiTheme="minorHAnsi" w:hAnsiTheme="minorHAnsi" w:cstheme="minorHAnsi"/>
          <w:sz w:val="20"/>
          <w:szCs w:val="20"/>
          <w:lang w:val="es-AR" w:eastAsia="es-AR"/>
        </w:rPr>
      </w:pPr>
      <w:r w:rsidRPr="00806074">
        <w:rPr>
          <w:rFonts w:asciiTheme="minorHAnsi" w:hAnsiTheme="minorHAnsi" w:cstheme="minorHAnsi"/>
          <w:sz w:val="20"/>
          <w:szCs w:val="20"/>
          <w:lang w:val="es-AR" w:eastAsia="es-AR"/>
        </w:rPr>
        <w:t>“ ... Ningún habitante de la Nación será obligado a hacer lo que no manda la ley, ni privado de lo que ella no prohíbe.”</w:t>
      </w:r>
    </w:p>
    <w:p w:rsidR="003F7884" w:rsidRPr="003F7884" w:rsidRDefault="00806074" w:rsidP="003F7884">
      <w:pPr>
        <w:pStyle w:val="NormalWeb"/>
        <w:tabs>
          <w:tab w:val="num" w:pos="0"/>
        </w:tabs>
        <w:spacing w:before="0" w:beforeAutospacing="0" w:after="0" w:afterAutospacing="0"/>
        <w:ind w:left="-426" w:right="-567"/>
        <w:jc w:val="both"/>
        <w:rPr>
          <w:rFonts w:asciiTheme="minorHAnsi" w:hAnsiTheme="minorHAnsi" w:cstheme="minorHAnsi"/>
          <w:sz w:val="20"/>
          <w:szCs w:val="20"/>
          <w:lang w:val="es-AR" w:eastAsia="es-AR"/>
        </w:rPr>
      </w:pPr>
      <w:r w:rsidRPr="003F7884">
        <w:rPr>
          <w:rFonts w:asciiTheme="minorHAnsi" w:hAnsiTheme="minorHAnsi" w:cstheme="minorHAnsi"/>
          <w:bCs/>
          <w:sz w:val="20"/>
          <w:szCs w:val="20"/>
          <w:lang w:val="es-AR" w:eastAsia="es-AR"/>
        </w:rPr>
        <w:t xml:space="preserve">Pero siempre se debe tener en cuenta la pauta fundamental que </w:t>
      </w:r>
      <w:r w:rsidR="003F7884" w:rsidRPr="003F7884">
        <w:rPr>
          <w:rFonts w:asciiTheme="minorHAnsi" w:hAnsiTheme="minorHAnsi" w:cstheme="minorHAnsi"/>
          <w:bCs/>
          <w:sz w:val="20"/>
          <w:szCs w:val="20"/>
          <w:lang w:val="es-AR" w:eastAsia="es-AR"/>
        </w:rPr>
        <w:t>establece</w:t>
      </w:r>
      <w:r w:rsidR="003F7884" w:rsidRPr="003F7884">
        <w:rPr>
          <w:rFonts w:asciiTheme="minorHAnsi" w:hAnsiTheme="minorHAnsi" w:cstheme="minorHAnsi"/>
          <w:sz w:val="20"/>
          <w:szCs w:val="20"/>
          <w:lang w:val="es-AR" w:eastAsia="es-AR"/>
        </w:rPr>
        <w:t>:</w:t>
      </w:r>
    </w:p>
    <w:p w:rsidR="00806074" w:rsidRPr="003F7884" w:rsidRDefault="00806074" w:rsidP="003F7884">
      <w:pPr>
        <w:pStyle w:val="NormalWeb"/>
        <w:tabs>
          <w:tab w:val="num" w:pos="0"/>
        </w:tabs>
        <w:spacing w:before="0" w:beforeAutospacing="0" w:after="0" w:afterAutospacing="0"/>
        <w:ind w:left="-426" w:right="-567"/>
        <w:jc w:val="both"/>
        <w:rPr>
          <w:rFonts w:asciiTheme="minorHAnsi" w:hAnsiTheme="minorHAnsi" w:cstheme="minorHAnsi"/>
          <w:sz w:val="22"/>
          <w:szCs w:val="22"/>
          <w:u w:val="single"/>
        </w:rPr>
      </w:pPr>
      <w:r w:rsidRPr="003F7884">
        <w:rPr>
          <w:rFonts w:asciiTheme="minorHAnsi" w:hAnsiTheme="minorHAnsi" w:cstheme="minorHAnsi"/>
          <w:bCs/>
          <w:sz w:val="20"/>
          <w:szCs w:val="20"/>
          <w:lang w:val="es-AR" w:eastAsia="es-AR"/>
        </w:rPr>
        <w:t>A los</w:t>
      </w:r>
      <w:r w:rsidRPr="003F7884">
        <w:rPr>
          <w:rFonts w:asciiTheme="minorHAnsi" w:hAnsiTheme="minorHAnsi" w:cstheme="minorHAnsi"/>
          <w:sz w:val="20"/>
          <w:szCs w:val="20"/>
          <w:lang w:val="es-AR" w:eastAsia="es-AR"/>
        </w:rPr>
        <w:t> </w:t>
      </w:r>
      <w:r w:rsidRPr="003F7884">
        <w:rPr>
          <w:rFonts w:asciiTheme="minorHAnsi" w:hAnsiTheme="minorHAnsi" w:cstheme="minorHAnsi"/>
          <w:bCs/>
          <w:sz w:val="20"/>
          <w:szCs w:val="20"/>
          <w:lang w:val="es-AR" w:eastAsia="es-AR"/>
        </w:rPr>
        <w:t>derechos</w:t>
      </w:r>
      <w:r w:rsidRPr="003F7884">
        <w:rPr>
          <w:rFonts w:asciiTheme="minorHAnsi" w:hAnsiTheme="minorHAnsi" w:cstheme="minorHAnsi"/>
          <w:sz w:val="20"/>
          <w:szCs w:val="20"/>
          <w:lang w:val="es-AR" w:eastAsia="es-AR"/>
        </w:rPr>
        <w:t> hay </w:t>
      </w:r>
      <w:r w:rsidRPr="003F7884">
        <w:rPr>
          <w:rFonts w:asciiTheme="minorHAnsi" w:hAnsiTheme="minorHAnsi" w:cstheme="minorHAnsi"/>
          <w:bCs/>
          <w:sz w:val="20"/>
          <w:szCs w:val="20"/>
          <w:lang w:val="es-AR" w:eastAsia="es-AR"/>
        </w:rPr>
        <w:t>que interpretarlos siempre en forma amplia</w:t>
      </w:r>
      <w:r w:rsidRPr="003F7884">
        <w:rPr>
          <w:rFonts w:asciiTheme="minorHAnsi" w:hAnsiTheme="minorHAnsi" w:cstheme="minorHAnsi"/>
          <w:sz w:val="20"/>
          <w:szCs w:val="20"/>
          <w:lang w:val="es-AR" w:eastAsia="es-AR"/>
        </w:rPr>
        <w:t> para tender a su maximización, a </w:t>
      </w:r>
      <w:r w:rsidRPr="003F7884">
        <w:rPr>
          <w:rFonts w:asciiTheme="minorHAnsi" w:hAnsiTheme="minorHAnsi" w:cstheme="minorHAnsi"/>
          <w:bCs/>
          <w:sz w:val="20"/>
          <w:szCs w:val="20"/>
          <w:lang w:val="es-AR" w:eastAsia="es-AR"/>
        </w:rPr>
        <w:t>las normas que limitan</w:t>
      </w:r>
      <w:r w:rsidRPr="003F7884">
        <w:rPr>
          <w:rFonts w:asciiTheme="minorHAnsi" w:hAnsiTheme="minorHAnsi" w:cstheme="minorHAnsi"/>
          <w:sz w:val="20"/>
          <w:szCs w:val="20"/>
          <w:lang w:val="es-AR" w:eastAsia="es-AR"/>
        </w:rPr>
        <w:t> los derechos </w:t>
      </w:r>
      <w:r w:rsidRPr="003F7884">
        <w:rPr>
          <w:rFonts w:asciiTheme="minorHAnsi" w:hAnsiTheme="minorHAnsi" w:cstheme="minorHAnsi"/>
          <w:bCs/>
          <w:sz w:val="20"/>
          <w:szCs w:val="20"/>
          <w:lang w:val="es-AR" w:eastAsia="es-AR"/>
        </w:rPr>
        <w:t>hay que interpretarlas de manera restrictiva</w:t>
      </w:r>
      <w:r w:rsidRPr="003F7884">
        <w:rPr>
          <w:rFonts w:asciiTheme="minorHAnsi" w:hAnsiTheme="minorHAnsi" w:cstheme="minorHAnsi"/>
          <w:sz w:val="20"/>
          <w:szCs w:val="20"/>
          <w:lang w:val="es-AR" w:eastAsia="es-AR"/>
        </w:rPr>
        <w:t>.</w:t>
      </w:r>
    </w:p>
    <w:p w:rsidR="00806074" w:rsidRPr="003F7884" w:rsidRDefault="00806074"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3F7884" w:rsidRPr="003F7884" w:rsidRDefault="003F7884" w:rsidP="003F7884">
      <w:pPr>
        <w:jc w:val="both"/>
        <w:rPr>
          <w:rFonts w:asciiTheme="minorHAnsi" w:hAnsiTheme="minorHAnsi" w:cstheme="minorHAnsi"/>
          <w:sz w:val="20"/>
          <w:szCs w:val="20"/>
          <w:lang w:val="es-AR" w:eastAsia="es-AR"/>
        </w:rPr>
      </w:pPr>
      <w:r w:rsidRPr="003F7884">
        <w:rPr>
          <w:rFonts w:asciiTheme="minorHAnsi" w:hAnsiTheme="minorHAnsi" w:cstheme="minorHAnsi"/>
          <w:sz w:val="20"/>
          <w:szCs w:val="20"/>
          <w:u w:val="single"/>
          <w:lang w:val="es-AR" w:eastAsia="es-AR"/>
        </w:rPr>
        <w:t>Clases de limitaciones (permanentes y excepcionales)</w:t>
      </w:r>
      <w:r w:rsidRPr="003F7884">
        <w:rPr>
          <w:rFonts w:asciiTheme="minorHAnsi" w:hAnsiTheme="minorHAnsi" w:cstheme="minorHAnsi"/>
          <w:sz w:val="20"/>
          <w:szCs w:val="20"/>
          <w:lang w:val="es-AR" w:eastAsia="es-AR"/>
        </w:rPr>
        <w:t> : de orden constitucional (genéricas y especificas) y de fuente legal.</w:t>
      </w:r>
    </w:p>
    <w:p w:rsidR="003F7884" w:rsidRPr="003F7884" w:rsidRDefault="003F7884" w:rsidP="003F7884">
      <w:pPr>
        <w:jc w:val="both"/>
        <w:rPr>
          <w:rFonts w:asciiTheme="minorHAnsi" w:hAnsiTheme="minorHAnsi" w:cstheme="minorHAnsi"/>
          <w:sz w:val="20"/>
          <w:szCs w:val="20"/>
          <w:lang w:val="es-AR" w:eastAsia="es-AR"/>
        </w:rPr>
      </w:pPr>
      <w:r w:rsidRPr="003F7884">
        <w:rPr>
          <w:rFonts w:asciiTheme="minorHAnsi" w:hAnsiTheme="minorHAnsi" w:cstheme="minorHAnsi"/>
          <w:sz w:val="20"/>
          <w:szCs w:val="20"/>
          <w:lang w:val="es-AR" w:eastAsia="es-AR"/>
        </w:rPr>
        <w:t>La primera división que surge, teniendo en cuenta la perdurabilidad de su aplicación, es que hay </w:t>
      </w:r>
      <w:r w:rsidRPr="003F7884">
        <w:rPr>
          <w:rFonts w:asciiTheme="minorHAnsi" w:hAnsiTheme="minorHAnsi" w:cstheme="minorHAnsi"/>
          <w:sz w:val="20"/>
          <w:szCs w:val="20"/>
          <w:u w:val="single"/>
          <w:lang w:val="es-AR" w:eastAsia="es-AR"/>
        </w:rPr>
        <w:t>limitaciones permanentes</w:t>
      </w:r>
      <w:r w:rsidRPr="003F7884">
        <w:rPr>
          <w:rFonts w:asciiTheme="minorHAnsi" w:hAnsiTheme="minorHAnsi" w:cstheme="minorHAnsi"/>
          <w:sz w:val="20"/>
          <w:szCs w:val="20"/>
          <w:lang w:val="es-AR" w:eastAsia="es-AR"/>
        </w:rPr>
        <w:t> que hacen a la normalidad y </w:t>
      </w:r>
      <w:r w:rsidRPr="003F7884">
        <w:rPr>
          <w:rFonts w:asciiTheme="minorHAnsi" w:hAnsiTheme="minorHAnsi" w:cstheme="minorHAnsi"/>
          <w:sz w:val="20"/>
          <w:szCs w:val="20"/>
          <w:u w:val="single"/>
          <w:lang w:val="es-AR" w:eastAsia="es-AR"/>
        </w:rPr>
        <w:t>limitaciones excepcionales, anormales</w:t>
      </w:r>
      <w:r w:rsidRPr="003F7884">
        <w:rPr>
          <w:rFonts w:asciiTheme="minorHAnsi" w:hAnsiTheme="minorHAnsi" w:cstheme="minorHAnsi"/>
          <w:sz w:val="20"/>
          <w:szCs w:val="20"/>
          <w:lang w:val="es-AR" w:eastAsia="es-AR"/>
        </w:rPr>
        <w:t>, que por eso mismo son y deben ser transitorias.</w:t>
      </w:r>
    </w:p>
    <w:p w:rsidR="003F7884" w:rsidRPr="003F7884" w:rsidRDefault="003F7884" w:rsidP="003F7884">
      <w:pPr>
        <w:jc w:val="both"/>
        <w:rPr>
          <w:rFonts w:asciiTheme="minorHAnsi" w:hAnsiTheme="minorHAnsi" w:cstheme="minorHAnsi"/>
          <w:sz w:val="20"/>
          <w:szCs w:val="20"/>
          <w:lang w:val="es-AR" w:eastAsia="es-AR"/>
        </w:rPr>
      </w:pPr>
      <w:r w:rsidRPr="003F7884">
        <w:rPr>
          <w:rFonts w:asciiTheme="minorHAnsi" w:hAnsiTheme="minorHAnsi" w:cstheme="minorHAnsi"/>
          <w:sz w:val="20"/>
          <w:szCs w:val="20"/>
          <w:u w:val="single"/>
          <w:lang w:val="es-AR" w:eastAsia="es-AR"/>
        </w:rPr>
        <w:lastRenderedPageBreak/>
        <w:t>Limitaciones normales y permanentes</w:t>
      </w:r>
      <w:r w:rsidRPr="003F7884">
        <w:rPr>
          <w:rFonts w:asciiTheme="minorHAnsi" w:hAnsiTheme="minorHAnsi" w:cstheme="minorHAnsi"/>
          <w:sz w:val="20"/>
          <w:szCs w:val="20"/>
          <w:lang w:val="es-AR" w:eastAsia="es-AR"/>
        </w:rPr>
        <w:t> : Cuando nos referimos a las limitaciones normales, aludimos a aquellas que resultan necesarias por encontrarse en juego un interés público también constante. Las limitaciones normales y permanentes pueden ser de fuentes: </w:t>
      </w:r>
      <w:r w:rsidRPr="003F7884">
        <w:rPr>
          <w:rFonts w:asciiTheme="minorHAnsi" w:hAnsiTheme="minorHAnsi" w:cstheme="minorHAnsi"/>
          <w:sz w:val="20"/>
          <w:szCs w:val="20"/>
          <w:u w:val="single"/>
          <w:lang w:val="es-AR" w:eastAsia="es-AR"/>
        </w:rPr>
        <w:t>constitucionales o legales</w:t>
      </w:r>
      <w:r w:rsidRPr="003F7884">
        <w:rPr>
          <w:rFonts w:asciiTheme="minorHAnsi" w:hAnsiTheme="minorHAnsi" w:cstheme="minorHAnsi"/>
          <w:sz w:val="20"/>
          <w:szCs w:val="20"/>
          <w:lang w:val="es-AR" w:eastAsia="es-AR"/>
        </w:rPr>
        <w:t>.</w:t>
      </w:r>
    </w:p>
    <w:p w:rsidR="003F7884" w:rsidRPr="003F7884" w:rsidRDefault="003F7884" w:rsidP="003F7884">
      <w:pPr>
        <w:jc w:val="both"/>
        <w:rPr>
          <w:rFonts w:asciiTheme="minorHAnsi" w:hAnsiTheme="minorHAnsi" w:cstheme="minorHAnsi"/>
          <w:sz w:val="20"/>
          <w:szCs w:val="20"/>
          <w:lang w:val="es-AR" w:eastAsia="es-AR"/>
        </w:rPr>
      </w:pPr>
      <w:r w:rsidRPr="003F7884">
        <w:rPr>
          <w:rFonts w:asciiTheme="minorHAnsi" w:hAnsiTheme="minorHAnsi" w:cstheme="minorHAnsi"/>
          <w:sz w:val="20"/>
          <w:szCs w:val="20"/>
          <w:u w:val="single"/>
          <w:lang w:val="es-AR" w:eastAsia="es-AR"/>
        </w:rPr>
        <w:t>Constitucionales</w:t>
      </w:r>
      <w:r w:rsidRPr="003F7884">
        <w:rPr>
          <w:rFonts w:asciiTheme="minorHAnsi" w:hAnsiTheme="minorHAnsi" w:cstheme="minorHAnsi"/>
          <w:sz w:val="20"/>
          <w:szCs w:val="20"/>
          <w:lang w:val="es-AR" w:eastAsia="es-AR"/>
        </w:rPr>
        <w:t> : Las limitaciones constitucionales, que tienen origen, están reguladas en la Constitución formal de modo habitual y permanente. Pueden ser </w:t>
      </w:r>
      <w:r w:rsidRPr="003F7884">
        <w:rPr>
          <w:rFonts w:asciiTheme="minorHAnsi" w:hAnsiTheme="minorHAnsi" w:cstheme="minorHAnsi"/>
          <w:sz w:val="20"/>
          <w:szCs w:val="20"/>
          <w:u w:val="single"/>
          <w:lang w:val="es-AR" w:eastAsia="es-AR"/>
        </w:rPr>
        <w:t>genéricas o especificas</w:t>
      </w:r>
      <w:r w:rsidRPr="003F7884">
        <w:rPr>
          <w:rFonts w:asciiTheme="minorHAnsi" w:hAnsiTheme="minorHAnsi" w:cstheme="minorHAnsi"/>
          <w:sz w:val="20"/>
          <w:szCs w:val="20"/>
          <w:lang w:val="es-AR" w:eastAsia="es-AR"/>
        </w:rPr>
        <w:t>.</w:t>
      </w:r>
    </w:p>
    <w:p w:rsidR="003F7884" w:rsidRPr="003F7884" w:rsidRDefault="003F7884" w:rsidP="003F7884">
      <w:pPr>
        <w:jc w:val="both"/>
        <w:rPr>
          <w:rFonts w:asciiTheme="minorHAnsi" w:hAnsiTheme="minorHAnsi" w:cstheme="minorHAnsi"/>
          <w:sz w:val="20"/>
          <w:szCs w:val="20"/>
          <w:lang w:val="es-AR" w:eastAsia="es-AR"/>
        </w:rPr>
      </w:pPr>
      <w:r w:rsidRPr="003F7884">
        <w:rPr>
          <w:rFonts w:asciiTheme="minorHAnsi" w:hAnsiTheme="minorHAnsi" w:cstheme="minorHAnsi"/>
          <w:sz w:val="20"/>
          <w:szCs w:val="20"/>
          <w:u w:val="single"/>
          <w:lang w:val="es-AR" w:eastAsia="es-AR"/>
        </w:rPr>
        <w:t>Son genéricas</w:t>
      </w:r>
      <w:r w:rsidRPr="003F7884">
        <w:rPr>
          <w:rFonts w:asciiTheme="minorHAnsi" w:hAnsiTheme="minorHAnsi" w:cstheme="minorHAnsi"/>
          <w:sz w:val="20"/>
          <w:szCs w:val="20"/>
          <w:lang w:val="es-AR" w:eastAsia="es-AR"/>
        </w:rPr>
        <w:t> cuando la Constitución limita los derechos de libertad de los individuos, cuando sus acciones ofenden al orden y la moral pública o dañan a un tercero en sus derechos. Art. 19</w:t>
      </w:r>
    </w:p>
    <w:p w:rsidR="003F7884" w:rsidRPr="003F7884" w:rsidRDefault="003F7884" w:rsidP="003F7884">
      <w:pPr>
        <w:jc w:val="both"/>
        <w:rPr>
          <w:rFonts w:asciiTheme="minorHAnsi" w:hAnsiTheme="minorHAnsi" w:cstheme="minorHAnsi"/>
          <w:sz w:val="20"/>
          <w:szCs w:val="20"/>
          <w:lang w:val="es-AR" w:eastAsia="es-AR"/>
        </w:rPr>
      </w:pPr>
      <w:r w:rsidRPr="003F7884">
        <w:rPr>
          <w:rFonts w:asciiTheme="minorHAnsi" w:hAnsiTheme="minorHAnsi" w:cstheme="minorHAnsi"/>
          <w:sz w:val="20"/>
          <w:szCs w:val="20"/>
          <w:u w:val="single"/>
          <w:lang w:val="es-AR" w:eastAsia="es-AR"/>
        </w:rPr>
        <w:t>Son especificas</w:t>
      </w:r>
      <w:r w:rsidRPr="003F7884">
        <w:rPr>
          <w:rFonts w:asciiTheme="minorHAnsi" w:hAnsiTheme="minorHAnsi" w:cstheme="minorHAnsi"/>
          <w:sz w:val="20"/>
          <w:szCs w:val="20"/>
          <w:lang w:val="es-AR" w:eastAsia="es-AR"/>
        </w:rPr>
        <w:t> cuando son establecidas expresamente en la Constitución Nacional (P. Ej: el derecho asociarse con fines útiles, art. 14 CN).</w:t>
      </w:r>
    </w:p>
    <w:p w:rsidR="003F7884" w:rsidRPr="003F7884" w:rsidRDefault="003F7884" w:rsidP="003F7884">
      <w:pPr>
        <w:jc w:val="both"/>
        <w:rPr>
          <w:rFonts w:asciiTheme="minorHAnsi" w:hAnsiTheme="minorHAnsi" w:cstheme="minorHAnsi"/>
          <w:sz w:val="20"/>
          <w:szCs w:val="20"/>
          <w:lang w:val="es-AR" w:eastAsia="es-AR"/>
        </w:rPr>
      </w:pPr>
      <w:r w:rsidRPr="003F7884">
        <w:rPr>
          <w:rFonts w:asciiTheme="minorHAnsi" w:hAnsiTheme="minorHAnsi" w:cstheme="minorHAnsi"/>
          <w:sz w:val="20"/>
          <w:szCs w:val="20"/>
          <w:u w:val="single"/>
          <w:lang w:val="es-AR" w:eastAsia="es-AR"/>
        </w:rPr>
        <w:t>Legales</w:t>
      </w:r>
      <w:r w:rsidRPr="003F7884">
        <w:rPr>
          <w:rFonts w:asciiTheme="minorHAnsi" w:hAnsiTheme="minorHAnsi" w:cstheme="minorHAnsi"/>
          <w:sz w:val="20"/>
          <w:szCs w:val="20"/>
          <w:lang w:val="es-AR" w:eastAsia="es-AR"/>
        </w:rPr>
        <w:t> : Se refieren a cuál será la formalidad y el contenido de las normas que limitan, reglamentan los derechos, son limitaciones que dan las pautas para la emisión de leyes en sentido formal, reglamentos. Tales como las contenidas en los artículos 14, 28 y 19 (segunda parte).</w:t>
      </w:r>
    </w:p>
    <w:p w:rsidR="003F7884" w:rsidRPr="003F7884" w:rsidRDefault="003F7884" w:rsidP="003F7884">
      <w:pPr>
        <w:jc w:val="both"/>
        <w:rPr>
          <w:rFonts w:asciiTheme="minorHAnsi" w:hAnsiTheme="minorHAnsi" w:cstheme="minorHAnsi"/>
          <w:sz w:val="20"/>
          <w:szCs w:val="20"/>
          <w:lang w:val="es-AR" w:eastAsia="es-AR"/>
        </w:rPr>
      </w:pPr>
      <w:r w:rsidRPr="003F7884">
        <w:rPr>
          <w:rFonts w:asciiTheme="minorHAnsi" w:hAnsiTheme="minorHAnsi" w:cstheme="minorHAnsi"/>
          <w:sz w:val="20"/>
          <w:szCs w:val="20"/>
          <w:u w:val="single"/>
          <w:lang w:val="es-AR" w:eastAsia="es-AR"/>
        </w:rPr>
        <w:t>El principio es que</w:t>
      </w:r>
      <w:r w:rsidRPr="003F7884">
        <w:rPr>
          <w:rFonts w:asciiTheme="minorHAnsi" w:hAnsiTheme="minorHAnsi" w:cstheme="minorHAnsi"/>
          <w:sz w:val="20"/>
          <w:szCs w:val="20"/>
          <w:lang w:val="es-AR" w:eastAsia="es-AR"/>
        </w:rPr>
        <w:t> las leyes “reglamentan” el ejercicio de los derechos reconocidos a los habitantes (art. 14),</w:t>
      </w:r>
    </w:p>
    <w:p w:rsidR="003F7884" w:rsidRPr="003F7884" w:rsidRDefault="003F7884" w:rsidP="003F7884">
      <w:pPr>
        <w:jc w:val="both"/>
        <w:rPr>
          <w:rFonts w:asciiTheme="minorHAnsi" w:hAnsiTheme="minorHAnsi" w:cstheme="minorHAnsi"/>
          <w:sz w:val="20"/>
          <w:szCs w:val="20"/>
          <w:lang w:val="es-AR" w:eastAsia="es-AR"/>
        </w:rPr>
      </w:pPr>
      <w:r w:rsidRPr="003F7884">
        <w:rPr>
          <w:rFonts w:asciiTheme="minorHAnsi" w:hAnsiTheme="minorHAnsi" w:cstheme="minorHAnsi"/>
          <w:sz w:val="20"/>
          <w:szCs w:val="20"/>
          <w:u w:val="single"/>
          <w:lang w:val="es-AR" w:eastAsia="es-AR"/>
        </w:rPr>
        <w:t>pero</w:t>
      </w:r>
      <w:r w:rsidRPr="003F7884">
        <w:rPr>
          <w:rFonts w:asciiTheme="minorHAnsi" w:hAnsiTheme="minorHAnsi" w:cstheme="minorHAnsi"/>
          <w:sz w:val="20"/>
          <w:szCs w:val="20"/>
          <w:lang w:val="es-AR" w:eastAsia="es-AR"/>
        </w:rPr>
        <w:t> no pueden alterar los principios, garantías y derechos establecidos en la Constitución (art. 28).</w:t>
      </w:r>
    </w:p>
    <w:p w:rsidR="003F7884" w:rsidRPr="003F7884" w:rsidRDefault="003F7884" w:rsidP="003F7884">
      <w:pPr>
        <w:jc w:val="both"/>
        <w:rPr>
          <w:rFonts w:asciiTheme="minorHAnsi" w:hAnsiTheme="minorHAnsi" w:cstheme="minorHAnsi"/>
          <w:sz w:val="20"/>
          <w:szCs w:val="20"/>
          <w:lang w:val="es-AR" w:eastAsia="es-AR"/>
        </w:rPr>
      </w:pPr>
      <w:r w:rsidRPr="003F7884">
        <w:rPr>
          <w:rFonts w:asciiTheme="minorHAnsi" w:hAnsiTheme="minorHAnsi" w:cstheme="minorHAnsi"/>
          <w:sz w:val="20"/>
          <w:szCs w:val="20"/>
          <w:u w:val="single"/>
          <w:lang w:val="es-AR" w:eastAsia="es-AR"/>
        </w:rPr>
        <w:t>Por otra lado</w:t>
      </w:r>
      <w:r w:rsidRPr="003F7884">
        <w:rPr>
          <w:rFonts w:asciiTheme="minorHAnsi" w:hAnsiTheme="minorHAnsi" w:cstheme="minorHAnsi"/>
          <w:sz w:val="20"/>
          <w:szCs w:val="20"/>
          <w:lang w:val="es-AR" w:eastAsia="es-AR"/>
        </w:rPr>
        <w:t> , el artículo 19 (2da parte) afirma que “ningún habitante de la Nación será obligado a hacer lo que manda la ley ni privado de lo que ella no prohíbe”. Este es el llamado principio de reserva que recepta el art. 19: solo la ley puede limitar los derechos.</w:t>
      </w:r>
    </w:p>
    <w:p w:rsidR="003F7884" w:rsidRPr="003F7884" w:rsidRDefault="003F7884" w:rsidP="003F7884">
      <w:pPr>
        <w:jc w:val="both"/>
        <w:rPr>
          <w:rFonts w:asciiTheme="minorHAnsi" w:hAnsiTheme="minorHAnsi" w:cstheme="minorHAnsi"/>
          <w:sz w:val="20"/>
          <w:szCs w:val="20"/>
          <w:lang w:val="es-AR" w:eastAsia="es-AR"/>
        </w:rPr>
      </w:pPr>
      <w:r w:rsidRPr="003F7884">
        <w:rPr>
          <w:rFonts w:asciiTheme="minorHAnsi" w:hAnsiTheme="minorHAnsi" w:cstheme="minorHAnsi"/>
          <w:sz w:val="20"/>
          <w:szCs w:val="20"/>
          <w:u w:val="single"/>
          <w:lang w:val="es-AR" w:eastAsia="es-AR"/>
        </w:rPr>
        <w:t>Limitaciones anormales, excepcionales:</w:t>
      </w:r>
      <w:r w:rsidRPr="003F7884">
        <w:rPr>
          <w:rFonts w:asciiTheme="minorHAnsi" w:hAnsiTheme="minorHAnsi" w:cstheme="minorHAnsi"/>
          <w:sz w:val="20"/>
          <w:szCs w:val="20"/>
          <w:lang w:val="es-AR" w:eastAsia="es-AR"/>
        </w:rPr>
        <w:t> se dan frente a circunstancias extraordinarias y anómalas o casos críticos que, previsibles o no, resultan extraordinarios y excepcionales, y pueden ser:</w:t>
      </w:r>
    </w:p>
    <w:p w:rsidR="003F7884" w:rsidRPr="003F7884" w:rsidRDefault="003F7884" w:rsidP="003F7884">
      <w:pPr>
        <w:jc w:val="both"/>
        <w:rPr>
          <w:rFonts w:asciiTheme="minorHAnsi" w:hAnsiTheme="minorHAnsi" w:cstheme="minorHAnsi"/>
          <w:sz w:val="20"/>
          <w:szCs w:val="20"/>
          <w:lang w:val="es-AR" w:eastAsia="es-AR"/>
        </w:rPr>
      </w:pPr>
      <w:r w:rsidRPr="003F7884">
        <w:rPr>
          <w:rFonts w:asciiTheme="minorHAnsi" w:hAnsiTheme="minorHAnsi" w:cstheme="minorHAnsi"/>
          <w:sz w:val="20"/>
          <w:szCs w:val="20"/>
          <w:u w:val="single"/>
          <w:lang w:val="es-AR" w:eastAsia="es-AR"/>
        </w:rPr>
        <w:t>Autorizadas</w:t>
      </w:r>
      <w:r w:rsidRPr="003F7884">
        <w:rPr>
          <w:rFonts w:asciiTheme="minorHAnsi" w:hAnsiTheme="minorHAnsi" w:cstheme="minorHAnsi"/>
          <w:sz w:val="20"/>
          <w:szCs w:val="20"/>
          <w:lang w:val="es-AR" w:eastAsia="es-AR"/>
        </w:rPr>
        <w:t> (caso del estado de sitio del art. 23), o</w:t>
      </w:r>
    </w:p>
    <w:p w:rsidR="003F7884" w:rsidRPr="003F7884" w:rsidRDefault="003F7884" w:rsidP="003F7884">
      <w:pPr>
        <w:jc w:val="both"/>
        <w:rPr>
          <w:rFonts w:asciiTheme="minorHAnsi" w:hAnsiTheme="minorHAnsi" w:cstheme="minorHAnsi"/>
          <w:sz w:val="20"/>
          <w:szCs w:val="20"/>
          <w:lang w:val="es-AR" w:eastAsia="es-AR"/>
        </w:rPr>
      </w:pPr>
      <w:r w:rsidRPr="003F7884">
        <w:rPr>
          <w:rFonts w:asciiTheme="minorHAnsi" w:hAnsiTheme="minorHAnsi" w:cstheme="minorHAnsi"/>
          <w:sz w:val="20"/>
          <w:szCs w:val="20"/>
          <w:u w:val="single"/>
          <w:lang w:val="es-AR" w:eastAsia="es-AR"/>
        </w:rPr>
        <w:t>Prohibidas</w:t>
      </w:r>
      <w:r w:rsidRPr="003F7884">
        <w:rPr>
          <w:rFonts w:asciiTheme="minorHAnsi" w:hAnsiTheme="minorHAnsi" w:cstheme="minorHAnsi"/>
          <w:sz w:val="20"/>
          <w:szCs w:val="20"/>
          <w:lang w:val="es-AR" w:eastAsia="es-AR"/>
        </w:rPr>
        <w:t> (supuesto contenido en el art. 29 del otorgamiento de facultades extraordinarias).</w:t>
      </w:r>
    </w:p>
    <w:p w:rsidR="003F7884" w:rsidRPr="003F7884" w:rsidRDefault="003F7884" w:rsidP="003F7884">
      <w:pPr>
        <w:jc w:val="both"/>
        <w:rPr>
          <w:rFonts w:asciiTheme="minorHAnsi" w:hAnsiTheme="minorHAnsi" w:cstheme="minorHAnsi"/>
          <w:sz w:val="20"/>
          <w:szCs w:val="20"/>
          <w:lang w:val="es-AR" w:eastAsia="es-AR"/>
        </w:rPr>
      </w:pPr>
      <w:r w:rsidRPr="003F7884">
        <w:rPr>
          <w:rFonts w:asciiTheme="minorHAnsi" w:hAnsiTheme="minorHAnsi" w:cstheme="minorHAnsi"/>
          <w:sz w:val="20"/>
          <w:szCs w:val="20"/>
          <w:lang w:val="es-AR" w:eastAsia="es-AR"/>
        </w:rPr>
        <w:t>Causas de limitación de la libertad: el orden social (libertad coexistente de los otros, utilidad pública), el orden físico (higiene, salud, seguridad) y el orden político (integridad de la Constitución, de la Patria).</w:t>
      </w:r>
    </w:p>
    <w:p w:rsidR="00806074" w:rsidRDefault="00806074" w:rsidP="003F7884">
      <w:pPr>
        <w:pStyle w:val="NormalWeb"/>
        <w:tabs>
          <w:tab w:val="num" w:pos="0"/>
        </w:tabs>
        <w:spacing w:before="0" w:beforeAutospacing="0" w:after="0" w:afterAutospacing="0"/>
        <w:ind w:right="-567"/>
        <w:jc w:val="both"/>
        <w:rPr>
          <w:rFonts w:asciiTheme="minorHAnsi" w:hAnsiTheme="minorHAnsi" w:cstheme="minorHAnsi"/>
          <w:sz w:val="22"/>
          <w:szCs w:val="22"/>
        </w:rPr>
      </w:pPr>
    </w:p>
    <w:p w:rsidR="00806074" w:rsidRPr="000B5F67" w:rsidRDefault="00806074" w:rsidP="00E33D54">
      <w:pPr>
        <w:pStyle w:val="NormalWeb"/>
        <w:tabs>
          <w:tab w:val="num" w:pos="0"/>
        </w:tabs>
        <w:spacing w:before="0" w:beforeAutospacing="0" w:after="0" w:afterAutospacing="0"/>
        <w:ind w:left="-426" w:right="-567"/>
        <w:jc w:val="both"/>
        <w:rPr>
          <w:rFonts w:asciiTheme="minorHAnsi" w:hAnsiTheme="minorHAnsi" w:cstheme="minorHAnsi"/>
          <w:sz w:val="22"/>
          <w:szCs w:val="22"/>
        </w:rPr>
      </w:pPr>
    </w:p>
    <w:p w:rsidR="008D4C8C" w:rsidRPr="000B5F67" w:rsidRDefault="00365CC2" w:rsidP="00E33D54">
      <w:pPr>
        <w:pStyle w:val="NormalWeb"/>
        <w:tabs>
          <w:tab w:val="num" w:pos="0"/>
        </w:tabs>
        <w:spacing w:before="0" w:beforeAutospacing="0" w:after="0" w:afterAutospacing="0"/>
        <w:ind w:left="-426" w:right="-567"/>
        <w:jc w:val="both"/>
        <w:rPr>
          <w:rFonts w:asciiTheme="minorHAnsi" w:hAnsiTheme="minorHAnsi" w:cstheme="minorHAnsi"/>
          <w:b/>
          <w:bCs/>
          <w:sz w:val="22"/>
          <w:szCs w:val="22"/>
        </w:rPr>
      </w:pPr>
      <w:r>
        <w:rPr>
          <w:rFonts w:asciiTheme="minorHAnsi" w:hAnsiTheme="minorHAnsi" w:cstheme="minorHAnsi"/>
          <w:b/>
          <w:bCs/>
          <w:sz w:val="22"/>
          <w:szCs w:val="22"/>
          <w:u w:val="single"/>
        </w:rPr>
        <w:t>2</w:t>
      </w:r>
      <w:r w:rsidR="008D4C8C" w:rsidRPr="000B5F67">
        <w:rPr>
          <w:rFonts w:asciiTheme="minorHAnsi" w:hAnsiTheme="minorHAnsi" w:cstheme="minorHAnsi"/>
          <w:b/>
          <w:bCs/>
          <w:sz w:val="22"/>
          <w:szCs w:val="22"/>
          <w:u w:val="single"/>
        </w:rPr>
        <w:t>) Limitaciones normales y permanentes</w:t>
      </w:r>
      <w:r w:rsidR="008D4C8C" w:rsidRPr="000B5F67">
        <w:rPr>
          <w:rFonts w:asciiTheme="minorHAnsi" w:hAnsiTheme="minorHAnsi" w:cstheme="minorHAnsi"/>
          <w:b/>
          <w:bCs/>
          <w:sz w:val="22"/>
          <w:szCs w:val="22"/>
        </w:rPr>
        <w:t>.</w:t>
      </w: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b/>
          <w:bCs/>
          <w:sz w:val="22"/>
          <w:szCs w:val="22"/>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-La reglamentación de los derechos</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es el artículo 14 el que dice que “todos los habitantes de la Nación gozan de los siguientes derechos conforme a las leyes que reglamenten su ejercicio...”.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La enunciación normativa se dirige a todos los “habitantes”, por lo tanto su pretensión es sortear la ciudadanía y alcanzar con sus beneficios a todos los que habiten el suelo argentino. A continuación se explicita la regla por la cual los derechos se gozan “conforme las leyes que reglamentan su ejercicio”, de la cual emerge el principio constitucional referido al ejercicio relativo de los derechos. La vigencia de tal principio significa aceptar la convivencia en la divergencia y, al mismo tiempo, dar origen a cuestiones centrales de interpretación, ya que el concepto de “ejercicio relativo” impone plantear los límites al goce de los derechos, la extensión de los mismos, los sujetos habilitados para ello y, finalmente, las relaciones de los individuos entre sí y entre ellos y el Estado. Otro dato relevante es que el instrumento de limitación es la ley, en su carácter de producto de la voluntad popular. Hoy las realidades institucionales en general, y las de Argentina en particular, muestran que el término “ley” debe ser entendido en sentido amplio, de manera de involucrar todos los instrumentos y medios de diversa jerarquía destinados por la acción gubernamental a limitar y regular los derechos fundamentales.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-Inalterabilidad de los derechos</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el artículo 28 dice que “los principios, garantías y derechos reconocidos en los anteriores artículos, no podrán ser alterados por las leyes que reglamenten su ejercicio”.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Es sin duda una de las normas constitucionales clave para la vigencia efectiva de los principios, derechos y garantías reconocidos en el plexo jurídico de base. Hemos adelantado algo al traer el art. 14, ya que el ejercicio relativo de los derechos, sujetos a las leyes que los reglamentan, requiere integrar a dicho concepto al límite que dispone el art. 28. Interpretar lo contrario, desde el deber ser de la norma constitucional, importaría permitir que aquel llamado a reglar el ejercicio de los derechos –poderes constituidos- estaría habilitado a violarlo por el sólo hecho de reglarlos mediante normas dictadas conforme a un procedimiento.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w:t>
      </w:r>
      <w:r w:rsidRPr="000610A8">
        <w:rPr>
          <w:rFonts w:asciiTheme="minorHAnsi" w:hAnsiTheme="minorHAnsi" w:cstheme="minorHAnsi"/>
          <w:sz w:val="22"/>
          <w:szCs w:val="22"/>
          <w:u w:val="single"/>
        </w:rPr>
        <w:t>Principio de razonabilidad</w:t>
      </w:r>
      <w:r w:rsidRPr="00A75FDE">
        <w:rPr>
          <w:rFonts w:asciiTheme="minorHAnsi" w:hAnsiTheme="minorHAnsi" w:cstheme="minorHAnsi"/>
          <w:sz w:val="20"/>
          <w:szCs w:val="20"/>
        </w:rPr>
        <w:t>: el artículo 28 consagra el principio de razonabilidad. El deber ser constitucional quiere impedir que so pretexto de reglamentación se alteren los derechos, principios y garantías reconocidos en la norma base. Ya no se trata de verificar el nacimiento formal de la reglamentación sino de analizar el contenido de la limitación o prohibición. Se trata de bucear el grado de adecuación con la norma constitucional, ya no en el aspecto formal sino sustantivo.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La aplicación efectiva y eficaz del debido proceso sustantivo –principio de razonabilidad- implica partir de algunas premisas: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numPr>
          <w:ilvl w:val="1"/>
          <w:numId w:val="95"/>
        </w:numPr>
        <w:tabs>
          <w:tab w:val="clear" w:pos="1440"/>
          <w:tab w:val="num" w:pos="0"/>
          <w:tab w:val="num" w:pos="90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Es un principio de raigambre constitucional y como tal se lo puede caracterizar como un mandato de optimización.</w:t>
      </w:r>
    </w:p>
    <w:p w:rsidR="008D4C8C" w:rsidRPr="00A75FDE" w:rsidRDefault="008D4C8C" w:rsidP="00E33D54">
      <w:pPr>
        <w:pStyle w:val="NormalWeb"/>
        <w:numPr>
          <w:ilvl w:val="1"/>
          <w:numId w:val="95"/>
        </w:numPr>
        <w:tabs>
          <w:tab w:val="clear" w:pos="1440"/>
          <w:tab w:val="num" w:pos="0"/>
          <w:tab w:val="num" w:pos="90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El objetivo de su consagración constitucional es garantir que el contenido de las normas, y la aplicación de las mismas, guarde una adecuada coherencia con el texto, principio y valores de la norma base.</w:t>
      </w:r>
    </w:p>
    <w:p w:rsidR="008D4C8C" w:rsidRPr="00A75FDE" w:rsidRDefault="008D4C8C" w:rsidP="00E33D54">
      <w:pPr>
        <w:pStyle w:val="NormalWeb"/>
        <w:numPr>
          <w:ilvl w:val="1"/>
          <w:numId w:val="95"/>
        </w:numPr>
        <w:tabs>
          <w:tab w:val="clear" w:pos="1440"/>
          <w:tab w:val="num" w:pos="0"/>
          <w:tab w:val="num" w:pos="90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lastRenderedPageBreak/>
        <w:t>La ponderación es la forma de su aplicación.</w:t>
      </w:r>
    </w:p>
    <w:p w:rsidR="008D4C8C" w:rsidRPr="00A75FDE" w:rsidRDefault="008D4C8C" w:rsidP="00E33D54">
      <w:pPr>
        <w:pStyle w:val="NormalWeb"/>
        <w:numPr>
          <w:ilvl w:val="1"/>
          <w:numId w:val="95"/>
        </w:numPr>
        <w:tabs>
          <w:tab w:val="clear" w:pos="1440"/>
          <w:tab w:val="num" w:pos="0"/>
          <w:tab w:val="num" w:pos="90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En su aplicación el fin constitucional legítimo, invocado como razón de la norma o acto, determina el grado de interés estadual.</w:t>
      </w:r>
    </w:p>
    <w:p w:rsidR="008D4C8C" w:rsidRPr="00A75FDE" w:rsidRDefault="008D4C8C" w:rsidP="00E33D54">
      <w:pPr>
        <w:pStyle w:val="NormalWeb"/>
        <w:numPr>
          <w:ilvl w:val="1"/>
          <w:numId w:val="95"/>
        </w:numPr>
        <w:tabs>
          <w:tab w:val="clear" w:pos="1440"/>
          <w:tab w:val="num" w:pos="0"/>
          <w:tab w:val="num" w:pos="90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El grado de interés estadual debe ser justificado de manera objetiva y verificable.</w:t>
      </w:r>
    </w:p>
    <w:p w:rsidR="008D4C8C" w:rsidRPr="00A75FDE" w:rsidRDefault="008D4C8C" w:rsidP="00E33D54">
      <w:pPr>
        <w:pStyle w:val="NormalWeb"/>
        <w:numPr>
          <w:ilvl w:val="1"/>
          <w:numId w:val="95"/>
        </w:numPr>
        <w:tabs>
          <w:tab w:val="clear" w:pos="1440"/>
          <w:tab w:val="num" w:pos="0"/>
          <w:tab w:val="num" w:pos="90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La medida elegida para satisfacer el fin perseguido, y el interés gubernamental acreditado, debe estar calificada por la idoneidad e imprescindibilidad necesario para alcanzarlo.</w:t>
      </w:r>
    </w:p>
    <w:p w:rsidR="008D4C8C" w:rsidRPr="00A75FDE" w:rsidRDefault="008D4C8C" w:rsidP="00E33D54">
      <w:pPr>
        <w:pStyle w:val="NormalWeb"/>
        <w:numPr>
          <w:ilvl w:val="1"/>
          <w:numId w:val="95"/>
        </w:numPr>
        <w:tabs>
          <w:tab w:val="clear" w:pos="1440"/>
          <w:tab w:val="num" w:pos="0"/>
          <w:tab w:val="num" w:pos="90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No todo fin constitucional legítimo conlleva un interés estadual de envergadura tal que habilite una intromisión desmedida y desnaturalizadora de los derechos fundamentales.</w:t>
      </w:r>
    </w:p>
    <w:p w:rsidR="008D4C8C" w:rsidRPr="00A75FDE" w:rsidRDefault="008D4C8C" w:rsidP="00E33D54">
      <w:pPr>
        <w:pStyle w:val="NormalWeb"/>
        <w:numPr>
          <w:ilvl w:val="1"/>
          <w:numId w:val="95"/>
        </w:numPr>
        <w:tabs>
          <w:tab w:val="clear" w:pos="1440"/>
          <w:tab w:val="num" w:pos="0"/>
          <w:tab w:val="num" w:pos="90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Las circunstancias fácticas del caso concreto constituyen un elemento de análisis insoslayable a la hora de aplicar el debido proceso sustantivo.</w:t>
      </w:r>
    </w:p>
    <w:p w:rsidR="008D4C8C" w:rsidRPr="00A75FDE" w:rsidRDefault="008D4C8C" w:rsidP="00E33D54">
      <w:pPr>
        <w:pStyle w:val="NormalWeb"/>
        <w:numPr>
          <w:ilvl w:val="1"/>
          <w:numId w:val="95"/>
        </w:numPr>
        <w:tabs>
          <w:tab w:val="clear" w:pos="1440"/>
          <w:tab w:val="num" w:pos="0"/>
          <w:tab w:val="num" w:pos="90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No se cuestionen los fines perseguidos por los poderes públicos ni la medida adoptada, ya que lo que puede entrar en crisis es la relación técnica y axiológica entre aquéllos y éstas a la hora de ponderar la colisión de principios y resolver la tensión entre unos y otros.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En el análisis más débil de razonabilidad, la relación ha quedado reducida a “medios proporcionales a los fines”. Estándar en el cual la razonabilidad equivale a proporcionalidad. El control se limita al criterio de ponderación pero sin analizar ni medios ni fines, sólo verifica la ausencia de desproporción absurda entre unos y otros.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Sin embargo, existen antecedentes jurisprudenciales que muestran que este estándar de revisión ha sido oportunamente cuestionado y exitosamente dejado de lado en fallos concretos. En tal sentido, si tuviéramos que sintetizar el cambio en la pauta de revisión, y su consecuente tímida transición a un control más intenso y, por lo tanto, más acorde con la norma base, diríamos que:</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numPr>
          <w:ilvl w:val="0"/>
          <w:numId w:val="100"/>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Se descartó que baste sostener que el medo es uno de los posibles.</w:t>
      </w:r>
    </w:p>
    <w:p w:rsidR="008D4C8C" w:rsidRPr="00A75FDE" w:rsidRDefault="008D4C8C" w:rsidP="00E33D54">
      <w:pPr>
        <w:pStyle w:val="NormalWeb"/>
        <w:numPr>
          <w:ilvl w:val="0"/>
          <w:numId w:val="100"/>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Se tradujo la proporcionalidad en “relación de causalidad entre medios y fines”.</w:t>
      </w:r>
    </w:p>
    <w:p w:rsidR="008D4C8C" w:rsidRPr="00A75FDE" w:rsidRDefault="008D4C8C" w:rsidP="00E33D54">
      <w:pPr>
        <w:pStyle w:val="NormalWeb"/>
        <w:numPr>
          <w:ilvl w:val="0"/>
          <w:numId w:val="100"/>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Se privilegió la exigencia de intereses insoslayables, imperiosos y vitales por parte del Estado, para encontrar la justificación suficiente y trascendente de la reglamentación.</w:t>
      </w:r>
    </w:p>
    <w:p w:rsidR="008D4C8C" w:rsidRPr="00A75FDE" w:rsidRDefault="008D4C8C" w:rsidP="00E33D54">
      <w:pPr>
        <w:pStyle w:val="NormalWeb"/>
        <w:numPr>
          <w:ilvl w:val="0"/>
          <w:numId w:val="100"/>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Se discriminó y privilegió la existencia de fines reales en concordancia con el grado de interés involucrado, desechando los llamados “fines aparentes”.</w:t>
      </w:r>
    </w:p>
    <w:p w:rsidR="008D4C8C" w:rsidRPr="00A75FDE" w:rsidRDefault="008D4C8C" w:rsidP="00E33D54">
      <w:pPr>
        <w:pStyle w:val="NormalWeb"/>
        <w:numPr>
          <w:ilvl w:val="0"/>
          <w:numId w:val="100"/>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Se evaluó que la elección del medio estuviera sustentada en la comprobación de ser el único posible para satisfacer el interés y el fin perseguido.</w:t>
      </w:r>
    </w:p>
    <w:p w:rsidR="008D4C8C" w:rsidRPr="00A75FDE" w:rsidRDefault="008D4C8C" w:rsidP="00E33D54">
      <w:pPr>
        <w:pStyle w:val="NormalWeb"/>
        <w:numPr>
          <w:ilvl w:val="0"/>
          <w:numId w:val="100"/>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Se mantuvo el principio de autolimitación en tanto no se cuestionó ni la eficacia del medio elegido ni que existieran fines atendibles.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7C5FFE" w:rsidRPr="000B5F67" w:rsidRDefault="007C5FFE" w:rsidP="00E33D54">
      <w:pPr>
        <w:pStyle w:val="NormalWeb"/>
        <w:tabs>
          <w:tab w:val="num" w:pos="0"/>
        </w:tabs>
        <w:spacing w:before="0" w:beforeAutospacing="0" w:after="0" w:afterAutospacing="0"/>
        <w:ind w:left="-426" w:right="-567"/>
        <w:jc w:val="both"/>
        <w:rPr>
          <w:rFonts w:asciiTheme="minorHAnsi" w:hAnsiTheme="minorHAnsi" w:cstheme="minorHAnsi"/>
          <w:sz w:val="22"/>
          <w:szCs w:val="22"/>
        </w:rPr>
      </w:pP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rPr>
      </w:pPr>
      <w:r w:rsidRPr="000B5F67">
        <w:rPr>
          <w:rFonts w:asciiTheme="minorHAnsi" w:hAnsiTheme="minorHAnsi" w:cstheme="minorHAnsi"/>
          <w:sz w:val="22"/>
          <w:szCs w:val="22"/>
          <w:u w:val="single"/>
        </w:rPr>
        <w:t>-Poder de policía</w:t>
      </w:r>
      <w:r w:rsidRPr="000B5F67">
        <w:rPr>
          <w:rFonts w:asciiTheme="minorHAnsi" w:hAnsiTheme="minorHAnsi" w:cstheme="minorHAnsi"/>
          <w:sz w:val="22"/>
          <w:szCs w:val="22"/>
        </w:rPr>
        <w:t>.</w:t>
      </w: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rPr>
      </w:pP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u w:val="single"/>
        </w:rPr>
      </w:pPr>
      <w:r w:rsidRPr="000B5F67">
        <w:rPr>
          <w:rFonts w:asciiTheme="minorHAnsi" w:hAnsiTheme="minorHAnsi" w:cstheme="minorHAnsi"/>
          <w:sz w:val="22"/>
          <w:szCs w:val="22"/>
          <w:u w:val="single"/>
        </w:rPr>
        <w:t>-El poder de policía en sus dos conceptos.</w:t>
      </w: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rPr>
      </w:pPr>
    </w:p>
    <w:p w:rsidR="008D4C8C" w:rsidRPr="000B5F67" w:rsidRDefault="008D4C8C" w:rsidP="00E33D54">
      <w:pPr>
        <w:pStyle w:val="NormalWeb"/>
        <w:numPr>
          <w:ilvl w:val="0"/>
          <w:numId w:val="101"/>
        </w:numPr>
        <w:tabs>
          <w:tab w:val="clear" w:pos="720"/>
          <w:tab w:val="num" w:pos="0"/>
        </w:tabs>
        <w:spacing w:before="0" w:beforeAutospacing="0" w:after="0" w:afterAutospacing="0"/>
        <w:ind w:left="-426" w:right="-567" w:firstLine="0"/>
        <w:jc w:val="both"/>
        <w:rPr>
          <w:rFonts w:asciiTheme="minorHAnsi" w:hAnsiTheme="minorHAnsi" w:cstheme="minorHAnsi"/>
          <w:sz w:val="22"/>
          <w:szCs w:val="22"/>
        </w:rPr>
      </w:pPr>
      <w:r w:rsidRPr="000B5F67">
        <w:rPr>
          <w:rFonts w:asciiTheme="minorHAnsi" w:hAnsiTheme="minorHAnsi" w:cstheme="minorHAnsi"/>
          <w:sz w:val="22"/>
          <w:szCs w:val="22"/>
          <w:u w:val="single"/>
        </w:rPr>
        <w:t>Concepto amplio</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podemos decir que, en sentido lato, todas las limitaciones que por vía de reglamentación al ejercicio de los derechos han sido reconocidas por la Corte como razonables, se han fundado en el poder de policía. Las materias que entran en el ámbito del poder de policía ámbito son múltiples: no sólo razones de seguridad, moralidad y orden públicos, sino aún mucho más allá: las económicas, las de bienestar general y las de prosperidad, que hacen al confort, la saluda, le educación, etc.</w:t>
      </w:r>
    </w:p>
    <w:p w:rsidR="008D4C8C" w:rsidRPr="00A75FDE" w:rsidRDefault="008D4C8C" w:rsidP="00E33D54">
      <w:pPr>
        <w:pStyle w:val="NormalWeb"/>
        <w:numPr>
          <w:ilvl w:val="0"/>
          <w:numId w:val="101"/>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0B5F67">
        <w:rPr>
          <w:rFonts w:asciiTheme="minorHAnsi" w:hAnsiTheme="minorHAnsi" w:cstheme="minorHAnsi"/>
          <w:sz w:val="22"/>
          <w:szCs w:val="22"/>
          <w:u w:val="single"/>
        </w:rPr>
        <w:t>Concepto estricto</w:t>
      </w:r>
      <w:r w:rsidRPr="00A75FDE">
        <w:rPr>
          <w:rFonts w:asciiTheme="minorHAnsi" w:hAnsiTheme="minorHAnsi" w:cstheme="minorHAnsi"/>
          <w:sz w:val="20"/>
          <w:szCs w:val="20"/>
        </w:rPr>
        <w:t>: aquí la expresión poder de policía demarca la “porción” del poder estatal que tiene un objeto bien determinado y específico, cual es el de proteger la salubridad, la moralidad y la seguridad públicas. Poder de policía sería, pues, el mismo poder del estado cuando se ejerce nada más que en orden a la protección de la salubridad, moralidad y seguridad públicas, con el consiguiente efecto de limitar los derechos para hacer efectivos esos objetivos concretos –Bidart Campos adopta este concepto-.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Si se acoge la tesis amplia y, por ende, poder de policía significa toda limitación de derechos por cualquier objetivo de bienestar, parece que como principio su ejercicio es propio del estado federal. La reglamentación de esos derechos, prevista en los artículos 14 y 28 de la constitución, incumbe al estado federal, y dentro de él, al congreso.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Si se acoge la tesis restringida y, por ende, poder de policía significa exclusivamente limitación de derechos nada más que por razón de salubridad, moralidad y seguridad públicas, la cosa cambia un poco, o bastante. En el derecho judicial emergente de la jurisprudencia de la Corte encontramos desde muy temprano la afirmación de que el poder de policía es competencia primariamente provincial, pero eso lo ha dicho haciendo hincapié en que son incuestionables las facultades policiales de las provincias para defender el orden, la tranquilidad, la seguridad, la moralidad y la salubridad públicas; o sea, cada vez que la Corte se ha decidido por la competencia provincial, ha pensado en el poder de policía no amplio sino estricto.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 xml:space="preserve">Ahora bien: si este poder de policía restringido es primariamente provincial o local, ¿quiere decir que nunca puede ser federal? Bidart Campos, sin perjuicio de reconocer: a) que según la Corte el poder de policía amplio que en orden al bien común limita los derechos, es competencia federal; b) que también, según la Corte, el poder de policía estricto que limita los derechos en orden a la salubridad, moralidad </w:t>
      </w:r>
      <w:r w:rsidRPr="00A75FDE">
        <w:rPr>
          <w:rFonts w:asciiTheme="minorHAnsi" w:hAnsiTheme="minorHAnsi" w:cstheme="minorHAnsi"/>
          <w:sz w:val="20"/>
          <w:szCs w:val="20"/>
        </w:rPr>
        <w:lastRenderedPageBreak/>
        <w:t>y seguridad públicas es competencia provincial; añade que, c) cada vez que en el orden federal y con relación al bien común de toda la población es necesario limitar los derechos por razones de salubridad, moralidad y seguridad públicas, la competencia es federal.</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 xml:space="preserve">En la limitación y reglamentación de los derechos, sea que se invoque o no como fundamento el poder de policía, deben respetarse los principios de legalidad y razonabilidad, que están contenidos en los arts. 19 y 28 de la constitución, respectivamente. </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365CC2"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Pr>
          <w:rFonts w:asciiTheme="minorHAnsi" w:hAnsiTheme="minorHAnsi" w:cstheme="minorHAnsi"/>
          <w:b/>
          <w:bCs/>
          <w:sz w:val="22"/>
          <w:szCs w:val="22"/>
          <w:u w:val="single"/>
        </w:rPr>
        <w:t>3</w:t>
      </w:r>
      <w:r w:rsidR="008D4C8C" w:rsidRPr="000B5F67">
        <w:rPr>
          <w:rFonts w:asciiTheme="minorHAnsi" w:hAnsiTheme="minorHAnsi" w:cstheme="minorHAnsi"/>
          <w:b/>
          <w:bCs/>
          <w:sz w:val="22"/>
          <w:szCs w:val="22"/>
          <w:u w:val="single"/>
        </w:rPr>
        <w:t>) Limitaciones excepcionales y transitorias</w:t>
      </w:r>
      <w:r w:rsidR="008D4C8C" w:rsidRPr="000B5F67">
        <w:rPr>
          <w:rFonts w:asciiTheme="minorHAnsi" w:hAnsiTheme="minorHAnsi" w:cstheme="minorHAnsi"/>
          <w:sz w:val="22"/>
          <w:szCs w:val="22"/>
        </w:rPr>
        <w:t xml:space="preserve">: </w:t>
      </w:r>
      <w:r w:rsidR="008D4C8C" w:rsidRPr="00A75FDE">
        <w:rPr>
          <w:rFonts w:asciiTheme="minorHAnsi" w:hAnsiTheme="minorHAnsi" w:cstheme="minorHAnsi"/>
          <w:sz w:val="20"/>
          <w:szCs w:val="20"/>
        </w:rPr>
        <w:t>en la dinámica constitucional aparecen numerosas situaciones de excepción, distintas de la normalidad que regula la constitución formal de modo habitual y permanente. Las emergencias son, pues, situaciones anormales o casos críticos que, previsibles o no, resultan extraordinarios y excepcionales.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Este carácter excepcional proviene, no tanto de la rareza o falta de frecuencia del fenómeno o episodio, cuanto de que, por más repetido que resulte, se lo considera patológico dentro del orden previsto por la constitución. Por eso, siempre se lo reputa peligroso, se procura frente o contra él la defensa de una seguridad jurídica, y se hace valer la doctrina del “estado de necesidad”.</w:t>
      </w: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-Las emergencias constitucionales</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si procuramos resumir el panorama precedente, podemos decir que la constitución formal sólo alude a dos emergencias: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numPr>
          <w:ilvl w:val="0"/>
          <w:numId w:val="102"/>
        </w:numPr>
        <w:tabs>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La guerra (equiparable al “ataque exterior”).</w:t>
      </w:r>
    </w:p>
    <w:p w:rsidR="00BD2F12" w:rsidRDefault="008D4C8C" w:rsidP="00BD2F12">
      <w:pPr>
        <w:pStyle w:val="NormalWeb"/>
        <w:numPr>
          <w:ilvl w:val="0"/>
          <w:numId w:val="102"/>
        </w:numPr>
        <w:tabs>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La conmoción interna.</w:t>
      </w:r>
    </w:p>
    <w:p w:rsidR="00BD2F12" w:rsidRDefault="00BD2F12" w:rsidP="00BD2F12">
      <w:pPr>
        <w:pStyle w:val="NormalWeb"/>
        <w:spacing w:before="0" w:beforeAutospacing="0" w:after="0" w:afterAutospacing="0"/>
        <w:ind w:right="-567"/>
        <w:jc w:val="both"/>
        <w:rPr>
          <w:rFonts w:asciiTheme="minorHAnsi" w:hAnsiTheme="minorHAnsi" w:cstheme="minorHAnsi"/>
          <w:sz w:val="20"/>
          <w:szCs w:val="20"/>
        </w:rPr>
      </w:pPr>
    </w:p>
    <w:p w:rsidR="00BD2F12" w:rsidRPr="00BD2F12" w:rsidRDefault="00BD2F12" w:rsidP="00BD2F12">
      <w:pPr>
        <w:pStyle w:val="NormalWeb"/>
        <w:spacing w:before="0" w:beforeAutospacing="0" w:after="0" w:afterAutospacing="0"/>
        <w:ind w:right="-567"/>
        <w:jc w:val="both"/>
        <w:rPr>
          <w:rFonts w:asciiTheme="minorHAnsi" w:hAnsiTheme="minorHAnsi" w:cstheme="minorHAnsi"/>
          <w:sz w:val="20"/>
          <w:szCs w:val="20"/>
          <w:u w:val="single"/>
        </w:rPr>
      </w:pPr>
      <w:r w:rsidRPr="00BD2F12">
        <w:rPr>
          <w:rFonts w:asciiTheme="minorHAnsi" w:hAnsiTheme="minorHAnsi" w:cstheme="minorHAnsi"/>
          <w:sz w:val="22"/>
          <w:szCs w:val="22"/>
          <w:u w:val="single"/>
        </w:rPr>
        <w:t>Crisis política:</w:t>
      </w:r>
    </w:p>
    <w:p w:rsidR="003F7884" w:rsidRPr="003F7884" w:rsidRDefault="006B2E90" w:rsidP="003F7884">
      <w:pPr>
        <w:autoSpaceDE w:val="0"/>
        <w:autoSpaceDN w:val="0"/>
        <w:adjustRightInd w:val="0"/>
        <w:rPr>
          <w:rStyle w:val="Encabezado"/>
          <w:rFonts w:asciiTheme="minorHAnsi" w:hAnsiTheme="minorHAnsi" w:cstheme="minorHAnsi"/>
          <w:sz w:val="20"/>
          <w:szCs w:val="20"/>
          <w:lang w:val="es-AR"/>
        </w:rPr>
      </w:pPr>
      <w:r w:rsidRPr="006B2E90">
        <w:rPr>
          <w:rFonts w:asciiTheme="minorHAnsi" w:hAnsiTheme="minorHAnsi" w:cstheme="minorHAnsi"/>
          <w:sz w:val="20"/>
          <w:szCs w:val="20"/>
          <w:lang w:val="es-AR"/>
        </w:rPr>
        <w:t>También la</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emergencia puede provenir, sin duda, de un acontecimiento político, como es la revolución, pues lo que hace que</w:t>
      </w:r>
      <w:r w:rsidR="003F7884">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 xml:space="preserve">una </w:t>
      </w:r>
      <w:r w:rsidR="003F7884" w:rsidRPr="006B2E90">
        <w:rPr>
          <w:rFonts w:asciiTheme="minorHAnsi" w:hAnsiTheme="minorHAnsi" w:cstheme="minorHAnsi"/>
          <w:sz w:val="20"/>
          <w:szCs w:val="20"/>
          <w:lang w:val="es-AR"/>
        </w:rPr>
        <w:t>situación</w:t>
      </w:r>
      <w:r w:rsidRPr="006B2E90">
        <w:rPr>
          <w:rFonts w:asciiTheme="minorHAnsi" w:hAnsiTheme="minorHAnsi" w:cstheme="minorHAnsi"/>
          <w:sz w:val="20"/>
          <w:szCs w:val="20"/>
          <w:lang w:val="es-AR"/>
        </w:rPr>
        <w:t xml:space="preserve"> tenga aquel carácter no es la naturaleza del hecho determinante, sino su modo de ser extraordinario,</w:t>
      </w:r>
      <w:r w:rsidR="003F7884">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la gravedad y amplitud de sus efectos y la necesidad imperiosa de establecer normas adecuadas para restablecer</w:t>
      </w:r>
      <w:r w:rsidR="003F7884">
        <w:rPr>
          <w:rFonts w:asciiTheme="minorHAnsi" w:hAnsiTheme="minorHAnsi" w:cstheme="minorHAnsi"/>
          <w:sz w:val="20"/>
          <w:szCs w:val="20"/>
          <w:lang w:val="es-AR"/>
        </w:rPr>
        <w:t xml:space="preserve"> l</w:t>
      </w:r>
      <w:r w:rsidRPr="006B2E90">
        <w:rPr>
          <w:rFonts w:asciiTheme="minorHAnsi" w:hAnsiTheme="minorHAnsi" w:cstheme="minorHAnsi"/>
          <w:sz w:val="20"/>
          <w:szCs w:val="20"/>
          <w:lang w:val="es-AR"/>
        </w:rPr>
        <w:t>os intereses públicos afectados”.</w:t>
      </w:r>
      <w:r w:rsidR="003F7884" w:rsidRPr="003F7884">
        <w:rPr>
          <w:rStyle w:val="Encabezado"/>
          <w:rFonts w:ascii="Arial" w:hAnsi="Arial" w:cs="Arial"/>
          <w:color w:val="000000"/>
          <w:sz w:val="20"/>
          <w:szCs w:val="20"/>
        </w:rPr>
        <w:t xml:space="preserve"> </w:t>
      </w:r>
    </w:p>
    <w:p w:rsidR="003F7884" w:rsidRPr="003F7884" w:rsidRDefault="003F7884" w:rsidP="003F7884">
      <w:pPr>
        <w:rPr>
          <w:rFonts w:asciiTheme="minorHAnsi" w:hAnsiTheme="minorHAnsi" w:cstheme="minorHAnsi"/>
          <w:sz w:val="20"/>
          <w:szCs w:val="20"/>
          <w:lang w:val="es-AR" w:eastAsia="es-AR"/>
        </w:rPr>
      </w:pPr>
      <w:r w:rsidRPr="003F7884">
        <w:rPr>
          <w:rFonts w:asciiTheme="minorHAnsi" w:hAnsiTheme="minorHAnsi" w:cstheme="minorHAnsi"/>
          <w:sz w:val="20"/>
          <w:szCs w:val="20"/>
          <w:lang w:val="es-AR" w:eastAsia="es-AR"/>
        </w:rPr>
        <w:t>Una revolución, Como el estado de sitio:</w:t>
      </w:r>
    </w:p>
    <w:p w:rsidR="003F7884" w:rsidRPr="003F7884" w:rsidRDefault="003F7884" w:rsidP="003F7884">
      <w:pPr>
        <w:rPr>
          <w:rFonts w:asciiTheme="minorHAnsi" w:hAnsiTheme="minorHAnsi" w:cstheme="minorHAnsi"/>
          <w:sz w:val="20"/>
          <w:szCs w:val="20"/>
          <w:lang w:val="es-AR" w:eastAsia="es-AR"/>
        </w:rPr>
      </w:pPr>
      <w:r w:rsidRPr="003F7884">
        <w:rPr>
          <w:rFonts w:asciiTheme="minorHAnsi" w:hAnsiTheme="minorHAnsi" w:cstheme="minorHAnsi"/>
          <w:sz w:val="20"/>
          <w:szCs w:val="20"/>
          <w:lang w:val="es-AR" w:eastAsia="es-AR"/>
        </w:rPr>
        <w:t>La patria : el derecho a la vida, quizás el derecho supremo, puede cesar, en función de la defensa de la patria.</w:t>
      </w:r>
    </w:p>
    <w:p w:rsidR="003F7884" w:rsidRPr="003F7884" w:rsidRDefault="003F7884" w:rsidP="003F7884">
      <w:pPr>
        <w:rPr>
          <w:lang w:val="es-AR" w:eastAsia="es-AR"/>
        </w:rPr>
      </w:pPr>
      <w:r w:rsidRPr="003F7884">
        <w:rPr>
          <w:rFonts w:asciiTheme="minorHAnsi" w:hAnsiTheme="minorHAnsi" w:cstheme="minorHAnsi"/>
          <w:sz w:val="20"/>
          <w:szCs w:val="20"/>
          <w:lang w:val="es-AR" w:eastAsia="es-AR"/>
        </w:rPr>
        <w:t>La integridad de la Constitución : Por imperio del art. 21 de la CN “todo ciudadano argentino está obligado a armarse en defensa de la patria y de esta constitución”, de modo que el derecho a la vida o a la autodeterminación cesan en estas circunstancias</w:t>
      </w:r>
      <w:r w:rsidRPr="003F7884">
        <w:rPr>
          <w:lang w:val="es-AR" w:eastAsia="es-AR"/>
        </w:rPr>
        <w:t>.</w:t>
      </w:r>
    </w:p>
    <w:p w:rsidR="00BD2F12" w:rsidRDefault="00BD2F12" w:rsidP="00BD2F12">
      <w:pPr>
        <w:pStyle w:val="NormalWeb"/>
        <w:spacing w:before="0" w:beforeAutospacing="0" w:after="0" w:afterAutospacing="0"/>
        <w:ind w:right="-567"/>
        <w:jc w:val="both"/>
        <w:rPr>
          <w:rFonts w:asciiTheme="minorHAnsi" w:hAnsiTheme="minorHAnsi" w:cstheme="minorHAnsi"/>
          <w:sz w:val="20"/>
          <w:szCs w:val="20"/>
        </w:rPr>
      </w:pPr>
    </w:p>
    <w:p w:rsidR="00BD2F12" w:rsidRPr="00BD2F12" w:rsidRDefault="00BD2F12" w:rsidP="00BD2F12">
      <w:pPr>
        <w:pStyle w:val="NormalWeb"/>
        <w:spacing w:before="0" w:beforeAutospacing="0" w:after="0" w:afterAutospacing="0"/>
        <w:ind w:right="-567"/>
        <w:jc w:val="both"/>
        <w:rPr>
          <w:rFonts w:asciiTheme="minorHAnsi" w:hAnsiTheme="minorHAnsi" w:cstheme="minorHAnsi"/>
          <w:sz w:val="22"/>
          <w:szCs w:val="22"/>
          <w:u w:val="single"/>
        </w:rPr>
      </w:pPr>
      <w:r w:rsidRPr="00BD2F12">
        <w:rPr>
          <w:rFonts w:asciiTheme="minorHAnsi" w:hAnsiTheme="minorHAnsi" w:cstheme="minorHAnsi"/>
          <w:sz w:val="22"/>
          <w:szCs w:val="22"/>
          <w:u w:val="single"/>
        </w:rPr>
        <w:t>Crisis Sociales:</w:t>
      </w:r>
    </w:p>
    <w:p w:rsidR="006B2E90" w:rsidRPr="003F7884" w:rsidRDefault="003F7884" w:rsidP="00BD2F12">
      <w:pPr>
        <w:pStyle w:val="NormalWeb"/>
        <w:spacing w:before="0" w:beforeAutospacing="0" w:after="0" w:afterAutospacing="0"/>
        <w:ind w:right="-567"/>
        <w:jc w:val="both"/>
        <w:rPr>
          <w:rFonts w:asciiTheme="minorHAnsi" w:hAnsiTheme="minorHAnsi" w:cstheme="minorHAnsi"/>
          <w:sz w:val="20"/>
          <w:szCs w:val="20"/>
        </w:rPr>
      </w:pPr>
      <w:r w:rsidRPr="003F7884">
        <w:rPr>
          <w:rStyle w:val="Textoennegrita"/>
          <w:rFonts w:asciiTheme="minorHAnsi" w:hAnsiTheme="minorHAnsi" w:cstheme="minorHAnsi"/>
          <w:b w:val="0"/>
          <w:color w:val="000000"/>
          <w:sz w:val="20"/>
          <w:szCs w:val="20"/>
          <w:shd w:val="clear" w:color="auto" w:fill="FFFFFF"/>
        </w:rPr>
        <w:t>El orden social</w:t>
      </w:r>
      <w:r w:rsidRPr="003F7884">
        <w:rPr>
          <w:rStyle w:val="apple-converted-space"/>
          <w:rFonts w:asciiTheme="minorHAnsi" w:hAnsiTheme="minorHAnsi" w:cstheme="minorHAnsi"/>
          <w:color w:val="000000"/>
          <w:sz w:val="20"/>
          <w:szCs w:val="20"/>
          <w:shd w:val="clear" w:color="auto" w:fill="FFFFFF"/>
        </w:rPr>
        <w:t> </w:t>
      </w:r>
      <w:r w:rsidRPr="003F7884">
        <w:rPr>
          <w:rFonts w:asciiTheme="minorHAnsi" w:hAnsiTheme="minorHAnsi" w:cstheme="minorHAnsi"/>
          <w:color w:val="000000"/>
          <w:sz w:val="20"/>
          <w:szCs w:val="20"/>
          <w:shd w:val="clear" w:color="auto" w:fill="FFFFFF"/>
        </w:rPr>
        <w:t>(libertad coexistente de los otros, utilidad pública</w:t>
      </w:r>
      <w:r w:rsidRPr="003F7884">
        <w:rPr>
          <w:rStyle w:val="apple-converted-space"/>
          <w:rFonts w:asciiTheme="minorHAnsi" w:hAnsiTheme="minorHAnsi" w:cstheme="minorHAnsi"/>
          <w:color w:val="000000"/>
          <w:sz w:val="20"/>
          <w:szCs w:val="20"/>
          <w:shd w:val="clear" w:color="auto" w:fill="FFFFFF"/>
        </w:rPr>
        <w:t>)</w:t>
      </w:r>
      <w:r w:rsidRPr="003F7884">
        <w:rPr>
          <w:rFonts w:asciiTheme="minorHAnsi" w:hAnsiTheme="minorHAnsi" w:cstheme="minorHAnsi"/>
          <w:color w:val="000000"/>
          <w:sz w:val="20"/>
          <w:szCs w:val="20"/>
          <w:shd w:val="clear" w:color="auto" w:fill="FFFFFF"/>
        </w:rPr>
        <w:t>: Derivado de la convivencia en sociedad, de la relación de alteridad que vincula a los seres humanos, hace que los derechos sean limitados como la única forma de asegurar el ejercicio de los mismos sin exclusión de nadie. Responde a aquella vieja idea de que “los derechos de uno terminan donde empiezan los derechos de los demás”.</w:t>
      </w:r>
    </w:p>
    <w:p w:rsidR="00BD2F12" w:rsidRDefault="00BD2F12" w:rsidP="00BD2F12">
      <w:pPr>
        <w:pStyle w:val="NormalWeb"/>
        <w:spacing w:before="0" w:beforeAutospacing="0" w:after="0" w:afterAutospacing="0"/>
        <w:ind w:right="-567"/>
        <w:jc w:val="both"/>
        <w:rPr>
          <w:rFonts w:asciiTheme="minorHAnsi" w:hAnsiTheme="minorHAnsi" w:cstheme="minorHAnsi"/>
          <w:sz w:val="20"/>
          <w:szCs w:val="20"/>
        </w:rPr>
      </w:pPr>
    </w:p>
    <w:p w:rsidR="00BD2F12" w:rsidRPr="00BD2F12" w:rsidRDefault="00BD2F12" w:rsidP="00BD2F12">
      <w:pPr>
        <w:pStyle w:val="NormalWeb"/>
        <w:spacing w:before="0" w:beforeAutospacing="0" w:after="0" w:afterAutospacing="0"/>
        <w:ind w:right="-567"/>
        <w:jc w:val="both"/>
        <w:rPr>
          <w:rFonts w:asciiTheme="minorHAnsi" w:hAnsiTheme="minorHAnsi" w:cstheme="minorHAnsi"/>
          <w:sz w:val="22"/>
          <w:szCs w:val="22"/>
          <w:u w:val="single"/>
        </w:rPr>
      </w:pPr>
      <w:r w:rsidRPr="00BD2F12">
        <w:rPr>
          <w:rFonts w:asciiTheme="minorHAnsi" w:hAnsiTheme="minorHAnsi" w:cstheme="minorHAnsi"/>
          <w:sz w:val="22"/>
          <w:szCs w:val="22"/>
          <w:u w:val="single"/>
        </w:rPr>
        <w:t>Crisis de guerra:</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 xml:space="preserve">Nuestra historia conoció: a) la guerra con </w:t>
      </w:r>
      <w:r w:rsidRPr="006B2E90">
        <w:rPr>
          <w:rFonts w:asciiTheme="minorHAnsi" w:hAnsiTheme="minorHAnsi" w:cstheme="minorHAnsi"/>
          <w:i/>
          <w:iCs/>
          <w:sz w:val="20"/>
          <w:szCs w:val="20"/>
          <w:lang w:val="es-AR"/>
        </w:rPr>
        <w:t xml:space="preserve">Paraguay </w:t>
      </w:r>
      <w:r w:rsidRPr="006B2E90">
        <w:rPr>
          <w:rFonts w:asciiTheme="minorHAnsi" w:hAnsiTheme="minorHAnsi" w:cstheme="minorHAnsi"/>
          <w:sz w:val="20"/>
          <w:szCs w:val="20"/>
          <w:lang w:val="es-AR"/>
        </w:rPr>
        <w:t>en el siglo pasado durante la presidencia de Mitre;</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 xml:space="preserve">b) la guerra por las </w:t>
      </w:r>
      <w:r w:rsidRPr="006B2E90">
        <w:rPr>
          <w:rFonts w:asciiTheme="minorHAnsi" w:hAnsiTheme="minorHAnsi" w:cstheme="minorHAnsi"/>
          <w:i/>
          <w:iCs/>
          <w:sz w:val="20"/>
          <w:szCs w:val="20"/>
          <w:lang w:val="es-AR"/>
        </w:rPr>
        <w:t>Malvinas</w:t>
      </w:r>
      <w:r w:rsidRPr="006B2E90">
        <w:rPr>
          <w:rFonts w:asciiTheme="minorHAnsi" w:hAnsiTheme="minorHAnsi" w:cstheme="minorHAnsi"/>
          <w:sz w:val="20"/>
          <w:szCs w:val="20"/>
          <w:lang w:val="es-AR"/>
        </w:rPr>
        <w:t>, en 1982, que se desarrolló sin previa declaración formal de guerra; c) la guerra</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 xml:space="preserve">ficticia declarada a las </w:t>
      </w:r>
      <w:r w:rsidRPr="006B2E90">
        <w:rPr>
          <w:rFonts w:asciiTheme="minorHAnsi" w:hAnsiTheme="minorHAnsi" w:cstheme="minorHAnsi"/>
          <w:i/>
          <w:iCs/>
          <w:sz w:val="20"/>
          <w:szCs w:val="20"/>
          <w:lang w:val="es-AR"/>
        </w:rPr>
        <w:t xml:space="preserve">potencias del Eje </w:t>
      </w:r>
      <w:r w:rsidRPr="006B2E90">
        <w:rPr>
          <w:rFonts w:asciiTheme="minorHAnsi" w:hAnsiTheme="minorHAnsi" w:cstheme="minorHAnsi"/>
          <w:sz w:val="20"/>
          <w:szCs w:val="20"/>
          <w:lang w:val="es-AR"/>
        </w:rPr>
        <w:t>al finalizar la segunda guerra mundial de este siglo.</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 xml:space="preserve">20. —La tesis sobre la </w:t>
      </w:r>
      <w:r w:rsidRPr="006B2E90">
        <w:rPr>
          <w:rFonts w:asciiTheme="minorHAnsi" w:hAnsiTheme="minorHAnsi" w:cstheme="minorHAnsi"/>
          <w:i/>
          <w:iCs/>
          <w:sz w:val="20"/>
          <w:szCs w:val="20"/>
          <w:lang w:val="es-AR"/>
        </w:rPr>
        <w:t xml:space="preserve">supremacía del derecho internacional </w:t>
      </w:r>
      <w:r w:rsidRPr="006B2E90">
        <w:rPr>
          <w:rFonts w:asciiTheme="minorHAnsi" w:hAnsiTheme="minorHAnsi" w:cstheme="minorHAnsi"/>
          <w:sz w:val="20"/>
          <w:szCs w:val="20"/>
          <w:lang w:val="es-AR"/>
        </w:rPr>
        <w:t>de guerra ha sido admitida por la jurisprudencia</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de la Corte Suprema en ocasión del estado de guerra de nuestro país con Alemania y Japón durante la segunda</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guerra mundial. Al fallar el caso “Merck Química Argentina c/Gobierno Nacional”, el 9 de junio de 1948, la Corte</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dijo: a) que en tiempo de guerra, el derecho internacional prevalece sobre la constitución; b) los “poderes de</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guerra” son anteriores, preexistentes y superiores a la misma constitución; c) el estado tiene el derecho de recurrir</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a la guerra cuando hay apremiante necesidad, y de conducirla por los medios indispensables que las circunstancias</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le imponen; d) no hay en ello más limitaciones que las que pueda haberle impuesto la constitución o los tratados</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internacionales en vigencia; e) el estado, y el órgano político encargado de hacer efectiva la defensa de sus</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intereses, son árbitro único en la conducción de la guerra promovida en causa propia.</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 xml:space="preserve">En aplicación de esta jurisprudencia, quedó convalidada la legislación sobre </w:t>
      </w:r>
      <w:r w:rsidRPr="006B2E90">
        <w:rPr>
          <w:rFonts w:asciiTheme="minorHAnsi" w:hAnsiTheme="minorHAnsi" w:cstheme="minorHAnsi"/>
          <w:i/>
          <w:iCs/>
          <w:sz w:val="20"/>
          <w:szCs w:val="20"/>
          <w:lang w:val="es-AR"/>
        </w:rPr>
        <w:t>propiedad enemiga</w:t>
      </w:r>
      <w:r w:rsidRPr="006B2E90">
        <w:rPr>
          <w:rFonts w:asciiTheme="minorHAnsi" w:hAnsiTheme="minorHAnsi" w:cstheme="minorHAnsi"/>
          <w:sz w:val="20"/>
          <w:szCs w:val="20"/>
          <w:lang w:val="es-AR"/>
        </w:rPr>
        <w:t>, que</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significó su confiscación lisa y llana.</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 xml:space="preserve"> Si bien la constitución prevé la guerra, nos hemos progresivamente convencido de que</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 xml:space="preserve">la encara únicamente como </w:t>
      </w:r>
      <w:r w:rsidRPr="006B2E90">
        <w:rPr>
          <w:rFonts w:asciiTheme="minorHAnsi" w:hAnsiTheme="minorHAnsi" w:cstheme="minorHAnsi"/>
          <w:i/>
          <w:iCs/>
          <w:sz w:val="20"/>
          <w:szCs w:val="20"/>
          <w:lang w:val="es-AR"/>
        </w:rPr>
        <w:t>guerra defensiva</w:t>
      </w:r>
      <w:r w:rsidRPr="006B2E90">
        <w:rPr>
          <w:rFonts w:asciiTheme="minorHAnsi" w:hAnsiTheme="minorHAnsi" w:cstheme="minorHAnsi"/>
          <w:sz w:val="20"/>
          <w:szCs w:val="20"/>
          <w:lang w:val="es-AR"/>
        </w:rPr>
        <w:t>. Por algo las alusiones que hace al “ataque” o la</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 xml:space="preserve">“invasión” </w:t>
      </w:r>
      <w:r w:rsidRPr="006B2E90">
        <w:rPr>
          <w:rFonts w:asciiTheme="minorHAnsi" w:hAnsiTheme="minorHAnsi" w:cstheme="minorHAnsi"/>
          <w:i/>
          <w:iCs/>
          <w:sz w:val="20"/>
          <w:szCs w:val="20"/>
          <w:lang w:val="es-AR"/>
        </w:rPr>
        <w:t xml:space="preserve">exterior </w:t>
      </w:r>
      <w:r w:rsidRPr="006B2E90">
        <w:rPr>
          <w:rFonts w:asciiTheme="minorHAnsi" w:hAnsiTheme="minorHAnsi" w:cstheme="minorHAnsi"/>
          <w:sz w:val="20"/>
          <w:szCs w:val="20"/>
          <w:lang w:val="es-AR"/>
        </w:rPr>
        <w:t xml:space="preserve">en los arts. 6º y 23. (A la “guerra </w:t>
      </w:r>
      <w:r w:rsidRPr="006B2E90">
        <w:rPr>
          <w:rFonts w:asciiTheme="minorHAnsi" w:hAnsiTheme="minorHAnsi" w:cstheme="minorHAnsi"/>
          <w:i/>
          <w:iCs/>
          <w:sz w:val="20"/>
          <w:szCs w:val="20"/>
          <w:lang w:val="es-AR"/>
        </w:rPr>
        <w:t>civil</w:t>
      </w:r>
      <w:r w:rsidRPr="006B2E90">
        <w:rPr>
          <w:rFonts w:asciiTheme="minorHAnsi" w:hAnsiTheme="minorHAnsi" w:cstheme="minorHAnsi"/>
          <w:sz w:val="20"/>
          <w:szCs w:val="20"/>
          <w:lang w:val="es-AR"/>
        </w:rPr>
        <w:t>” hace referencia el art. 127).</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A esta afirmación nos conduce asimismo todo cuanto en la misma constitución hace</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 xml:space="preserve">referencia a la </w:t>
      </w:r>
      <w:r w:rsidRPr="006B2E90">
        <w:rPr>
          <w:rFonts w:asciiTheme="minorHAnsi" w:hAnsiTheme="minorHAnsi" w:cstheme="minorHAnsi"/>
          <w:i/>
          <w:iCs/>
          <w:sz w:val="20"/>
          <w:szCs w:val="20"/>
          <w:lang w:val="es-AR"/>
        </w:rPr>
        <w:t>paz</w:t>
      </w:r>
      <w:r w:rsidRPr="006B2E90">
        <w:rPr>
          <w:rFonts w:asciiTheme="minorHAnsi" w:hAnsiTheme="minorHAnsi" w:cstheme="minorHAnsi"/>
          <w:sz w:val="20"/>
          <w:szCs w:val="20"/>
          <w:lang w:val="es-AR"/>
        </w:rPr>
        <w:t>. Actualmente, se valora como un derecho de la tercera generación el “</w:t>
      </w:r>
      <w:r w:rsidRPr="006B2E90">
        <w:rPr>
          <w:rFonts w:asciiTheme="minorHAnsi" w:hAnsiTheme="minorHAnsi" w:cstheme="minorHAnsi"/>
          <w:i/>
          <w:iCs/>
          <w:sz w:val="20"/>
          <w:szCs w:val="20"/>
          <w:lang w:val="es-AR"/>
        </w:rPr>
        <w:t>derecho</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a la paz”.</w:t>
      </w:r>
    </w:p>
    <w:p w:rsidR="006B2E90" w:rsidRPr="006B2E90" w:rsidRDefault="006B2E90" w:rsidP="006B2E90">
      <w:pPr>
        <w:autoSpaceDE w:val="0"/>
        <w:autoSpaceDN w:val="0"/>
        <w:adjustRightInd w:val="0"/>
        <w:jc w:val="center"/>
        <w:rPr>
          <w:rFonts w:asciiTheme="minorHAnsi" w:hAnsiTheme="minorHAnsi" w:cstheme="minorHAnsi"/>
          <w:sz w:val="20"/>
          <w:szCs w:val="20"/>
          <w:lang w:val="es-AR"/>
        </w:rPr>
      </w:pPr>
      <w:r w:rsidRPr="006B2E90">
        <w:rPr>
          <w:rFonts w:asciiTheme="minorHAnsi" w:hAnsiTheme="minorHAnsi" w:cstheme="minorHAnsi"/>
          <w:i/>
          <w:iCs/>
          <w:sz w:val="20"/>
          <w:szCs w:val="20"/>
          <w:u w:val="single"/>
          <w:lang w:val="es-AR"/>
        </w:rPr>
        <w:t>La paz</w:t>
      </w:r>
      <w:r w:rsidRPr="006B2E90">
        <w:rPr>
          <w:rFonts w:asciiTheme="minorHAnsi" w:hAnsiTheme="minorHAnsi" w:cstheme="minorHAnsi"/>
          <w:sz w:val="20"/>
          <w:szCs w:val="20"/>
          <w:lang w:val="es-AR"/>
        </w:rPr>
        <w:t>.</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22. — No queremos —por eso— omitir en el tratamiento de la guerra un tema de capital</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 xml:space="preserve">importancia, cual es el de la </w:t>
      </w:r>
      <w:r w:rsidRPr="006B2E90">
        <w:rPr>
          <w:rFonts w:asciiTheme="minorHAnsi" w:hAnsiTheme="minorHAnsi" w:cstheme="minorHAnsi"/>
          <w:i/>
          <w:iCs/>
          <w:sz w:val="20"/>
          <w:szCs w:val="20"/>
          <w:lang w:val="es-AR"/>
        </w:rPr>
        <w:t>paz</w:t>
      </w:r>
      <w:r w:rsidRPr="006B2E90">
        <w:rPr>
          <w:rFonts w:asciiTheme="minorHAnsi" w:hAnsiTheme="minorHAnsi" w:cstheme="minorHAnsi"/>
          <w:sz w:val="20"/>
          <w:szCs w:val="20"/>
          <w:lang w:val="es-AR"/>
        </w:rPr>
        <w:t>.</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 xml:space="preserve">Por de pronto, el preámbulo alude a la </w:t>
      </w:r>
      <w:r w:rsidRPr="006B2E90">
        <w:rPr>
          <w:rFonts w:asciiTheme="minorHAnsi" w:hAnsiTheme="minorHAnsi" w:cstheme="minorHAnsi"/>
          <w:i/>
          <w:iCs/>
          <w:sz w:val="20"/>
          <w:szCs w:val="20"/>
          <w:lang w:val="es-AR"/>
        </w:rPr>
        <w:t>paz “interior”</w:t>
      </w:r>
      <w:r w:rsidRPr="006B2E90">
        <w:rPr>
          <w:rFonts w:asciiTheme="minorHAnsi" w:hAnsiTheme="minorHAnsi" w:cstheme="minorHAnsi"/>
          <w:sz w:val="20"/>
          <w:szCs w:val="20"/>
          <w:lang w:val="es-AR"/>
        </w:rPr>
        <w:t>. También a la “</w:t>
      </w:r>
      <w:r w:rsidRPr="006B2E90">
        <w:rPr>
          <w:rFonts w:asciiTheme="minorHAnsi" w:hAnsiTheme="minorHAnsi" w:cstheme="minorHAnsi"/>
          <w:i/>
          <w:iCs/>
          <w:sz w:val="20"/>
          <w:szCs w:val="20"/>
          <w:lang w:val="es-AR"/>
        </w:rPr>
        <w:t>unión nacional</w:t>
      </w:r>
      <w:r w:rsidRPr="006B2E90">
        <w:rPr>
          <w:rFonts w:asciiTheme="minorHAnsi" w:hAnsiTheme="minorHAnsi" w:cstheme="minorHAnsi"/>
          <w:sz w:val="20"/>
          <w:szCs w:val="20"/>
          <w:lang w:val="es-AR"/>
        </w:rPr>
        <w:t>”.</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 xml:space="preserve">Es fácil entender que la consignación del </w:t>
      </w:r>
      <w:r w:rsidRPr="006B2E90">
        <w:rPr>
          <w:rFonts w:asciiTheme="minorHAnsi" w:hAnsiTheme="minorHAnsi" w:cstheme="minorHAnsi"/>
          <w:i/>
          <w:iCs/>
          <w:sz w:val="20"/>
          <w:szCs w:val="20"/>
          <w:lang w:val="es-AR"/>
        </w:rPr>
        <w:t xml:space="preserve">bienestar general </w:t>
      </w:r>
      <w:r w:rsidRPr="006B2E90">
        <w:rPr>
          <w:rFonts w:asciiTheme="minorHAnsi" w:hAnsiTheme="minorHAnsi" w:cstheme="minorHAnsi"/>
          <w:sz w:val="20"/>
          <w:szCs w:val="20"/>
          <w:lang w:val="es-AR"/>
        </w:rPr>
        <w:t>que se debe promover lo incorpora asimismo con</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claro finalismo al plexo de valores para darnos a entender que el bienestar requiere de la convivencia pacífica, es</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decir, de la paz.</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lastRenderedPageBreak/>
        <w:t>El “proveer a la defensa común” que aparece en el mismo preámbulo que contiene los</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 xml:space="preserve">reenvíos a la paz, la unión, y el bienestar, nos hace pensar que también hay que </w:t>
      </w:r>
      <w:r w:rsidRPr="006B2E90">
        <w:rPr>
          <w:rFonts w:asciiTheme="minorHAnsi" w:hAnsiTheme="minorHAnsi" w:cstheme="minorHAnsi"/>
          <w:i/>
          <w:iCs/>
          <w:sz w:val="20"/>
          <w:szCs w:val="20"/>
          <w:lang w:val="es-AR"/>
        </w:rPr>
        <w:t>defender la paz</w:t>
      </w:r>
      <w:r w:rsidRPr="006B2E90">
        <w:rPr>
          <w:rFonts w:asciiTheme="minorHAnsi" w:hAnsiTheme="minorHAnsi" w:cstheme="minorHAnsi"/>
          <w:sz w:val="20"/>
          <w:szCs w:val="20"/>
          <w:lang w:val="es-AR"/>
        </w:rPr>
        <w:t>.</w:t>
      </w:r>
    </w:p>
    <w:p w:rsidR="006B2E90" w:rsidRPr="006B2E90" w:rsidRDefault="006B2E90" w:rsidP="006B2E90">
      <w:pPr>
        <w:autoSpaceDE w:val="0"/>
        <w:autoSpaceDN w:val="0"/>
        <w:adjustRightInd w:val="0"/>
        <w:jc w:val="both"/>
        <w:rPr>
          <w:rFonts w:asciiTheme="minorHAnsi" w:hAnsiTheme="minorHAnsi" w:cstheme="minorHAnsi"/>
          <w:i/>
          <w:iCs/>
          <w:sz w:val="20"/>
          <w:szCs w:val="20"/>
          <w:lang w:val="es-AR"/>
        </w:rPr>
      </w:pPr>
      <w:r w:rsidRPr="006B2E90">
        <w:rPr>
          <w:rFonts w:asciiTheme="minorHAnsi" w:hAnsiTheme="minorHAnsi" w:cstheme="minorHAnsi"/>
          <w:sz w:val="20"/>
          <w:szCs w:val="20"/>
          <w:lang w:val="es-AR"/>
        </w:rPr>
        <w:t xml:space="preserve">Pero aquí no concluyen las remisiones. El art. 27 </w:t>
      </w:r>
      <w:r w:rsidRPr="006B2E90">
        <w:rPr>
          <w:rFonts w:asciiTheme="minorHAnsi" w:hAnsiTheme="minorHAnsi" w:cstheme="minorHAnsi"/>
          <w:i/>
          <w:iCs/>
          <w:sz w:val="20"/>
          <w:szCs w:val="20"/>
          <w:lang w:val="es-AR"/>
        </w:rPr>
        <w:t>obliga al gobierno federal a afianzar sus</w:t>
      </w:r>
      <w:r>
        <w:rPr>
          <w:rFonts w:asciiTheme="minorHAnsi" w:hAnsiTheme="minorHAnsi" w:cstheme="minorHAnsi"/>
          <w:i/>
          <w:iCs/>
          <w:sz w:val="20"/>
          <w:szCs w:val="20"/>
          <w:lang w:val="es-AR"/>
        </w:rPr>
        <w:t xml:space="preserve"> </w:t>
      </w:r>
      <w:r w:rsidRPr="006B2E90">
        <w:rPr>
          <w:rFonts w:asciiTheme="minorHAnsi" w:hAnsiTheme="minorHAnsi" w:cstheme="minorHAnsi"/>
          <w:i/>
          <w:iCs/>
          <w:sz w:val="20"/>
          <w:szCs w:val="20"/>
          <w:lang w:val="es-AR"/>
        </w:rPr>
        <w:t>relaciones de paz con las potencias extranjeras</w:t>
      </w:r>
      <w:r w:rsidRPr="006B2E90">
        <w:rPr>
          <w:rFonts w:asciiTheme="minorHAnsi" w:hAnsiTheme="minorHAnsi" w:cstheme="minorHAnsi"/>
          <w:sz w:val="20"/>
          <w:szCs w:val="20"/>
          <w:lang w:val="es-AR"/>
        </w:rPr>
        <w:t>.</w:t>
      </w:r>
      <w:r>
        <w:rPr>
          <w:rFonts w:asciiTheme="minorHAnsi" w:hAnsiTheme="minorHAnsi" w:cstheme="minorHAnsi"/>
          <w:i/>
          <w:iCs/>
          <w:sz w:val="20"/>
          <w:szCs w:val="20"/>
          <w:lang w:val="es-AR"/>
        </w:rPr>
        <w:t xml:space="preserve"> </w:t>
      </w:r>
      <w:r w:rsidRPr="006B2E90">
        <w:rPr>
          <w:rFonts w:asciiTheme="minorHAnsi" w:hAnsiTheme="minorHAnsi" w:cstheme="minorHAnsi"/>
          <w:sz w:val="20"/>
          <w:szCs w:val="20"/>
          <w:lang w:val="es-AR"/>
        </w:rPr>
        <w:t>De una coordinación congruente entre los valores de la constitución, sus previsiones sobre la guerra, y sus</w:t>
      </w:r>
      <w:r>
        <w:rPr>
          <w:rFonts w:asciiTheme="minorHAnsi" w:hAnsiTheme="minorHAnsi" w:cstheme="minorHAnsi"/>
          <w:i/>
          <w:iCs/>
          <w:sz w:val="20"/>
          <w:szCs w:val="20"/>
          <w:lang w:val="es-AR"/>
        </w:rPr>
        <w:t xml:space="preserve"> </w:t>
      </w:r>
      <w:r w:rsidRPr="006B2E90">
        <w:rPr>
          <w:rFonts w:asciiTheme="minorHAnsi" w:hAnsiTheme="minorHAnsi" w:cstheme="minorHAnsi"/>
          <w:sz w:val="20"/>
          <w:szCs w:val="20"/>
          <w:lang w:val="es-AR"/>
        </w:rPr>
        <w:t>alusiones a la paz, inferimos que la única hipótesis bélica que surge de la constitución es la defensiva contra</w:t>
      </w:r>
      <w:r>
        <w:rPr>
          <w:rFonts w:asciiTheme="minorHAnsi" w:hAnsiTheme="minorHAnsi" w:cstheme="minorHAnsi"/>
          <w:i/>
          <w:iCs/>
          <w:sz w:val="20"/>
          <w:szCs w:val="20"/>
          <w:lang w:val="es-AR"/>
        </w:rPr>
        <w:t xml:space="preserve"> </w:t>
      </w:r>
      <w:r w:rsidRPr="006B2E90">
        <w:rPr>
          <w:rFonts w:asciiTheme="minorHAnsi" w:hAnsiTheme="minorHAnsi" w:cstheme="minorHAnsi"/>
          <w:sz w:val="20"/>
          <w:szCs w:val="20"/>
          <w:lang w:val="es-AR"/>
        </w:rPr>
        <w:t>ataques o agresiones.</w:t>
      </w:r>
    </w:p>
    <w:p w:rsidR="006B2E90"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Si esta conclusión se incardina en el marco y al nivel del derecho internacional</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contemporáneo, es fácil dar un paso de avanzada para coincidir con quienes sostienen que hoy la</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 xml:space="preserve">guerra es un </w:t>
      </w:r>
      <w:r w:rsidRPr="006B2E90">
        <w:rPr>
          <w:rFonts w:asciiTheme="minorHAnsi" w:hAnsiTheme="minorHAnsi" w:cstheme="minorHAnsi"/>
          <w:i/>
          <w:iCs/>
          <w:sz w:val="20"/>
          <w:szCs w:val="20"/>
          <w:lang w:val="es-AR"/>
        </w:rPr>
        <w:t>crimen de lesa humanidad</w:t>
      </w:r>
      <w:r w:rsidRPr="006B2E90">
        <w:rPr>
          <w:rFonts w:asciiTheme="minorHAnsi" w:hAnsiTheme="minorHAnsi" w:cstheme="minorHAnsi"/>
          <w:sz w:val="20"/>
          <w:szCs w:val="20"/>
          <w:lang w:val="es-AR"/>
        </w:rPr>
        <w:t>. Su contraria —</w:t>
      </w:r>
      <w:r w:rsidRPr="006B2E90">
        <w:rPr>
          <w:rFonts w:asciiTheme="minorHAnsi" w:hAnsiTheme="minorHAnsi" w:cstheme="minorHAnsi"/>
          <w:i/>
          <w:iCs/>
          <w:sz w:val="20"/>
          <w:szCs w:val="20"/>
          <w:lang w:val="es-AR"/>
        </w:rPr>
        <w:t>la paz</w:t>
      </w:r>
      <w:r w:rsidRPr="006B2E90">
        <w:rPr>
          <w:rFonts w:asciiTheme="minorHAnsi" w:hAnsiTheme="minorHAnsi" w:cstheme="minorHAnsi"/>
          <w:sz w:val="20"/>
          <w:szCs w:val="20"/>
          <w:lang w:val="es-AR"/>
        </w:rPr>
        <w:t xml:space="preserve">— es un </w:t>
      </w:r>
      <w:r w:rsidRPr="006B2E90">
        <w:rPr>
          <w:rFonts w:asciiTheme="minorHAnsi" w:hAnsiTheme="minorHAnsi" w:cstheme="minorHAnsi"/>
          <w:i/>
          <w:iCs/>
          <w:sz w:val="20"/>
          <w:szCs w:val="20"/>
          <w:lang w:val="es-AR"/>
        </w:rPr>
        <w:t xml:space="preserve">bien </w:t>
      </w:r>
      <w:r w:rsidRPr="006B2E90">
        <w:rPr>
          <w:rFonts w:asciiTheme="minorHAnsi" w:hAnsiTheme="minorHAnsi" w:cstheme="minorHAnsi"/>
          <w:sz w:val="20"/>
          <w:szCs w:val="20"/>
          <w:lang w:val="es-AR"/>
        </w:rPr>
        <w:t xml:space="preserve">y un </w:t>
      </w:r>
      <w:r w:rsidRPr="006B2E90">
        <w:rPr>
          <w:rFonts w:asciiTheme="minorHAnsi" w:hAnsiTheme="minorHAnsi" w:cstheme="minorHAnsi"/>
          <w:i/>
          <w:iCs/>
          <w:sz w:val="20"/>
          <w:szCs w:val="20"/>
          <w:lang w:val="es-AR"/>
        </w:rPr>
        <w:t xml:space="preserve">valor </w:t>
      </w:r>
      <w:r w:rsidRPr="006B2E90">
        <w:rPr>
          <w:rFonts w:asciiTheme="minorHAnsi" w:hAnsiTheme="minorHAnsi" w:cstheme="minorHAnsi"/>
          <w:sz w:val="20"/>
          <w:szCs w:val="20"/>
          <w:lang w:val="es-AR"/>
        </w:rPr>
        <w:t>que tiene</w:t>
      </w:r>
      <w:r>
        <w:rPr>
          <w:rFonts w:asciiTheme="minorHAnsi" w:hAnsiTheme="minorHAnsi" w:cstheme="minorHAnsi"/>
          <w:sz w:val="20"/>
          <w:szCs w:val="20"/>
          <w:lang w:val="es-AR"/>
        </w:rPr>
        <w:t xml:space="preserve"> </w:t>
      </w:r>
      <w:r w:rsidRPr="006B2E90">
        <w:rPr>
          <w:rFonts w:asciiTheme="minorHAnsi" w:hAnsiTheme="minorHAnsi" w:cstheme="minorHAnsi"/>
          <w:sz w:val="20"/>
          <w:szCs w:val="20"/>
          <w:lang w:val="es-AR"/>
        </w:rPr>
        <w:t xml:space="preserve">que darse por ascendido a la altura de los </w:t>
      </w:r>
      <w:r w:rsidRPr="006B2E90">
        <w:rPr>
          <w:rFonts w:asciiTheme="minorHAnsi" w:hAnsiTheme="minorHAnsi" w:cstheme="minorHAnsi"/>
          <w:i/>
          <w:iCs/>
          <w:sz w:val="20"/>
          <w:szCs w:val="20"/>
          <w:lang w:val="es-AR"/>
        </w:rPr>
        <w:t xml:space="preserve">derechos humanos </w:t>
      </w:r>
      <w:r w:rsidRPr="006B2E90">
        <w:rPr>
          <w:rFonts w:asciiTheme="minorHAnsi" w:hAnsiTheme="minorHAnsi" w:cstheme="minorHAnsi"/>
          <w:sz w:val="20"/>
          <w:szCs w:val="20"/>
          <w:lang w:val="es-AR"/>
        </w:rPr>
        <w:t>como “derecho a la paz”.</w:t>
      </w:r>
    </w:p>
    <w:p w:rsidR="00BD2F12" w:rsidRPr="006B2E90" w:rsidRDefault="006B2E90" w:rsidP="006B2E90">
      <w:pPr>
        <w:autoSpaceDE w:val="0"/>
        <w:autoSpaceDN w:val="0"/>
        <w:adjustRightInd w:val="0"/>
        <w:jc w:val="both"/>
        <w:rPr>
          <w:rFonts w:asciiTheme="minorHAnsi" w:hAnsiTheme="minorHAnsi" w:cstheme="minorHAnsi"/>
          <w:sz w:val="20"/>
          <w:szCs w:val="20"/>
          <w:lang w:val="es-AR"/>
        </w:rPr>
      </w:pPr>
      <w:r w:rsidRPr="006B2E90">
        <w:rPr>
          <w:rFonts w:asciiTheme="minorHAnsi" w:hAnsiTheme="minorHAnsi" w:cstheme="minorHAnsi"/>
          <w:sz w:val="20"/>
          <w:szCs w:val="20"/>
          <w:lang w:val="es-AR"/>
        </w:rPr>
        <w:t xml:space="preserve">De nuevo la sincronización entre la constitución y el derecho internacional de los derechos humanos logra, sin incompatibilidad alguna entre una y otro, valorar negativamente a la guerra como </w:t>
      </w:r>
      <w:r w:rsidRPr="006B2E90">
        <w:rPr>
          <w:rFonts w:asciiTheme="minorHAnsi" w:hAnsiTheme="minorHAnsi" w:cstheme="minorHAnsi"/>
          <w:i/>
          <w:iCs/>
          <w:sz w:val="20"/>
          <w:szCs w:val="20"/>
          <w:lang w:val="es-AR"/>
        </w:rPr>
        <w:t>injusta</w:t>
      </w:r>
      <w:r w:rsidRPr="006B2E90">
        <w:rPr>
          <w:rFonts w:asciiTheme="minorHAnsi" w:hAnsiTheme="minorHAnsi" w:cstheme="minorHAnsi"/>
          <w:sz w:val="20"/>
          <w:szCs w:val="20"/>
          <w:lang w:val="es-AR"/>
        </w:rPr>
        <w:t>.</w:t>
      </w:r>
    </w:p>
    <w:p w:rsidR="008D4C8C" w:rsidRPr="00A75FDE" w:rsidRDefault="008D4C8C" w:rsidP="00BC3E38">
      <w:pPr>
        <w:pStyle w:val="NormalWeb"/>
        <w:tabs>
          <w:tab w:val="num" w:pos="0"/>
        </w:tabs>
        <w:spacing w:before="0" w:beforeAutospacing="0" w:after="0" w:afterAutospacing="0"/>
        <w:ind w:right="-567"/>
        <w:jc w:val="both"/>
        <w:rPr>
          <w:rFonts w:asciiTheme="minorHAnsi" w:hAnsiTheme="minorHAnsi" w:cstheme="minorHAnsi"/>
          <w:sz w:val="20"/>
          <w:szCs w:val="20"/>
        </w:rPr>
      </w:pPr>
    </w:p>
    <w:p w:rsidR="008D4C8C" w:rsidRPr="006B2E90"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u w:val="single"/>
        </w:rPr>
      </w:pPr>
      <w:r w:rsidRPr="006B2E90">
        <w:rPr>
          <w:rFonts w:asciiTheme="minorHAnsi" w:hAnsiTheme="minorHAnsi" w:cstheme="minorHAnsi"/>
          <w:sz w:val="20"/>
          <w:szCs w:val="20"/>
          <w:u w:val="single"/>
        </w:rPr>
        <w:t>Fuera de la constitución formal, la constitución material conoce una emergencia:</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numPr>
          <w:ilvl w:val="0"/>
          <w:numId w:val="103"/>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Crisis económica.</w:t>
      </w: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-Crisis económica</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la definición o conceptualización de la emergencia económica, como también de cualesquiera emergencias en general, no es fácil. Participa del mismo marco referencial de gravedad, anormalidad y excepcionalidad que caracteriza a toda emergencia. La Corte sostiene que: “el concepto de emergencia abarca un hecho cuyo ámbito temporal difiere según circunstancias modales de épocas y sitios. Se trata de una situación extraordinaria, que gravita sobre el orden económico-social, con su carga de perturbación acumulada, en variables de escasez, pobreza, penuria o indigencia, origina un estado de necesidad al que hay que ponerle fin. La etiología de esta situación, sus raíces profundas y elementales, y en particular sus consecuencias sobre el estado y la sociedad, al influir sobre la subsistencia misma de la organización jurídica y política, o el normal desenvolvimiento de sus funciones, autoriza al estado a restringir el ejercicio normal de algunos derechos patrimoniales tutelados por la constitución”.</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Las crisis económicas no están previstas en la constitución formal, pero se consideran emergencias constitucionales cuando por razón de sus causas o de las medidas a que dan lugar, inciden en el ámbito constitucional, sea para acrecer competencias del poder, sea para restringir con mayor o menor intensidad los derechos individuales.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Para la crisis económica no suele existir un instituto de emergencia propio, adoptándose únicamente medidas de emergencia que presuponen la existencia de la emergencia.</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-Las pautas de limitación y el control o revisión judicial de las medidas adoptadas durante la emergencia</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según Bidart Campos, debe acogerse una serie de pautas para conciliar la necesidad de contener y superar la situación de emergencia con la eficacia de los medios razonablemente elegidos a tal fin, y con la protección de las personas cuyos derechos y libertades padecen limitaciones más severas e intensas. Se propone que:</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numPr>
          <w:ilvl w:val="0"/>
          <w:numId w:val="104"/>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Previamente a poner en vigor un instituto de emergencia, o a adoptar medidas de emergencia, el órgano de poder competente efectúa una declaración formal de que existe una situación de emergencia, indicando cuál es.</w:t>
      </w:r>
    </w:p>
    <w:p w:rsidR="008D4C8C" w:rsidRPr="00A75FDE" w:rsidRDefault="008D4C8C" w:rsidP="00E33D54">
      <w:pPr>
        <w:pStyle w:val="NormalWeb"/>
        <w:numPr>
          <w:ilvl w:val="0"/>
          <w:numId w:val="104"/>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Es necesario que esa declaración, así como la puesta en vigor de un instituto de emergencia, quedan sometidos a control judicial de constitucionalidad.</w:t>
      </w:r>
    </w:p>
    <w:p w:rsidR="008D4C8C" w:rsidRPr="00A75FDE" w:rsidRDefault="008D4C8C" w:rsidP="00E33D54">
      <w:pPr>
        <w:pStyle w:val="NormalWeb"/>
        <w:numPr>
          <w:ilvl w:val="0"/>
          <w:numId w:val="104"/>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Conviene que el órgano de poder competente exprese –a efectos de que dicho control opere razonable y objetivamente- cuáles son los motivos que dan sustento al acto declarativo de la emergencia y a la puesta en vigor de un instituto de emergencia.</w:t>
      </w:r>
    </w:p>
    <w:p w:rsidR="008D4C8C" w:rsidRPr="00A75FDE" w:rsidRDefault="008D4C8C" w:rsidP="00E33D54">
      <w:pPr>
        <w:pStyle w:val="NormalWeb"/>
        <w:numPr>
          <w:ilvl w:val="0"/>
          <w:numId w:val="104"/>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Debe fijarse expresamente la extensión temporal y territorial del instituto de emergencia o de las medidas de emergencia.</w:t>
      </w:r>
    </w:p>
    <w:p w:rsidR="008D4C8C" w:rsidRPr="00A75FDE" w:rsidRDefault="008D4C8C" w:rsidP="00E33D54">
      <w:pPr>
        <w:pStyle w:val="NormalWeb"/>
        <w:numPr>
          <w:ilvl w:val="0"/>
          <w:numId w:val="104"/>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Tiene que ser judiciable –a fin de respetar el derecho a la tutela judicial efectiva- toda pretensión que una persona articule ante un tribunal cuando considera que una medida de emergencia le resulta violatoria del contenido esencial de uno o más derechos que alega titularizar.</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En muchos casos, las medidas de emergencia han incurrido en inconstitucionalidad, sea por su duración excesiva, sea por no guardar la necesaria y razonable proporcionalidad con el fin buscado, sea por violar el contenido esencial de los derechos afectados, sea, en fin, por inexistencia real de la supuesta emergencia.</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Conforme a la jurisprudencia uniforme sentada por la Corte, consideramos que la norma vigente de derecho judicial es la siguiente:</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numPr>
          <w:ilvl w:val="0"/>
          <w:numId w:val="105"/>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El acto declarativo del estado de sitio no es revisable judicialmente, y no puede ser atacado ante los jueces ni controlado por éstos.</w:t>
      </w:r>
    </w:p>
    <w:p w:rsidR="008D4C8C" w:rsidRPr="00A75FDE" w:rsidRDefault="008D4C8C" w:rsidP="00E33D54">
      <w:pPr>
        <w:pStyle w:val="NormalWeb"/>
        <w:numPr>
          <w:ilvl w:val="0"/>
          <w:numId w:val="105"/>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La duración o subsistencia del estado de sitio también ha evadido al control judicial.</w:t>
      </w:r>
    </w:p>
    <w:p w:rsidR="008D4C8C" w:rsidRPr="00A75FDE" w:rsidRDefault="008D4C8C" w:rsidP="00E33D54">
      <w:pPr>
        <w:pStyle w:val="NormalWeb"/>
        <w:numPr>
          <w:ilvl w:val="0"/>
          <w:numId w:val="105"/>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Sí son judiciables las medidas concretas que se adoptan en ejecución del estado de sitio, controlándose su razonabilidad.</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En el derecho constitucional material, el estado de sitio ha sido aplicado muchas veces con ligereza, sin real causa constitucional, y duración por dilatados períodos. Ello causa una profunda mutación constitucional por interpretación en torno del art. 23.</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lastRenderedPageBreak/>
        <w:t>-Declaración del estado de emergencia</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los institutos de emergencia poseen dos características fundamentales: a) por un lado, producen un efecto en el derecho constitucional del poder o parte orgánica de la constitución, cual es el de acrecentar ciertas competencias del poder, reforzando las de alguno o varios de los órganos del poder; b) por otro lado, surten otro efecto en la parte dogmática de la constitución originando una restricción de libertades, derechos y garantías individuales.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El Estado de Sitio es el único instituto de emergencia regulado por la constitución formal, su declaración es una competencia privativa y exclusiva del gobierno federal. Las provincias no pueden declararlo en sus jurisdicciones locales.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El acto declarativo del estado de sitio tiene indudablemente naturaleza política, tanto si lo cumple el poder ejecutivo cuanto si lo cumple el congreso, y cualquiera sea la forma con que el acto se revista.</w:t>
      </w: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-Decretos de necesidad y urgencia</w:t>
      </w:r>
      <w:r w:rsidRPr="00A75FDE">
        <w:rPr>
          <w:rFonts w:asciiTheme="minorHAnsi" w:hAnsiTheme="minorHAnsi" w:cstheme="minorHAnsi"/>
          <w:sz w:val="20"/>
          <w:szCs w:val="20"/>
        </w:rPr>
        <w:t>: las “circunstancias excepcionales”, más la “imposibilidad” del trámite legislativo, más la “necesidad” y la “urgencia”, componen un tríptico que puede parecer equivalente a las llamadas “situaciones de emergencia”.</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La dificultad no radical solamente en esta posible sinonimia si se toma en cuenta que también el nuevo art. 76 –que después de prohibir la delegación legislativa trae una previsión autoritativa- utiliza la frase “emergencia pública”, bastante confusa por cierto.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Bidart Campos intenta coordinar las ambigüedades del siguiente modo: cuando el art. 99 inc. 3º se refiere a los parámetros ya aludidos que hacen de presupuesto para dictar decretos de necesidad y urgencia, dice que debe existir: a) “circunstancias excepcionales” que b) hacen imposible recorrer el procedimiento legislativo. Este doble encuadramiento deja entender que debe ser imposible –y no inconveniente o dificultoso- seguir el trámite de sanción de las leyes “porque hay” una o varias “circunstancias excepcionales” que equivalen a una situación de “emergencia”; la gravedad de esta emergencia, que es la que constituye circunstancia excepcional, debe requerir una medida inmediata, y es la emergencia y la inmediatez de la medida la que hace imposible que el congreso legisle, porque el trámite ordinario, por acelerado que pueda ser en el caso, no proporciona la solución urgente.</w:t>
      </w:r>
    </w:p>
    <w:p w:rsidR="00365CC2" w:rsidRPr="00A75FDE" w:rsidRDefault="00365CC2" w:rsidP="00E57A5F">
      <w:pPr>
        <w:pStyle w:val="NormalWeb"/>
        <w:tabs>
          <w:tab w:val="num" w:pos="0"/>
        </w:tabs>
        <w:spacing w:before="0" w:beforeAutospacing="0" w:after="0" w:afterAutospacing="0"/>
        <w:ind w:right="-567"/>
        <w:jc w:val="both"/>
        <w:rPr>
          <w:rFonts w:asciiTheme="minorHAnsi" w:hAnsiTheme="minorHAnsi" w:cstheme="minorHAnsi"/>
          <w:b/>
          <w:bCs/>
          <w:sz w:val="20"/>
          <w:szCs w:val="20"/>
          <w:u w:val="single"/>
        </w:rPr>
      </w:pPr>
    </w:p>
    <w:p w:rsidR="008D4C8C" w:rsidRPr="00A75FDE" w:rsidRDefault="00365CC2"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365CC2">
        <w:rPr>
          <w:rFonts w:asciiTheme="minorHAnsi" w:hAnsiTheme="minorHAnsi" w:cstheme="minorHAnsi"/>
          <w:b/>
          <w:bCs/>
          <w:u w:val="single"/>
        </w:rPr>
        <w:t>4</w:t>
      </w:r>
      <w:r w:rsidR="008D4C8C" w:rsidRPr="00365CC2">
        <w:rPr>
          <w:rFonts w:asciiTheme="minorHAnsi" w:hAnsiTheme="minorHAnsi" w:cstheme="minorHAnsi"/>
          <w:b/>
          <w:bCs/>
          <w:u w:val="single"/>
        </w:rPr>
        <w:t>) Estado de Sitio</w:t>
      </w:r>
      <w:r w:rsidR="008D4C8C" w:rsidRPr="00365CC2">
        <w:rPr>
          <w:rFonts w:asciiTheme="minorHAnsi" w:hAnsiTheme="minorHAnsi" w:cstheme="minorHAnsi"/>
        </w:rPr>
        <w:t>:</w:t>
      </w:r>
      <w:r w:rsidR="008D4C8C" w:rsidRPr="000B5F67">
        <w:rPr>
          <w:rFonts w:asciiTheme="minorHAnsi" w:hAnsiTheme="minorHAnsi" w:cstheme="minorHAnsi"/>
          <w:sz w:val="22"/>
          <w:szCs w:val="22"/>
        </w:rPr>
        <w:t xml:space="preserve"> </w:t>
      </w:r>
      <w:r w:rsidR="008D4C8C" w:rsidRPr="00A75FDE">
        <w:rPr>
          <w:rFonts w:asciiTheme="minorHAnsi" w:hAnsiTheme="minorHAnsi" w:cstheme="minorHAnsi"/>
          <w:sz w:val="20"/>
          <w:szCs w:val="20"/>
        </w:rPr>
        <w:t xml:space="preserve">es el único instituto de emergencia reglado por nuestra constitución. </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BC3E38"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u w:val="single"/>
        </w:rPr>
        <w:t>-Finalidad</w:t>
      </w:r>
      <w:r w:rsidRPr="00A75FDE">
        <w:rPr>
          <w:rFonts w:asciiTheme="minorHAnsi" w:hAnsiTheme="minorHAnsi" w:cstheme="minorHAnsi"/>
          <w:sz w:val="20"/>
          <w:szCs w:val="20"/>
        </w:rPr>
        <w:t>: su finalidad última es la de preserva</w:t>
      </w:r>
      <w:r w:rsidR="00BC3E38">
        <w:rPr>
          <w:rFonts w:asciiTheme="minorHAnsi" w:hAnsiTheme="minorHAnsi" w:cstheme="minorHAnsi"/>
          <w:sz w:val="20"/>
          <w:szCs w:val="20"/>
        </w:rPr>
        <w:t xml:space="preserve">r el imperio de la Constitución </w:t>
      </w:r>
      <w:r w:rsidR="00BC3E38" w:rsidRPr="00BC3E38">
        <w:rPr>
          <w:rStyle w:val="Textoennegrita"/>
          <w:rFonts w:asciiTheme="minorHAnsi" w:hAnsiTheme="minorHAnsi" w:cstheme="minorHAnsi"/>
          <w:b w:val="0"/>
          <w:color w:val="000000"/>
          <w:sz w:val="20"/>
          <w:szCs w:val="20"/>
          <w:shd w:val="clear" w:color="auto" w:fill="FFFFFF"/>
        </w:rPr>
        <w:t>y con ella las libertades y garantías individuales</w:t>
      </w:r>
      <w:r w:rsidR="00BC3E38" w:rsidRPr="00BC3E38">
        <w:rPr>
          <w:rFonts w:asciiTheme="minorHAnsi" w:hAnsiTheme="minorHAnsi" w:cstheme="minorHAnsi"/>
          <w:color w:val="000000"/>
          <w:sz w:val="20"/>
          <w:szCs w:val="20"/>
          <w:shd w:val="clear" w:color="auto" w:fill="FFFFFF"/>
        </w:rPr>
        <w:t>. Por eso, no tiene por meta suprimir las funciones de los poderes públicos descriptos en la Constitución, y toda medida que directa o indirectamente afecte a la existencia de ellos.</w:t>
      </w:r>
    </w:p>
    <w:p w:rsidR="008D4C8C" w:rsidRPr="00BC3E38"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u w:val="single"/>
        </w:rPr>
        <w:t>-Causales</w:t>
      </w:r>
      <w:r w:rsidRPr="00A75FDE">
        <w:rPr>
          <w:rFonts w:asciiTheme="minorHAnsi" w:hAnsiTheme="minorHAnsi" w:cstheme="minorHAnsi"/>
          <w:sz w:val="20"/>
          <w:szCs w:val="20"/>
        </w:rPr>
        <w:t>: está previsto para dos situaciones, cuyas causas son:</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264C37" w:rsidP="00E33D54">
      <w:pPr>
        <w:pStyle w:val="NormalWeb"/>
        <w:numPr>
          <w:ilvl w:val="0"/>
          <w:numId w:val="106"/>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Pr>
          <w:rFonts w:asciiTheme="minorHAnsi" w:hAnsiTheme="minorHAnsi" w:cstheme="minorHAnsi"/>
          <w:sz w:val="20"/>
          <w:szCs w:val="20"/>
        </w:rPr>
        <w:t>Ataque exterior: Es cuando recibimos de un país extranjero una invasión o una declaración de guerra.</w:t>
      </w:r>
    </w:p>
    <w:p w:rsidR="008D4C8C" w:rsidRPr="00A75FDE" w:rsidRDefault="008D4C8C" w:rsidP="00E33D54">
      <w:pPr>
        <w:pStyle w:val="NormalWeb"/>
        <w:numPr>
          <w:ilvl w:val="0"/>
          <w:numId w:val="106"/>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Conmoción interi</w:t>
      </w:r>
      <w:r w:rsidR="00264C37">
        <w:rPr>
          <w:rFonts w:asciiTheme="minorHAnsi" w:hAnsiTheme="minorHAnsi" w:cstheme="minorHAnsi"/>
          <w:sz w:val="20"/>
          <w:szCs w:val="20"/>
        </w:rPr>
        <w:t xml:space="preserve">or: Son las situaciones internas que alteran el orden </w:t>
      </w:r>
      <w:r w:rsidR="00BC3E38">
        <w:rPr>
          <w:rFonts w:asciiTheme="minorHAnsi" w:hAnsiTheme="minorHAnsi" w:cstheme="minorHAnsi"/>
          <w:sz w:val="20"/>
          <w:szCs w:val="20"/>
        </w:rPr>
        <w:t>público</w:t>
      </w:r>
      <w:r w:rsidR="00264C37">
        <w:rPr>
          <w:rFonts w:asciiTheme="minorHAnsi" w:hAnsiTheme="minorHAnsi" w:cstheme="minorHAnsi"/>
          <w:sz w:val="20"/>
          <w:szCs w:val="20"/>
        </w:rPr>
        <w:t>.</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Pero ninguna de ambas emergencias configura por sí sola causa suficiente si faltan los recaudos que tipifica la norma del art. 23.</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La constitución cuida de diseñar prolijamente los casos. Para que el ataque exterior y la conmoción interna permitan declarar el estado de sitio, es menester que:</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numPr>
          <w:ilvl w:val="0"/>
          <w:numId w:val="107"/>
        </w:numPr>
        <w:tabs>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Cada una de ellas ponga en peligro el ejercicio de la constitución y de las autoridades creadas por ella.</w:t>
      </w:r>
    </w:p>
    <w:p w:rsidR="00BC3E38" w:rsidRDefault="008D4C8C" w:rsidP="00BC3E38">
      <w:pPr>
        <w:pStyle w:val="NormalWeb"/>
        <w:numPr>
          <w:ilvl w:val="0"/>
          <w:numId w:val="107"/>
        </w:numPr>
        <w:tabs>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Produzca perturbación del orden.</w:t>
      </w:r>
    </w:p>
    <w:p w:rsidR="00BC3E38" w:rsidRDefault="00BC3E38" w:rsidP="00BC3E38">
      <w:pPr>
        <w:pStyle w:val="NormalWeb"/>
        <w:spacing w:before="0" w:beforeAutospacing="0" w:after="0" w:afterAutospacing="0"/>
        <w:ind w:right="-567"/>
        <w:jc w:val="both"/>
        <w:rPr>
          <w:rFonts w:asciiTheme="minorHAnsi" w:hAnsiTheme="minorHAnsi" w:cstheme="minorHAnsi"/>
          <w:bCs/>
          <w:color w:val="000000"/>
          <w:sz w:val="22"/>
          <w:szCs w:val="22"/>
          <w:u w:val="single"/>
          <w:lang w:val="es-AR" w:eastAsia="es-AR"/>
        </w:rPr>
      </w:pPr>
    </w:p>
    <w:p w:rsidR="00BC3E38" w:rsidRPr="00BC3E38" w:rsidRDefault="00BC3E38" w:rsidP="00BC3E38">
      <w:pPr>
        <w:pStyle w:val="NormalWeb"/>
        <w:spacing w:before="0" w:beforeAutospacing="0" w:after="0" w:afterAutospacing="0"/>
        <w:ind w:right="-567"/>
        <w:jc w:val="both"/>
        <w:rPr>
          <w:rFonts w:asciiTheme="minorHAnsi" w:hAnsiTheme="minorHAnsi" w:cstheme="minorHAnsi"/>
          <w:sz w:val="20"/>
          <w:szCs w:val="20"/>
        </w:rPr>
      </w:pPr>
      <w:r w:rsidRPr="00BC3E38">
        <w:rPr>
          <w:rFonts w:asciiTheme="minorHAnsi" w:hAnsiTheme="minorHAnsi" w:cstheme="minorHAnsi"/>
          <w:bCs/>
          <w:color w:val="000000"/>
          <w:sz w:val="22"/>
          <w:szCs w:val="22"/>
          <w:u w:val="single"/>
          <w:lang w:val="es-AR" w:eastAsia="es-AR"/>
        </w:rPr>
        <w:t>Ubicación Constitucional. El artículo 23 de la Constitución Nacional.</w:t>
      </w:r>
    </w:p>
    <w:p w:rsidR="00BC3E38" w:rsidRPr="00BC3E38" w:rsidRDefault="00BC3E38" w:rsidP="00BC3E38">
      <w:pPr>
        <w:rPr>
          <w:rFonts w:asciiTheme="minorHAnsi" w:hAnsiTheme="minorHAnsi" w:cstheme="minorHAnsi"/>
          <w:sz w:val="20"/>
          <w:szCs w:val="20"/>
          <w:lang w:val="es-AR" w:eastAsia="es-AR"/>
        </w:rPr>
      </w:pPr>
      <w:r w:rsidRPr="00BC3E38">
        <w:rPr>
          <w:rFonts w:asciiTheme="minorHAnsi" w:hAnsiTheme="minorHAnsi" w:cstheme="minorHAnsi"/>
          <w:sz w:val="20"/>
          <w:szCs w:val="20"/>
          <w:lang w:val="es-AR" w:eastAsia="es-AR"/>
        </w:rPr>
        <w:t>El Estado de sitio supone el único instituto de emergencia regulado en la</w:t>
      </w:r>
      <w:r w:rsidRPr="00BC3E38">
        <w:rPr>
          <w:rFonts w:asciiTheme="minorHAnsi" w:hAnsiTheme="minorHAnsi" w:cstheme="minorHAnsi"/>
          <w:sz w:val="20"/>
          <w:szCs w:val="20"/>
          <w:u w:val="single"/>
          <w:lang w:val="es-AR" w:eastAsia="es-AR"/>
        </w:rPr>
        <w:t xml:space="preserve"> Constitución</w:t>
      </w:r>
      <w:r w:rsidRPr="00BC3E38">
        <w:rPr>
          <w:rFonts w:asciiTheme="minorHAnsi" w:hAnsiTheme="minorHAnsi" w:cstheme="minorHAnsi"/>
          <w:sz w:val="20"/>
          <w:szCs w:val="20"/>
          <w:lang w:val="es-AR" w:eastAsia="es-AR"/>
        </w:rPr>
        <w:t> (art. 23 y en los arts. 75, inc. 29; en el 99º, inc. 16).</w:t>
      </w:r>
    </w:p>
    <w:p w:rsidR="00BC3E38" w:rsidRPr="00BC3E38" w:rsidRDefault="00BC3E38" w:rsidP="00BC3E38">
      <w:pPr>
        <w:rPr>
          <w:rFonts w:asciiTheme="minorHAnsi" w:hAnsiTheme="minorHAnsi" w:cstheme="minorHAnsi"/>
          <w:sz w:val="20"/>
          <w:szCs w:val="20"/>
          <w:lang w:val="es-AR" w:eastAsia="es-AR"/>
        </w:rPr>
      </w:pPr>
      <w:r w:rsidRPr="00BC3E38">
        <w:rPr>
          <w:rFonts w:asciiTheme="minorHAnsi" w:hAnsiTheme="minorHAnsi" w:cstheme="minorHAnsi"/>
          <w:i/>
          <w:iCs/>
          <w:sz w:val="20"/>
          <w:szCs w:val="20"/>
          <w:u w:val="single"/>
          <w:lang w:val="es-AR" w:eastAsia="es-AR"/>
        </w:rPr>
        <w:t>Art. 23</w:t>
      </w:r>
      <w:r w:rsidRPr="00BC3E38">
        <w:rPr>
          <w:rFonts w:asciiTheme="minorHAnsi" w:hAnsiTheme="minorHAnsi" w:cstheme="minorHAnsi"/>
          <w:sz w:val="20"/>
          <w:szCs w:val="20"/>
          <w:lang w:val="es-AR" w:eastAsia="es-AR"/>
        </w:rPr>
        <w:t> </w:t>
      </w:r>
      <w:r w:rsidRPr="00BC3E38">
        <w:rPr>
          <w:rFonts w:asciiTheme="minorHAnsi" w:hAnsiTheme="minorHAnsi" w:cstheme="minorHAnsi"/>
          <w:i/>
          <w:iCs/>
          <w:sz w:val="20"/>
          <w:szCs w:val="20"/>
          <w:lang w:val="es-AR" w:eastAsia="es-AR"/>
        </w:rPr>
        <w:t>: "En caso de conmoción interior o de ataque exterior que pongan en peligro el ejercicio de esta Constitución y de las autoridades creadas por ella, se declarará en estado de sitio la provincia o territorio en donde exista la perturbación del orden, quedando suspensas allí las garantías constitucionales. Pero durante esta suspensión no podrá el presidente de la República condenar por sí ni aplicar penas. Su poder se limitará en tal caso respecto de las personas, a arrestarías o trasladarlas de un punto a otro de la nación, si ellas no prefiriesen salir fuera del territorio argentino".</w:t>
      </w:r>
    </w:p>
    <w:p w:rsidR="00BC3E38" w:rsidRPr="00BC3E38" w:rsidRDefault="00BC3E38" w:rsidP="00BC3E38">
      <w:pPr>
        <w:rPr>
          <w:rFonts w:asciiTheme="minorHAnsi" w:hAnsiTheme="minorHAnsi" w:cstheme="minorHAnsi"/>
          <w:sz w:val="20"/>
          <w:szCs w:val="20"/>
          <w:lang w:val="es-AR" w:eastAsia="es-AR"/>
        </w:rPr>
      </w:pPr>
      <w:r w:rsidRPr="00BC3E38">
        <w:rPr>
          <w:rFonts w:asciiTheme="minorHAnsi" w:hAnsiTheme="minorHAnsi" w:cstheme="minorHAnsi"/>
          <w:i/>
          <w:iCs/>
          <w:sz w:val="20"/>
          <w:szCs w:val="20"/>
          <w:lang w:val="es-AR" w:eastAsia="es-AR"/>
        </w:rPr>
        <w:t>Art. 75, inc. 29. Declarar (El Congreso) en estado de sitio uno o varios puntos de la Nación en caso de conmoción interior, y aprobar o suspender el estado de sitio declarado, durante su receso, por el Poder Ejecutivo.</w:t>
      </w:r>
    </w:p>
    <w:p w:rsidR="00BC3E38" w:rsidRPr="00BC3E38" w:rsidRDefault="00BC3E38" w:rsidP="00BC3E38">
      <w:pPr>
        <w:rPr>
          <w:rFonts w:asciiTheme="minorHAnsi" w:hAnsiTheme="minorHAnsi" w:cstheme="minorHAnsi"/>
          <w:sz w:val="20"/>
          <w:szCs w:val="20"/>
          <w:lang w:val="es-AR" w:eastAsia="es-AR"/>
        </w:rPr>
      </w:pPr>
      <w:r w:rsidRPr="00BC3E38">
        <w:rPr>
          <w:rFonts w:asciiTheme="minorHAnsi" w:hAnsiTheme="minorHAnsi" w:cstheme="minorHAnsi"/>
          <w:i/>
          <w:iCs/>
          <w:sz w:val="20"/>
          <w:szCs w:val="20"/>
          <w:lang w:val="es-AR" w:eastAsia="es-AR"/>
        </w:rPr>
        <w:t>Art. 99, inc. 16. Declara (El PE) en estado de sitio uno o varios puntos de la Nación, en caso de ataque exterior y por un término limitado, con acuerdo del Senado. En caso de conmoción interior sólo tiene esta facultad cuando el Congreso está en receso, porque es atribución que corresponde a este cuerpo, el Presidente la ejerce con las limitaciones prescriptas en el Artículo 23.</w:t>
      </w:r>
    </w:p>
    <w:p w:rsidR="00BC3E38" w:rsidRDefault="00BC3E38" w:rsidP="00E33D54">
      <w:pPr>
        <w:pStyle w:val="NormalWeb"/>
        <w:tabs>
          <w:tab w:val="num" w:pos="0"/>
        </w:tabs>
        <w:spacing w:before="0" w:beforeAutospacing="0" w:after="0" w:afterAutospacing="0"/>
        <w:ind w:left="-426" w:right="-567"/>
        <w:jc w:val="both"/>
        <w:rPr>
          <w:rFonts w:asciiTheme="minorHAnsi" w:hAnsiTheme="minorHAnsi" w:cstheme="minorHAnsi"/>
          <w:color w:val="000000"/>
          <w:sz w:val="20"/>
          <w:szCs w:val="20"/>
          <w:shd w:val="clear" w:color="auto" w:fill="FFFFFF"/>
        </w:rPr>
      </w:pPr>
      <w:r>
        <w:rPr>
          <w:rFonts w:asciiTheme="minorHAnsi" w:hAnsiTheme="minorHAnsi" w:cstheme="minorHAnsi"/>
          <w:color w:val="000000"/>
          <w:sz w:val="20"/>
          <w:szCs w:val="20"/>
          <w:shd w:val="clear" w:color="auto" w:fill="FFFFFF"/>
        </w:rPr>
        <w:t>.</w:t>
      </w:r>
      <w:r w:rsidRPr="00BC3E38">
        <w:rPr>
          <w:rFonts w:asciiTheme="minorHAnsi" w:hAnsiTheme="minorHAnsi" w:cstheme="minorHAnsi"/>
          <w:color w:val="000000"/>
          <w:sz w:val="20"/>
          <w:szCs w:val="20"/>
          <w:shd w:val="clear" w:color="auto" w:fill="FFFFFF"/>
        </w:rPr>
        <w:t>El Pacto de S. J. de Costa Rica lo contempla en el</w:t>
      </w:r>
      <w:r w:rsidRPr="00BC3E38">
        <w:rPr>
          <w:rStyle w:val="apple-converted-space"/>
          <w:rFonts w:asciiTheme="minorHAnsi" w:hAnsiTheme="minorHAnsi" w:cstheme="minorHAnsi"/>
          <w:color w:val="000000"/>
          <w:sz w:val="20"/>
          <w:szCs w:val="20"/>
          <w:shd w:val="clear" w:color="auto" w:fill="FFFFFF"/>
        </w:rPr>
        <w:t> </w:t>
      </w:r>
      <w:r w:rsidRPr="00BC3E38">
        <w:rPr>
          <w:rFonts w:asciiTheme="minorHAnsi" w:hAnsiTheme="minorHAnsi" w:cstheme="minorHAnsi"/>
          <w:color w:val="000000"/>
          <w:sz w:val="20"/>
          <w:szCs w:val="20"/>
          <w:shd w:val="clear" w:color="auto" w:fill="FFFFFF"/>
        </w:rPr>
        <w:t>art 27 (que importa para la Argentina una autentica reglamentación del art. 23 de la CN) y no autoriza la suspensión de determinados derechos y garantías (Personalidad jurídica, derecho a la vida, a la integridad personal, a la esclavitud, a la legalidad y de retroactividad, libertad de conciencia religión, al nombre, del niño, a la nacionalidad, derechos políticos, ni las garantías judiciales.).</w:t>
      </w:r>
    </w:p>
    <w:p w:rsidR="00BC3E38" w:rsidRPr="00BC3E38" w:rsidRDefault="00BC3E38"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-Competencia</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cuando la causa radica en el ataque exterior, el estado de sitio debe ser declarado por el poder ejecutivo con acuerdo del senado (art. 99, inc. 16); si el congreso está en receso, entendemos que la necesidad de poner en vigor el estado de sitio proporciona el “grave interés de orden” previsto en el inc. 9 del mismo artículo para convocar a sesiones extraordinarias.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Cuando la causa radica en la conmoción interior, el estado de sitio debe ser declarado por el congreso (art. 75, inc. 29 y art. 99 inc. 16); si el congreso está en receso, la facultad puede ejercerla el poder ejecutivo (art. 99, inc. 16), correspondiendo al congreso aprobar o suspender el estado de sitio declarado durante su receso (art. 75 inc. 29). Creemos que también en esa hipótesis el poder ejecutivo debe convocar al congreso inmediatamente después de haber declarado durante su receso el estado de sitio.</w:t>
      </w: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-Extensión territorial</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el estado de sitio puede ponerse en vigor en todo el territorio o en parte de él; así lo da a entender el art. 23: “se declarará en estado de sitio la provincia o territorio donde exista la perturbación del orden”; en concordancia con los arts. 75 inc. 29 y 99 inc. 16: declarar en estado de sitio “uno o varios puntos”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-Duración y cesación</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en cuanto a su duración temporal, resulta evidente la transitoriedad excepcional del instituto.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La pauta que nos lleva a propiciar esta limitación inicial en el tiempo está dad en el art. 99 inc. 17, donde al conferirse al poder ejecutivo la facultad de declarar el estado de sitio con acuerdo del senado en caso de ataque exterior, dice expresamente “por un término limitado”.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En el caso “Granada Jorge H.”, fallado el 3 de diciembre de 1985, la Corte retoma el criterio de que la declaración del estado de sitio debe cumplir el requisito de establecer plazo expreso y determinación del lugar, añadiendo con respecto al plazo que él resulta condición de validez del acto de suspensión de las garantías, y que debe ser breve, porque la extensión indefinida del estado de sitio demostraría, en realidad, que ha caducado el imperio de la constitución que con él se quería defender.</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-Efectos</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el estado de sitio como instituto de emergencia responde a los siguientes principios: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numPr>
          <w:ilvl w:val="0"/>
          <w:numId w:val="108"/>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No suspende la vigencia de la constitución.</w:t>
      </w:r>
    </w:p>
    <w:p w:rsidR="008D4C8C" w:rsidRPr="00A75FDE" w:rsidRDefault="008D4C8C" w:rsidP="00E33D54">
      <w:pPr>
        <w:pStyle w:val="NormalWeb"/>
        <w:numPr>
          <w:ilvl w:val="0"/>
          <w:numId w:val="108"/>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Tampoco destruye ni debilita la división de poderes, cuyos órganos y funciones subsisten plenamente.</w:t>
      </w:r>
    </w:p>
    <w:p w:rsidR="008D4C8C" w:rsidRPr="00A75FDE" w:rsidRDefault="008D4C8C" w:rsidP="00E33D54">
      <w:pPr>
        <w:pStyle w:val="NormalWeb"/>
        <w:numPr>
          <w:ilvl w:val="0"/>
          <w:numId w:val="108"/>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Se pone en vigor para defender la constitución y las autoridades creadas por ella.</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En cuanto a la repercusión sobre los derechos, hay dos pautas: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numPr>
          <w:ilvl w:val="0"/>
          <w:numId w:val="109"/>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La genérica consigna que, declarado el estado de sitio en la provincia o el territorio donde existe la perturbación del orden, quedan suspensas allí las garantías constitucionales.</w:t>
      </w:r>
    </w:p>
    <w:p w:rsidR="008D4C8C" w:rsidRPr="00A75FDE" w:rsidRDefault="008D4C8C" w:rsidP="00E33D54">
      <w:pPr>
        <w:pStyle w:val="NormalWeb"/>
        <w:numPr>
          <w:ilvl w:val="0"/>
          <w:numId w:val="109"/>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La específica, prohíbe al presidente de la república condenar por sí o aplicar penas; pero limita su poder a arrestar o trasladar personas de un punto a otro, si ellas no prefieren salir del territorio argentino.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Hay que dividir –por eso- las posibles restricciones a los derechos en dos campos: a) el de la libertad corporal, o física, o ambulatoria, o de locomoción; b) el de los demás derechos y libertades diferentes de la libertad corporal.</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Vemos, entonces, que el mismo art. 23 confiere al presidente de la república la facultad “específica” que, en orden a la libertad corporal de las personas, lo autoriza a: a) arrestarlas, o a b) trasladarlas de un lugar a otro; pero c) tanto el arresto como el traslado cesan si el afectado opta por salir del territorio.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En cuanto a los demás derechos y libertades distintos de la libertad corporal, hemos de tomar en cuenta la fórmula “genérica” que en el art. 23 alude a suspensión de las “garantías constitucionales”.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Conciliando esta fórmula con la facultad presidencial de arrestar o trasladar, la interpretación de Bidart Campos es la siguiente: a) la circunstancia de que la constitución diga que “respecto de las personas” el “poder” del presidente “se limitará” al arresto o al traslado, significa que esas dos restricciones son las únicas que pueden recaer sobre la libertad corporal; pero b) no impide que para derechos y libertades diferentes de la libertad corporal el presidente ejerza la facultad de imponerles ciertas limitaciones razonables.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-Competencias para restringir derechos durante el estado de sitio</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se debe analizar si las medidas restrictivas de los derechos deben ser dispuestas por el poder ejecutivo, o si cabe también que las establezca con carácter general el congreso.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La restricción a la libertad corporal mediante arresto o traslado no parece dejar duda de que, conforme al art. 23, es una competencia propia y única del poder ejecutivo, de modo que el problema se traslada a la restricción de derechos distintos de la libertad corporal. Por analogía, cabe interpretar que en este segundo campo el principio es el mismo: corresponde al ejecutivo restringir el ejercicio de los demás derechos.</w:t>
      </w: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-Opción de extrañamiento</w:t>
      </w:r>
      <w:r w:rsidRPr="00A75FDE">
        <w:rPr>
          <w:rFonts w:asciiTheme="minorHAnsi" w:hAnsiTheme="minorHAnsi" w:cstheme="minorHAnsi"/>
          <w:sz w:val="20"/>
          <w:szCs w:val="20"/>
        </w:rPr>
        <w:t>: la persona arrestada o trasladada, o sometida a cualquier otra restricción de su libertad corporal durante el estado de sitio, encuentra en el mismo art. 23 el medio automático de hacer cesar a su favor la medida afligente: es optar por salir del territorio. Si el poder ejecutivo deniega la opción, o la demora, cabe usar el habeas corpus contra la denegatoria o el silencio moroso.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lastRenderedPageBreak/>
        <w:t>La norma constitucional que confiere el derecho de opción no puede ser reglamentada por ley o por decreto. Es directamente operativa, y no puede sometérsela a plazos ni condiciones por vía de reglamentación.</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Se plantea el problema de si el detenido o trasladado que en uso de la opción ha salido del país, puede volver a entrar.</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La respuesta admite una doble situación: a) que el regreso esté tipificado como delito en la ley penal; b) que no lo esté.</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Si reingresar es delito, quien reingresa violando la prohibición penalizada es susceptible de proceso penal y de condena. Si el reingreso no está incriminado, la persona que hizo cesar un arresto o traslado saliendo del territorio en uso de la opción, puede volver a entrar, pero: a) si la primitiva medida de arresto o traslado subsiste, puede ser aplicada; b) si a raíz de la salida se la dejó sin efecto, el poder ejecutivo puede adoptar una nueva medida de arresto o traslado.</w:t>
      </w: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-Las facultades judiciales durante la suspensión de las garantías constitucionales. Control de causalidad y de razonabilidad</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en relación con el control judicial y su alcance es relevante señalar alguna consideración efectuada por el ministro Boffi Boggero en disidencia, porque alejándose de meras manifestaciones genéricas respecto al control, sitúa el mismo en un caso concreto y manifiesta que “con arreglo a ...la Constitución Nacional corresponde a la Corte Suprema, sin menoscabo de las funciones de los otros poderes, decidir cuándo un derecho establecido por aquélla ha sido transgredido, disponiendo en el caso la consiguiente reparación”. En consecuencia “... Las medidas dictadas por el Poder Ejecutivo durante el estado de sitio, consistentes en el secuestro de ejemplares de una publicación, prohibición de circulación y clausura de sus oficinas, exceden los límites de la razonabilidad... Cuando la Constitución prohíbe al Presidente condenar por sí o aplicar penas no se refiere tanto a las impuestas mediante un proceso judicial sino a la prohibición de tomar medidas que entrañen o equivalgan por sí mismas a condenas o penas”. En el año 1978 la Corte, en el caso “Timerman” señaló que “dicho control debe ejercitarse conforme a los principios que integran la doctrina aceptada por esta Corte atinente al contralor judicial de razonabilidad en situaciones como la sub examine, algunos de estos principios son los siguientes: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numPr>
          <w:ilvl w:val="0"/>
          <w:numId w:val="110"/>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La excepcionalidad del referido control y sus citas sobre el asunto, entre otros. Este carácter deriva fundamentalmente de las normas constitucionales que atribuyen facultades privativas a cada uno de los poderes del Estado, en virtud del principio de separación de los poderes, habida cuenta además que el estado de sitio tiene una órbita propia y una función útil, ya que se trata de un recurso extremo y transitorio, concedido para preservar y no para suprimir el imperio de la Constitución.</w:t>
      </w:r>
    </w:p>
    <w:p w:rsidR="008D4C8C" w:rsidRPr="00A75FDE" w:rsidRDefault="008D4C8C" w:rsidP="00E33D54">
      <w:pPr>
        <w:pStyle w:val="NormalWeb"/>
        <w:numPr>
          <w:ilvl w:val="0"/>
          <w:numId w:val="110"/>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La excepcionalidad mencionada no obsta a que el Poder Ejecutivo esté obligado, frente a los requerimientos de los jueces competentes, a proporcionar una información suficiente sobre cada caso concreto, a fin de que éstos puedan respetar sin controversia la esfera de reserva del órgano específicamente político.</w:t>
      </w:r>
    </w:p>
    <w:p w:rsidR="008D4C8C" w:rsidRPr="00A75FDE" w:rsidRDefault="008D4C8C" w:rsidP="00E33D54">
      <w:pPr>
        <w:pStyle w:val="NormalWeb"/>
        <w:numPr>
          <w:ilvl w:val="0"/>
          <w:numId w:val="110"/>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El examen de razonabilidad puede abarcar un doble aspecto: a) la relación entre la garantía afectada y el estado de conmoción interior, y b) la verificación de si el acto de autoridad guarda adecuada proporción con los fines perseguidos mediante la declaración del estado de sitio.</w:t>
      </w:r>
    </w:p>
    <w:p w:rsidR="008D4C8C" w:rsidRPr="00A75FDE" w:rsidRDefault="008D4C8C" w:rsidP="00E33D54">
      <w:pPr>
        <w:pStyle w:val="NormalWeb"/>
        <w:numPr>
          <w:ilvl w:val="0"/>
          <w:numId w:val="110"/>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En todos los casos debe fallarse según la situación fáctica y jurídica existente a la fecha de la sentencia, teniendo en cuanta no sólo los factores iniciales sino también los sobrevinientes, sean agravantes o no, que resulten de las actuaciones producidas.</w:t>
      </w:r>
    </w:p>
    <w:p w:rsidR="008D4C8C"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BC3E38" w:rsidRPr="00BC3E38" w:rsidRDefault="00BD2F12" w:rsidP="00BC3E38">
      <w:pPr>
        <w:pStyle w:val="NormalWeb"/>
        <w:tabs>
          <w:tab w:val="num" w:pos="0"/>
        </w:tabs>
        <w:spacing w:before="0" w:beforeAutospacing="0" w:after="0" w:afterAutospacing="0"/>
        <w:ind w:left="-426" w:right="-567"/>
        <w:jc w:val="both"/>
        <w:rPr>
          <w:rFonts w:asciiTheme="minorHAnsi" w:hAnsiTheme="minorHAnsi" w:cstheme="minorHAnsi"/>
          <w:sz w:val="22"/>
          <w:szCs w:val="22"/>
          <w:u w:val="single"/>
        </w:rPr>
      </w:pPr>
      <w:r w:rsidRPr="00BD2F12">
        <w:rPr>
          <w:rFonts w:asciiTheme="minorHAnsi" w:hAnsiTheme="minorHAnsi" w:cstheme="minorHAnsi"/>
          <w:sz w:val="22"/>
          <w:szCs w:val="22"/>
          <w:u w:val="single"/>
        </w:rPr>
        <w:t>La zona de reserva:</w:t>
      </w:r>
      <w:r w:rsidR="00BC3E38">
        <w:rPr>
          <w:rFonts w:asciiTheme="minorHAnsi" w:hAnsiTheme="minorHAnsi" w:cstheme="minorHAnsi"/>
          <w:sz w:val="22"/>
          <w:szCs w:val="22"/>
          <w:u w:val="single"/>
        </w:rPr>
        <w:t xml:space="preserve"> </w:t>
      </w:r>
      <w:r w:rsidR="00BC3E38" w:rsidRPr="00BC3E38">
        <w:rPr>
          <w:rFonts w:asciiTheme="minorHAnsi" w:hAnsiTheme="minorHAnsi" w:cstheme="minorHAnsi"/>
          <w:color w:val="000000"/>
          <w:sz w:val="20"/>
          <w:szCs w:val="20"/>
          <w:lang w:val="es-AR" w:eastAsia="es-AR"/>
        </w:rPr>
        <w:t>El acto declarativo es zona de reserva del PE o el PL (Es un mandato constitucional que surge de los art. ya citados) (BC, T2, 356), y el control jurisdiccional es especifico de la CSJN como tribunal de garantías constitucionales (Fallos “Moya” y “Puccio”, S, T2, 92)</w:t>
      </w:r>
    </w:p>
    <w:p w:rsidR="00BD2F12" w:rsidRDefault="00BD2F12" w:rsidP="00E33D54">
      <w:pPr>
        <w:pStyle w:val="NormalWeb"/>
        <w:tabs>
          <w:tab w:val="num" w:pos="0"/>
        </w:tabs>
        <w:spacing w:before="0" w:beforeAutospacing="0" w:after="0" w:afterAutospacing="0"/>
        <w:ind w:left="-426" w:right="-567"/>
        <w:jc w:val="both"/>
        <w:rPr>
          <w:rFonts w:asciiTheme="minorHAnsi" w:hAnsiTheme="minorHAnsi" w:cstheme="minorHAnsi"/>
          <w:sz w:val="22"/>
          <w:szCs w:val="22"/>
          <w:u w:val="single"/>
        </w:rPr>
      </w:pPr>
    </w:p>
    <w:p w:rsidR="007C5FFE" w:rsidRDefault="007C5FFE" w:rsidP="00365CC2">
      <w:pPr>
        <w:pStyle w:val="NormalWeb"/>
        <w:tabs>
          <w:tab w:val="num" w:pos="0"/>
        </w:tabs>
        <w:spacing w:before="0" w:beforeAutospacing="0" w:after="0" w:afterAutospacing="0"/>
        <w:ind w:right="-567"/>
        <w:jc w:val="both"/>
        <w:rPr>
          <w:rFonts w:asciiTheme="minorHAnsi" w:hAnsiTheme="minorHAnsi" w:cstheme="minorHAnsi"/>
          <w:b/>
          <w:bCs/>
          <w:sz w:val="22"/>
          <w:szCs w:val="22"/>
          <w:u w:val="single"/>
        </w:rPr>
      </w:pPr>
    </w:p>
    <w:p w:rsidR="008D4C8C" w:rsidRPr="00F27F74" w:rsidRDefault="00F27F74" w:rsidP="00E33D54">
      <w:pPr>
        <w:pStyle w:val="NormalWeb"/>
        <w:tabs>
          <w:tab w:val="num" w:pos="0"/>
        </w:tabs>
        <w:spacing w:before="0" w:beforeAutospacing="0" w:after="0" w:afterAutospacing="0"/>
        <w:ind w:left="-426" w:right="-567"/>
        <w:jc w:val="both"/>
        <w:rPr>
          <w:rFonts w:asciiTheme="minorHAnsi" w:hAnsiTheme="minorHAnsi" w:cstheme="minorHAnsi"/>
          <w:b/>
          <w:bCs/>
          <w:u w:val="single"/>
        </w:rPr>
      </w:pPr>
      <w:r>
        <w:rPr>
          <w:rFonts w:asciiTheme="minorHAnsi" w:hAnsiTheme="minorHAnsi" w:cstheme="minorHAnsi"/>
          <w:b/>
          <w:bCs/>
          <w:u w:val="single"/>
        </w:rPr>
        <w:t>5</w:t>
      </w:r>
      <w:r w:rsidR="008D4C8C" w:rsidRPr="00F27F74">
        <w:rPr>
          <w:rFonts w:asciiTheme="minorHAnsi" w:hAnsiTheme="minorHAnsi" w:cstheme="minorHAnsi"/>
          <w:b/>
          <w:bCs/>
          <w:u w:val="single"/>
        </w:rPr>
        <w:t>) Limitaciones no previstas en la Constitución.</w:t>
      </w:r>
    </w:p>
    <w:p w:rsidR="008D4C8C" w:rsidRPr="00F27F74" w:rsidRDefault="008D4C8C" w:rsidP="00E33D54">
      <w:pPr>
        <w:pStyle w:val="NormalWeb"/>
        <w:tabs>
          <w:tab w:val="num" w:pos="0"/>
        </w:tabs>
        <w:spacing w:before="0" w:beforeAutospacing="0" w:after="0" w:afterAutospacing="0"/>
        <w:ind w:left="-426" w:right="-567"/>
        <w:jc w:val="both"/>
        <w:rPr>
          <w:rFonts w:asciiTheme="minorHAnsi" w:hAnsiTheme="minorHAnsi" w:cstheme="minorHAnsi"/>
          <w:b/>
          <w:bCs/>
          <w:sz w:val="22"/>
          <w:szCs w:val="22"/>
          <w:u w:val="single"/>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F27F74">
        <w:rPr>
          <w:rFonts w:asciiTheme="minorHAnsi" w:hAnsiTheme="minorHAnsi" w:cstheme="minorHAnsi"/>
          <w:sz w:val="22"/>
          <w:szCs w:val="22"/>
          <w:u w:val="single"/>
        </w:rPr>
        <w:t>-Ley marcial</w:t>
      </w:r>
      <w:r w:rsidRPr="00F27F74">
        <w:rPr>
          <w:rFonts w:asciiTheme="minorHAnsi" w:hAnsiTheme="minorHAnsi" w:cstheme="minorHAnsi"/>
          <w:sz w:val="22"/>
          <w:szCs w:val="22"/>
        </w:rPr>
        <w:t xml:space="preserve">: </w:t>
      </w:r>
      <w:r w:rsidRPr="00A75FDE">
        <w:rPr>
          <w:rFonts w:asciiTheme="minorHAnsi" w:hAnsiTheme="minorHAnsi" w:cstheme="minorHAnsi"/>
          <w:sz w:val="20"/>
          <w:szCs w:val="20"/>
        </w:rPr>
        <w:t>en nuestro derecho constitucional, la ley marcial no aparece dentro de la constitución formal. No obstante, autores como Gonzáles Calderón y Casiello la consideran implícita en los poderes de guerra del gobierno federal.</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Bidart Campos entiende que en cuanto irroga extensión lisa y llana de la jurisdicción militar a los civiles, la ley marcial es inconstitucional, ya que la constitución no la ha previsto ni para caso de guerra ni para caso de conmoción interna.</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El derecho constitucional material ha conocido varias veces, en nuestro país, la vigencia de la ley marcial.</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Como principio, dijimos que es violatoria de la constitución la atribución de competencia a la justicia militar para conocer de delitos comunes cometidos por civiles, ya que ello equivale a sacar a éstos de sus jueces naturales, a violar la división de poderes en desmedro del poder judicial, y a desorbitar a la jurisdicción militar de su ámbito específico como fuero real o de causa.</w:t>
      </w:r>
    </w:p>
    <w:p w:rsidR="008D4C8C" w:rsidRPr="00F27F74"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F27F74">
        <w:rPr>
          <w:rFonts w:asciiTheme="minorHAnsi" w:hAnsiTheme="minorHAnsi" w:cstheme="minorHAnsi"/>
          <w:sz w:val="22"/>
          <w:szCs w:val="22"/>
          <w:u w:val="single"/>
        </w:rPr>
        <w:t>-Suspensión del habeas corpus</w:t>
      </w:r>
      <w:r w:rsidRPr="00F27F74">
        <w:rPr>
          <w:rFonts w:asciiTheme="minorHAnsi" w:hAnsiTheme="minorHAnsi" w:cstheme="minorHAnsi"/>
          <w:sz w:val="22"/>
          <w:szCs w:val="22"/>
        </w:rPr>
        <w:t xml:space="preserve">: </w:t>
      </w:r>
      <w:r w:rsidRPr="00A75FDE">
        <w:rPr>
          <w:rFonts w:asciiTheme="minorHAnsi" w:hAnsiTheme="minorHAnsi" w:cstheme="minorHAnsi"/>
          <w:sz w:val="20"/>
          <w:szCs w:val="20"/>
        </w:rPr>
        <w:t>cuando se dice que durante el estado de sitio se suspende el habeas corpus, la doctrina y la jurisprudencia han interpretado tal suspensión de diversas manteras: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numPr>
          <w:ilvl w:val="0"/>
          <w:numId w:val="111"/>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Podría significar que no se puede interponer; o que</w:t>
      </w:r>
    </w:p>
    <w:p w:rsidR="008D4C8C" w:rsidRPr="00A75FDE" w:rsidRDefault="008D4C8C" w:rsidP="00E33D54">
      <w:pPr>
        <w:pStyle w:val="NormalWeb"/>
        <w:numPr>
          <w:ilvl w:val="0"/>
          <w:numId w:val="111"/>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Si se interpone, no hay judiciabilidad de la medida presidencial de arresto traslado; o que</w:t>
      </w:r>
    </w:p>
    <w:p w:rsidR="008D4C8C" w:rsidRPr="00A75FDE" w:rsidRDefault="008D4C8C" w:rsidP="00E33D54">
      <w:pPr>
        <w:pStyle w:val="NormalWeb"/>
        <w:numPr>
          <w:ilvl w:val="0"/>
          <w:numId w:val="111"/>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Se puede interponer, se debe tramitar, ha de habilitar el control judicial, y será o no exitoso según se acredite la falta de razonabilidad –o no- del arresto o del traslado.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r w:rsidRPr="00A75FDE">
        <w:rPr>
          <w:rFonts w:asciiTheme="minorHAnsi" w:hAnsiTheme="minorHAnsi" w:cstheme="minorHAnsi"/>
          <w:sz w:val="20"/>
          <w:szCs w:val="20"/>
        </w:rPr>
        <w:t>Actualmente, el derecho judicial de la Corte nos permite decir que:</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numPr>
          <w:ilvl w:val="0"/>
          <w:numId w:val="112"/>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El habeas corpus puede interponerse durante el estado de sitio.</w:t>
      </w:r>
    </w:p>
    <w:p w:rsidR="008D4C8C" w:rsidRPr="00A75FDE" w:rsidRDefault="008D4C8C" w:rsidP="00E33D54">
      <w:pPr>
        <w:pStyle w:val="NormalWeb"/>
        <w:numPr>
          <w:ilvl w:val="0"/>
          <w:numId w:val="112"/>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El proceso debe tramitarse con suficiente diligencia en su duración y en amplitud probatoria.</w:t>
      </w:r>
    </w:p>
    <w:p w:rsidR="008D4C8C" w:rsidRPr="00A75FDE" w:rsidRDefault="008D4C8C" w:rsidP="00E33D54">
      <w:pPr>
        <w:pStyle w:val="NormalWeb"/>
        <w:numPr>
          <w:ilvl w:val="0"/>
          <w:numId w:val="112"/>
        </w:numPr>
        <w:tabs>
          <w:tab w:val="clear" w:pos="720"/>
          <w:tab w:val="num" w:pos="0"/>
        </w:tabs>
        <w:spacing w:before="0" w:beforeAutospacing="0" w:after="0" w:afterAutospacing="0"/>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El efecto será exitoso o no según la sentencia, ejerciendo control de razonabilidad, resuelva que la restricción de la libertad corporal ha sido arbitraria o no.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F27F74">
        <w:rPr>
          <w:rFonts w:asciiTheme="minorHAnsi" w:hAnsiTheme="minorHAnsi" w:cstheme="minorHAnsi"/>
          <w:sz w:val="22"/>
          <w:szCs w:val="22"/>
          <w:u w:val="single"/>
        </w:rPr>
        <w:t>-El “estado de prevención y alarma” en la reforma constitucional de 1949</w:t>
      </w:r>
      <w:r w:rsidRPr="00F27F74">
        <w:rPr>
          <w:rFonts w:asciiTheme="minorHAnsi" w:hAnsiTheme="minorHAnsi" w:cstheme="minorHAnsi"/>
          <w:sz w:val="22"/>
          <w:szCs w:val="22"/>
        </w:rPr>
        <w:t xml:space="preserve">: </w:t>
      </w:r>
      <w:r w:rsidRPr="00A75FDE">
        <w:rPr>
          <w:rFonts w:asciiTheme="minorHAnsi" w:hAnsiTheme="minorHAnsi" w:cstheme="minorHAnsi"/>
          <w:sz w:val="20"/>
          <w:szCs w:val="20"/>
        </w:rPr>
        <w:t xml:space="preserve">la reforma de 1949 trajo consigo, al artículo 83 (hoy artículo 99); un agregado en el inciso 19: “[...] </w:t>
      </w:r>
      <w:r w:rsidRPr="00A75FDE">
        <w:rPr>
          <w:rFonts w:asciiTheme="minorHAnsi" w:hAnsiTheme="minorHAnsi" w:cstheme="minorHAnsi"/>
          <w:sz w:val="20"/>
          <w:szCs w:val="20"/>
          <w:lang w:val="es-ES_tradnl"/>
        </w:rPr>
        <w:t>Declara también el estado de prevención y alarma en uno o varios puntos del país en caso de alteración del orden público que amenace perturbar el normal desenvolvimiento de la vida o las actividades primordiales de la población por un término limitado y da cuenta al Congreso...”.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p>
    <w:p w:rsidR="00E57A5F" w:rsidRPr="00A75FDE" w:rsidRDefault="00E57A5F" w:rsidP="00E33D54">
      <w:pPr>
        <w:pStyle w:val="NormalWeb"/>
        <w:tabs>
          <w:tab w:val="num" w:pos="0"/>
        </w:tabs>
        <w:spacing w:before="0" w:beforeAutospacing="0" w:after="0" w:afterAutospacing="0"/>
        <w:ind w:left="-426" w:right="-567"/>
        <w:jc w:val="both"/>
        <w:rPr>
          <w:rFonts w:asciiTheme="minorHAnsi" w:hAnsiTheme="minorHAnsi" w:cstheme="minorHAnsi"/>
          <w:b/>
          <w:bCs/>
          <w:sz w:val="20"/>
          <w:szCs w:val="20"/>
          <w:u w:val="single"/>
          <w:lang w:val="es-ES_tradnl"/>
        </w:rPr>
      </w:pPr>
    </w:p>
    <w:p w:rsidR="008D4C8C" w:rsidRPr="00E57A5F" w:rsidRDefault="008D4C8C" w:rsidP="00E33D54">
      <w:pPr>
        <w:pStyle w:val="NormalWeb"/>
        <w:tabs>
          <w:tab w:val="num" w:pos="0"/>
        </w:tabs>
        <w:spacing w:before="0" w:beforeAutospacing="0" w:after="0" w:afterAutospacing="0"/>
        <w:ind w:left="-426" w:right="-567"/>
        <w:jc w:val="both"/>
        <w:rPr>
          <w:rFonts w:asciiTheme="minorHAnsi" w:hAnsiTheme="minorHAnsi" w:cstheme="minorHAnsi"/>
          <w:lang w:val="es-ES_tradnl"/>
        </w:rPr>
      </w:pPr>
      <w:r w:rsidRPr="000B5F67">
        <w:rPr>
          <w:rFonts w:asciiTheme="minorHAnsi" w:hAnsiTheme="minorHAnsi" w:cstheme="minorHAnsi"/>
          <w:b/>
          <w:bCs/>
          <w:sz w:val="22"/>
          <w:szCs w:val="22"/>
          <w:u w:val="single"/>
          <w:lang w:val="es-ES_tradnl"/>
        </w:rPr>
        <w:t xml:space="preserve"> </w:t>
      </w:r>
      <w:r w:rsidRPr="00E57A5F">
        <w:rPr>
          <w:rFonts w:asciiTheme="minorHAnsi" w:hAnsiTheme="minorHAnsi" w:cstheme="minorHAnsi"/>
          <w:b/>
          <w:bCs/>
          <w:u w:val="single"/>
          <w:lang w:val="es-ES_tradnl"/>
        </w:rPr>
        <w:t>Limitaciones prohibidas</w:t>
      </w:r>
      <w:r w:rsidRPr="00E57A5F">
        <w:rPr>
          <w:rFonts w:asciiTheme="minorHAnsi" w:hAnsiTheme="minorHAnsi" w:cstheme="minorHAnsi"/>
          <w:lang w:val="es-ES_tradnl"/>
        </w:rPr>
        <w:t xml:space="preserve">: </w:t>
      </w: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lang w:val="es-ES_tradnl"/>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0B5F67">
        <w:rPr>
          <w:rFonts w:asciiTheme="minorHAnsi" w:hAnsiTheme="minorHAnsi" w:cstheme="minorHAnsi"/>
          <w:sz w:val="22"/>
          <w:szCs w:val="22"/>
          <w:u w:val="single"/>
          <w:lang w:val="es-ES_tradnl"/>
        </w:rPr>
        <w:t>-Facultades extraordinarias y suma del poder público. Sanción</w:t>
      </w:r>
      <w:r w:rsidRPr="000B5F67">
        <w:rPr>
          <w:rFonts w:asciiTheme="minorHAnsi" w:hAnsiTheme="minorHAnsi" w:cstheme="minorHAnsi"/>
          <w:sz w:val="22"/>
          <w:szCs w:val="22"/>
          <w:lang w:val="es-ES_tradnl"/>
        </w:rPr>
        <w:t xml:space="preserve">: </w:t>
      </w:r>
      <w:r w:rsidRPr="00A75FDE">
        <w:rPr>
          <w:rFonts w:asciiTheme="minorHAnsi" w:hAnsiTheme="minorHAnsi" w:cstheme="minorHAnsi"/>
          <w:sz w:val="20"/>
          <w:szCs w:val="20"/>
          <w:lang w:val="es-ES_tradnl"/>
        </w:rPr>
        <w:t>el art. 29 dice al respecto que: “el Congreso no puede conceder al Ejecutivo nacional, ni las Legislaturas provinciales a los gobernadores de provincia, facultades extraordinarias, ni la suma del poder público, ni otorgarles sumisiones o supremacías por las que la vida, el honor o las fortunas de los argentinos queden a merced de gobierno o persona alguna. Actos de esa naturaleza llevan consigo una nulidad insanable, y sujetarán a los que los formulen, consientan o firmen, a la responsabilidad y pena de los infames traidores a la patria”.</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Esta norma enuncia una serie de prohibiciones directamente ligadas al sistema republicano, en el cual el principio de división de poderes constituye uno de los pilares. La cuestión constitucional es la concentración del poder, la ausencia de controles, las delegaciones ilimitadas. Si por vía de hipótesis estamos dispuestos a aceptar que, de acuerdo con las realidades institucionales, el estado constitucional de derecho se quiebra por golpes de estado pero también por metodologías llevadas a cabo por gobiernos constitucionales, la directriz del art. 29 goza de actualidad para democracias débiles y fuertemente sometidas al poder político por encima del ordenamiento jurídico. En consecuencia, el art. 29 tiende a la protección y vigencia del estado constitucional de derecho, y tiene una relación directa con lo dispuesto en el art. 36 incorporado por la reforma de 1994.</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5B5A11">
        <w:rPr>
          <w:rFonts w:asciiTheme="minorHAnsi" w:hAnsiTheme="minorHAnsi" w:cstheme="minorHAnsi"/>
          <w:b/>
          <w:sz w:val="20"/>
          <w:szCs w:val="20"/>
          <w:lang w:val="es-ES_tradnl"/>
        </w:rPr>
        <w:t xml:space="preserve">El delito de traición </w:t>
      </w:r>
      <w:r w:rsidRPr="00A75FDE">
        <w:rPr>
          <w:rFonts w:asciiTheme="minorHAnsi" w:hAnsiTheme="minorHAnsi" w:cstheme="minorHAnsi"/>
          <w:sz w:val="20"/>
          <w:szCs w:val="20"/>
          <w:lang w:val="es-ES_tradnl"/>
        </w:rPr>
        <w:t>a la patria está tipificado en esta norma y en el art. 119 del texto constitucional, pero la sanción al mismo fue delegada al Congreso, quien la ha regulado en el Código Penal. La ley 23.077 de defensa de la democracia modificó el Libro II del Código Penal tipificando como delito los “atentados al orden constitucional y a la vida democrática”. El art. 29 dispone la nulidad insanable de los actos realizados en violación del mandato constitucional.</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0B5F67">
        <w:rPr>
          <w:rFonts w:asciiTheme="minorHAnsi" w:hAnsiTheme="minorHAnsi" w:cstheme="minorHAnsi"/>
          <w:sz w:val="22"/>
          <w:szCs w:val="22"/>
          <w:u w:val="single"/>
          <w:lang w:val="es-ES_tradnl"/>
        </w:rPr>
        <w:t>-Suspensión de la Constitución. Sanción</w:t>
      </w:r>
      <w:r w:rsidRPr="000B5F67">
        <w:rPr>
          <w:rFonts w:asciiTheme="minorHAnsi" w:hAnsiTheme="minorHAnsi" w:cstheme="minorHAnsi"/>
          <w:sz w:val="22"/>
          <w:szCs w:val="22"/>
          <w:lang w:val="es-ES_tradnl"/>
        </w:rPr>
        <w:t xml:space="preserve">: </w:t>
      </w:r>
      <w:r w:rsidRPr="00A75FDE">
        <w:rPr>
          <w:rFonts w:asciiTheme="minorHAnsi" w:hAnsiTheme="minorHAnsi" w:cstheme="minorHAnsi"/>
          <w:sz w:val="20"/>
          <w:szCs w:val="20"/>
          <w:lang w:val="es-ES_tradnl"/>
        </w:rPr>
        <w:t>dice el artículo 36: “esta Constitución mantendrá su imperio aun cuando se interrumpiere su observancia por actos de fuerza contra el orden institucional y el sistema democrático. Estos actos serán insanablemente nulos.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“Sus autores serán pasibles de la sanción prevista en el art. 29, inhabilitados a perpetuidad para ocupar cargos públicos y excluidos de los beneficios del indulto y la conmutación de penas.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“Tendrán las mismas sanciones quienes, como consecuencia de estos actos, usurparen funciones previstas para las autoridades de esta Constitución o de las de las provincias, los que responderán civil y penalmente de sus actos. Las acciones respectivas serán imprescriptibles.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“Todos los ciudadanos tienen el derecho de resistencia contra quienes ejecutares los actos de fuerza enunciados en este artículo.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“Atentará asimismo contra el sistema democrático quien incurre en grave delito doloso contra el Estado que conlleve enriquecimiento, quedando inhabilitado por el tiempo que las leyes determinan para ocupar cargos o empleos públicos.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 xml:space="preserve">“El Congreso sancionará una ley sobre ética pública para el ejercicio de la función”. </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La norma tiende a garantir el estado constitucional de derecho. Por ello su alcance es más amplio que la mera referencia al sistema democrático.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El constituyente reformador ha manifestado su voluntad de mantener la vigencia del sistema constitucional en lo formal y en lo sustancial. Para ello, ha previsto sanciones en caso de ruptura o violación de la Norma Fundamental y, con expresa remisión al art. 29 del texto constitucional. Asimismo, se reitera la garantía constitucional de responsabilidad de los funcionarios públicos. Tal principio debería ser considerado como de pertenencia esencial del sistema republicano, con lo cual la decisión constituyente no aporta nada nuevo salvo que pudiéramos entender que la norma expresa reposa sobre la intención de instrumentar una suerte de juicio de residencia para rendir cuentas al cabo de la función.</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La norma introduce el derecho de resistencia a la opresión contra gobernantes de facto. Los dos últimos párrafos apuntan a la función pública y a los fines que deben informarla. Ya con anterioridad a estas disposiciones el Código Penal tipificaba las conductas indicadas, por lo tanto la cuestión es resolver qué grado de eficiencia tiene en la realidad institucional.</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p>
    <w:p w:rsidR="008D4C8C" w:rsidRPr="00A75FDE" w:rsidRDefault="008D4C8C" w:rsidP="00E33D54">
      <w:pPr>
        <w:pStyle w:val="NormalWeb"/>
        <w:numPr>
          <w:ilvl w:val="1"/>
          <w:numId w:val="111"/>
        </w:numPr>
        <w:tabs>
          <w:tab w:val="clear" w:pos="1440"/>
          <w:tab w:val="num" w:pos="0"/>
          <w:tab w:val="num" w:pos="900"/>
        </w:tabs>
        <w:spacing w:before="0" w:beforeAutospacing="0" w:after="0" w:afterAutospacing="0"/>
        <w:ind w:left="-426" w:right="-567" w:firstLine="0"/>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lastRenderedPageBreak/>
        <w:t>El primer párrafo apunte al quiebre del sistema por un gobierno de facto que detenta el poder. La afirmación de la norma en el sentido de que la Constitución mantiene su vigencia aunque se interrumpiere su observancia denota una contradicción lógica. En el mejor de los casos, lo factible será castigar a quienes intentaron o, en su caso, consumaron los hechos tal como lo dispone la última parte del primer párrafo, respecto de los actos realizados por tales grupos, o respecto a los autores que los ejecutaren o usurparen funciones públicas. En tales supuestos la sociedad tiene derecho de resistencia.</w:t>
      </w:r>
    </w:p>
    <w:p w:rsidR="008D4C8C" w:rsidRPr="00A75FDE" w:rsidRDefault="008D4C8C" w:rsidP="00E33D54">
      <w:pPr>
        <w:pStyle w:val="NormalWeb"/>
        <w:numPr>
          <w:ilvl w:val="1"/>
          <w:numId w:val="111"/>
        </w:numPr>
        <w:tabs>
          <w:tab w:val="clear" w:pos="1440"/>
          <w:tab w:val="num" w:pos="0"/>
          <w:tab w:val="num" w:pos="900"/>
        </w:tabs>
        <w:spacing w:before="0" w:beforeAutospacing="0" w:after="0" w:afterAutospacing="0"/>
        <w:ind w:left="-426" w:right="-567" w:firstLine="0"/>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Los dos últimos párrafos apuntan a la afectación del sistema realizado por quienes ejercen la función en un gobierno democrático. El uso y abuso de la cosa pública para satisfacer el provecho personal, sectorial o corporativo son actos de corrupción y como tales deberían ser penados.</w:t>
      </w:r>
    </w:p>
    <w:p w:rsidR="008D4C8C" w:rsidRPr="00A75FDE" w:rsidRDefault="008D4C8C" w:rsidP="00CA3E23">
      <w:pPr>
        <w:pStyle w:val="NormalWeb"/>
        <w:tabs>
          <w:tab w:val="num" w:pos="0"/>
        </w:tabs>
        <w:spacing w:before="0" w:beforeAutospacing="0" w:after="0" w:afterAutospacing="0"/>
        <w:ind w:right="-567"/>
        <w:jc w:val="center"/>
        <w:rPr>
          <w:rFonts w:asciiTheme="minorHAnsi" w:hAnsiTheme="minorHAnsi" w:cstheme="minorHAnsi"/>
          <w:b/>
          <w:bCs/>
          <w:sz w:val="20"/>
          <w:szCs w:val="20"/>
          <w:u w:val="single"/>
          <w:lang w:val="es-ES_tradnl"/>
        </w:rPr>
      </w:pPr>
    </w:p>
    <w:p w:rsidR="00365CC2" w:rsidRDefault="00365CC2" w:rsidP="00A75FDE">
      <w:pPr>
        <w:pStyle w:val="NormalWeb"/>
        <w:tabs>
          <w:tab w:val="num" w:pos="0"/>
        </w:tabs>
        <w:spacing w:before="0" w:beforeAutospacing="0" w:after="0" w:afterAutospacing="0"/>
        <w:ind w:right="-567"/>
        <w:rPr>
          <w:rFonts w:asciiTheme="minorHAnsi" w:hAnsiTheme="minorHAnsi" w:cstheme="minorHAnsi"/>
          <w:b/>
          <w:bCs/>
          <w:sz w:val="40"/>
          <w:szCs w:val="40"/>
          <w:u w:val="single"/>
          <w:lang w:val="es-ES_tradnl"/>
        </w:rPr>
      </w:pPr>
    </w:p>
    <w:p w:rsidR="008D4C8C" w:rsidRPr="00CA3E23" w:rsidRDefault="002F7A67" w:rsidP="00200287">
      <w:pPr>
        <w:pStyle w:val="NormalWeb"/>
        <w:tabs>
          <w:tab w:val="num" w:pos="0"/>
        </w:tabs>
        <w:spacing w:before="0" w:beforeAutospacing="0" w:after="0" w:afterAutospacing="0"/>
        <w:ind w:left="-426" w:right="-567"/>
        <w:jc w:val="center"/>
        <w:rPr>
          <w:rFonts w:asciiTheme="minorHAnsi" w:hAnsiTheme="minorHAnsi" w:cstheme="minorHAnsi"/>
          <w:b/>
          <w:bCs/>
          <w:sz w:val="40"/>
          <w:szCs w:val="40"/>
          <w:u w:val="single"/>
          <w:lang w:val="es-ES_tradnl"/>
        </w:rPr>
      </w:pPr>
      <w:r w:rsidRPr="00CA3E23">
        <w:rPr>
          <w:rFonts w:asciiTheme="minorHAnsi" w:hAnsiTheme="minorHAnsi" w:cstheme="minorHAnsi"/>
          <w:b/>
          <w:bCs/>
          <w:sz w:val="40"/>
          <w:szCs w:val="40"/>
          <w:u w:val="single"/>
          <w:lang w:val="es-ES_tradnl"/>
        </w:rPr>
        <w:t>BOLILLA 24.</w:t>
      </w: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b/>
          <w:bCs/>
          <w:sz w:val="22"/>
          <w:szCs w:val="22"/>
          <w:u w:val="single"/>
          <w:lang w:val="es-ES_tradnl"/>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365CC2">
        <w:rPr>
          <w:rFonts w:asciiTheme="minorHAnsi" w:hAnsiTheme="minorHAnsi" w:cstheme="minorHAnsi"/>
          <w:b/>
          <w:u w:val="single"/>
          <w:lang w:val="es-ES_tradnl"/>
        </w:rPr>
        <w:t>1.- Los denominados golpes de Estado. Reseña histórica. Progresiva desconstitucionalización</w:t>
      </w:r>
      <w:r w:rsidRPr="000B5F67">
        <w:rPr>
          <w:rFonts w:asciiTheme="minorHAnsi" w:hAnsiTheme="minorHAnsi" w:cstheme="minorHAnsi"/>
          <w:sz w:val="22"/>
          <w:szCs w:val="22"/>
          <w:lang w:val="es-ES_tradnl"/>
        </w:rPr>
        <w:t xml:space="preserve">: </w:t>
      </w:r>
      <w:r w:rsidRPr="00A75FDE">
        <w:rPr>
          <w:rFonts w:asciiTheme="minorHAnsi" w:hAnsiTheme="minorHAnsi" w:cstheme="minorHAnsi"/>
          <w:sz w:val="20"/>
          <w:szCs w:val="20"/>
          <w:lang w:val="es-ES_tradnl"/>
        </w:rPr>
        <w:t>la historia argentina ha sufrido harto número de golpes de estado a lo largo de su historia. A modo de reseña, y de forma somera, los analizamos:</w:t>
      </w: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lang w:val="es-ES_tradnl"/>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0B5F67">
        <w:rPr>
          <w:rFonts w:asciiTheme="minorHAnsi" w:hAnsiTheme="minorHAnsi" w:cstheme="minorHAnsi"/>
          <w:b/>
          <w:bCs/>
          <w:sz w:val="22"/>
          <w:szCs w:val="22"/>
          <w:u w:val="single"/>
          <w:lang w:val="es-ES_tradnl"/>
        </w:rPr>
        <w:t>-Año 1861</w:t>
      </w:r>
      <w:r w:rsidRPr="000B5F67">
        <w:rPr>
          <w:rFonts w:asciiTheme="minorHAnsi" w:hAnsiTheme="minorHAnsi" w:cstheme="minorHAnsi"/>
          <w:sz w:val="22"/>
          <w:szCs w:val="22"/>
          <w:lang w:val="es-ES_tradnl"/>
        </w:rPr>
        <w:t xml:space="preserve">: </w:t>
      </w:r>
      <w:r w:rsidRPr="00A75FDE">
        <w:rPr>
          <w:rFonts w:asciiTheme="minorHAnsi" w:hAnsiTheme="minorHAnsi" w:cstheme="minorHAnsi"/>
          <w:sz w:val="20"/>
          <w:szCs w:val="20"/>
          <w:lang w:val="es-ES_tradnl"/>
        </w:rPr>
        <w:t>luego de la batalla de Pavón, en la cual Mitre triunfa por sobre Urquiza, las provincias le conceden al Gobierno de Buenos Aires el ejercicio provincial de los negocios de la nación, asumiendo Mitre el poder ejecutivo. De esta forma, el gobierno Mitre se configura como gobierno de facto. La batalla de Pavón significó el derrumbe de la Confederación Argentina, lo cual provocó un vacío institucional.</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0B5F67">
        <w:rPr>
          <w:rFonts w:asciiTheme="minorHAnsi" w:hAnsiTheme="minorHAnsi" w:cstheme="minorHAnsi"/>
          <w:b/>
          <w:sz w:val="22"/>
          <w:szCs w:val="22"/>
          <w:u w:val="single"/>
          <w:lang w:val="es-ES_tradnl"/>
        </w:rPr>
        <w:t>-Año 1930</w:t>
      </w:r>
      <w:r w:rsidRPr="000B5F67">
        <w:rPr>
          <w:rFonts w:asciiTheme="minorHAnsi" w:hAnsiTheme="minorHAnsi" w:cstheme="minorHAnsi"/>
          <w:sz w:val="22"/>
          <w:szCs w:val="22"/>
          <w:lang w:val="es-ES_tradnl"/>
        </w:rPr>
        <w:t xml:space="preserve">: </w:t>
      </w:r>
      <w:r w:rsidRPr="00A75FDE">
        <w:rPr>
          <w:rFonts w:asciiTheme="minorHAnsi" w:hAnsiTheme="minorHAnsi" w:cstheme="minorHAnsi"/>
          <w:sz w:val="20"/>
          <w:szCs w:val="20"/>
          <w:lang w:val="es-ES_tradnl"/>
        </w:rPr>
        <w:t>Uriburu, la cabeza visible de la oligarquía reaccionaria, derroca al presidente Irigoyen dando comienzo a lo que se conoce como “década infame”. Lo primero que hacen estos gobiernos es dejar sin efectos a la Ley Saenz Peña, lo cual dejó el camino árido para practicar fraude y cualquier tipo de manipulación en beneficio del conservadurismo retrógrado. Participaron de estos vergonzosos Gobiernos: el ya mencionado Uriburu, Justo, Roca (h), Ortiz y Castillo, entre otros; como reos de los intereses económicos más concentrados de país.</w:t>
      </w: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lang w:val="es-ES_tradnl"/>
        </w:rPr>
      </w:pP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lang w:val="es-ES_tradnl"/>
        </w:rPr>
      </w:pPr>
      <w:r w:rsidRPr="000B5F67">
        <w:rPr>
          <w:rFonts w:asciiTheme="minorHAnsi" w:hAnsiTheme="minorHAnsi" w:cstheme="minorHAnsi"/>
          <w:b/>
          <w:sz w:val="22"/>
          <w:szCs w:val="22"/>
          <w:u w:val="single"/>
          <w:lang w:val="es-ES_tradnl"/>
        </w:rPr>
        <w:t>-Año 1943</w:t>
      </w:r>
      <w:r w:rsidRPr="000B5F67">
        <w:rPr>
          <w:rFonts w:asciiTheme="minorHAnsi" w:hAnsiTheme="minorHAnsi" w:cstheme="minorHAnsi"/>
          <w:sz w:val="22"/>
          <w:szCs w:val="22"/>
          <w:lang w:val="es-ES_tradnl"/>
        </w:rPr>
        <w:t>: un nuevo golpe de Estado pone fin a la “década infame”, en aquél entonces “gobernada” por Castillo, basándose en que los partidos políticos no estaban capacitados para revertir la crisis institucional y económica que enfrentaba el país. Éste gobierno de facto se perpetuó hasta 1946, al mando de Farell.</w:t>
      </w: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lang w:val="es-ES_tradnl"/>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0B5F67">
        <w:rPr>
          <w:rFonts w:asciiTheme="minorHAnsi" w:hAnsiTheme="minorHAnsi" w:cstheme="minorHAnsi"/>
          <w:b/>
          <w:bCs/>
          <w:sz w:val="22"/>
          <w:szCs w:val="22"/>
          <w:u w:val="single"/>
          <w:lang w:val="es-ES_tradnl"/>
        </w:rPr>
        <w:t>-Año 1955</w:t>
      </w:r>
      <w:r w:rsidRPr="000B5F67">
        <w:rPr>
          <w:rFonts w:asciiTheme="minorHAnsi" w:hAnsiTheme="minorHAnsi" w:cstheme="minorHAnsi"/>
          <w:sz w:val="22"/>
          <w:szCs w:val="22"/>
          <w:lang w:val="es-ES_tradnl"/>
        </w:rPr>
        <w:t xml:space="preserve">: </w:t>
      </w:r>
      <w:r w:rsidRPr="00A75FDE">
        <w:rPr>
          <w:rFonts w:asciiTheme="minorHAnsi" w:hAnsiTheme="minorHAnsi" w:cstheme="minorHAnsi"/>
          <w:sz w:val="20"/>
          <w:szCs w:val="20"/>
          <w:lang w:val="es-ES_tradnl"/>
        </w:rPr>
        <w:t>tras un segundo mandato de Perón, sin tantos logros como en el primero, la “Revolución Libertadora” produce la caída del Gobierno, instaurando un nuevo gobierno de facto. El presidente designado por aquél golpe fue Leonardi, quien fue sucedido en el mismo año por Aramburu. Este período se prolongó hasta 1958, cuando se convoca a elecciones –sin el PJ- y es electo Frondizi.</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 xml:space="preserve">Las primeras medidas tomadas por los militares golpistas fueron: derogar la Constitución de 1949 y volver a la de 1853 –agregando el art. 14 bis-, y proscribir al Partido Justicialista, impidiéndole presentarse a elecciones, prohibiendo sus símbolos y persiguiendo a sus seguidores. </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lang w:val="es-ES_tradnl"/>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b/>
          <w:sz w:val="22"/>
          <w:szCs w:val="22"/>
          <w:u w:val="single"/>
          <w:lang w:val="es-ES_tradnl"/>
        </w:rPr>
        <w:t>-Año 1963</w:t>
      </w:r>
      <w:r w:rsidRPr="00A75FDE">
        <w:rPr>
          <w:rFonts w:asciiTheme="minorHAnsi" w:hAnsiTheme="minorHAnsi" w:cstheme="minorHAnsi"/>
          <w:sz w:val="22"/>
          <w:szCs w:val="22"/>
          <w:lang w:val="es-ES_tradnl"/>
        </w:rPr>
        <w:t xml:space="preserve">: </w:t>
      </w:r>
      <w:r w:rsidRPr="00A75FDE">
        <w:rPr>
          <w:rFonts w:asciiTheme="minorHAnsi" w:hAnsiTheme="minorHAnsi" w:cstheme="minorHAnsi"/>
          <w:sz w:val="20"/>
          <w:szCs w:val="20"/>
          <w:lang w:val="es-ES_tradnl"/>
        </w:rPr>
        <w:t>en este año es derrocado Frondizi, tras ciertos avances progresistas. Se instaura en el gobierno a Guido, un verdadero títere de las FFAA. Ese mismo año se convoca a elecciones y asume Arturo Illia.</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0B5F67">
        <w:rPr>
          <w:rFonts w:asciiTheme="minorHAnsi" w:hAnsiTheme="minorHAnsi" w:cstheme="minorHAnsi"/>
          <w:b/>
          <w:sz w:val="22"/>
          <w:szCs w:val="22"/>
          <w:u w:val="single"/>
          <w:lang w:val="es-ES_tradnl"/>
        </w:rPr>
        <w:t>-Año 1966</w:t>
      </w:r>
      <w:r w:rsidRPr="000B5F67">
        <w:rPr>
          <w:rFonts w:asciiTheme="minorHAnsi" w:hAnsiTheme="minorHAnsi" w:cstheme="minorHAnsi"/>
          <w:sz w:val="22"/>
          <w:szCs w:val="22"/>
          <w:lang w:val="es-ES_tradnl"/>
        </w:rPr>
        <w:t xml:space="preserve">: </w:t>
      </w:r>
      <w:r w:rsidRPr="00A75FDE">
        <w:rPr>
          <w:rFonts w:asciiTheme="minorHAnsi" w:hAnsiTheme="minorHAnsi" w:cstheme="minorHAnsi"/>
          <w:sz w:val="20"/>
          <w:szCs w:val="20"/>
          <w:lang w:val="es-ES_tradnl"/>
        </w:rPr>
        <w:t xml:space="preserve">la llamada “Revolución Argentina” derroca al gobierno de Illia, dejando el poder en manos de Onganía, quien fue sucedido por Levingston y Lanusse, prolongando el período de facto hasta 1973. </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Continuó proscrito el peronismo y comenzó a ser reprimida cualquier manifestación popular.</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El punto final de este gobierno fue el “Gran Acuerdo Nacional”, que permitía a un aliado de Perón –Cámpora- presentarse a elecciones presidenciales. Éstas se llevan a cabo sin máculas, y Cámpora es elegido presidente.</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0B5F67">
        <w:rPr>
          <w:rFonts w:asciiTheme="minorHAnsi" w:hAnsiTheme="minorHAnsi" w:cstheme="minorHAnsi"/>
          <w:b/>
          <w:sz w:val="22"/>
          <w:szCs w:val="22"/>
          <w:u w:val="single"/>
          <w:lang w:val="es-ES_tradnl"/>
        </w:rPr>
        <w:t>-Año 1976</w:t>
      </w:r>
      <w:r w:rsidRPr="000B5F67">
        <w:rPr>
          <w:rFonts w:asciiTheme="minorHAnsi" w:hAnsiTheme="minorHAnsi" w:cstheme="minorHAnsi"/>
          <w:sz w:val="22"/>
          <w:szCs w:val="22"/>
          <w:lang w:val="es-ES_tradnl"/>
        </w:rPr>
        <w:t xml:space="preserve">: </w:t>
      </w:r>
      <w:r w:rsidRPr="00A75FDE">
        <w:rPr>
          <w:rFonts w:asciiTheme="minorHAnsi" w:hAnsiTheme="minorHAnsi" w:cstheme="minorHAnsi"/>
          <w:sz w:val="20"/>
          <w:szCs w:val="20"/>
          <w:lang w:val="es-ES_tradnl"/>
        </w:rPr>
        <w:t>tras un gobierno peronista que dejó mucho que desear, comenzado por Perón y finalizado –tras la muerte de aquél- por su mujer María Estela Martínez, se produce el golpe de estado más dañino de la historia argentina, el cual se dio a sí mismo el nombre de “Proceso de Reorganización Nacional”.</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Los militares que se sucedieron al mando del estado fueron Videla, Viola, Galtieri y Bignone; al servicio del capital nacional y transnacional.</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De manera sucinta, mencionamos algunas de las catástrofes que el país tuvo que soportar durante estos oscuros tiempos:</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p>
    <w:p w:rsidR="008D4C8C" w:rsidRPr="00A75FDE" w:rsidRDefault="008D4C8C" w:rsidP="00E33D54">
      <w:pPr>
        <w:pStyle w:val="NormalWeb"/>
        <w:numPr>
          <w:ilvl w:val="0"/>
          <w:numId w:val="116"/>
        </w:numPr>
        <w:tabs>
          <w:tab w:val="clear" w:pos="720"/>
          <w:tab w:val="num" w:pos="0"/>
        </w:tabs>
        <w:spacing w:before="0" w:beforeAutospacing="0" w:after="0" w:afterAutospacing="0"/>
        <w:ind w:left="-426" w:right="-567" w:firstLine="0"/>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Represión ilegal, integral y sistemática.</w:t>
      </w:r>
    </w:p>
    <w:p w:rsidR="008D4C8C" w:rsidRPr="00A75FDE" w:rsidRDefault="008D4C8C" w:rsidP="00E33D54">
      <w:pPr>
        <w:pStyle w:val="NormalWeb"/>
        <w:numPr>
          <w:ilvl w:val="0"/>
          <w:numId w:val="116"/>
        </w:numPr>
        <w:tabs>
          <w:tab w:val="clear" w:pos="720"/>
          <w:tab w:val="num" w:pos="0"/>
        </w:tabs>
        <w:spacing w:before="0" w:beforeAutospacing="0" w:after="0" w:afterAutospacing="0"/>
        <w:ind w:left="-426" w:right="-567" w:firstLine="0"/>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Desaparición forzada de personas.</w:t>
      </w:r>
    </w:p>
    <w:p w:rsidR="008D4C8C" w:rsidRPr="00A75FDE" w:rsidRDefault="008D4C8C" w:rsidP="00E33D54">
      <w:pPr>
        <w:pStyle w:val="NormalWeb"/>
        <w:numPr>
          <w:ilvl w:val="0"/>
          <w:numId w:val="116"/>
        </w:numPr>
        <w:tabs>
          <w:tab w:val="clear" w:pos="720"/>
          <w:tab w:val="num" w:pos="0"/>
        </w:tabs>
        <w:spacing w:before="0" w:beforeAutospacing="0" w:after="0" w:afterAutospacing="0"/>
        <w:ind w:left="-426" w:right="-567" w:firstLine="0"/>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Hiperinflación, devaluación y congelamiento salarial.</w:t>
      </w:r>
    </w:p>
    <w:p w:rsidR="008D4C8C" w:rsidRPr="00A75FDE" w:rsidRDefault="008D4C8C" w:rsidP="00E33D54">
      <w:pPr>
        <w:pStyle w:val="NormalWeb"/>
        <w:numPr>
          <w:ilvl w:val="0"/>
          <w:numId w:val="116"/>
        </w:numPr>
        <w:tabs>
          <w:tab w:val="clear" w:pos="720"/>
          <w:tab w:val="num" w:pos="0"/>
        </w:tabs>
        <w:spacing w:before="0" w:beforeAutospacing="0" w:after="0" w:afterAutospacing="0"/>
        <w:ind w:left="-426" w:right="-567" w:firstLine="0"/>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Conflicto con Chile, a punto de desembocar en una guerra.</w:t>
      </w:r>
    </w:p>
    <w:p w:rsidR="008D4C8C" w:rsidRPr="00A75FDE" w:rsidRDefault="008D4C8C" w:rsidP="00E33D54">
      <w:pPr>
        <w:pStyle w:val="NormalWeb"/>
        <w:numPr>
          <w:ilvl w:val="0"/>
          <w:numId w:val="116"/>
        </w:numPr>
        <w:tabs>
          <w:tab w:val="clear" w:pos="720"/>
          <w:tab w:val="num" w:pos="0"/>
        </w:tabs>
        <w:spacing w:before="0" w:beforeAutospacing="0" w:after="0" w:afterAutospacing="0"/>
        <w:ind w:left="-426" w:right="-567" w:firstLine="0"/>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lastRenderedPageBreak/>
        <w:t>Incremento inédito de la deuda externa.</w:t>
      </w:r>
    </w:p>
    <w:p w:rsidR="008D4C8C" w:rsidRPr="00A75FDE" w:rsidRDefault="008D4C8C" w:rsidP="00E33D54">
      <w:pPr>
        <w:pStyle w:val="NormalWeb"/>
        <w:numPr>
          <w:ilvl w:val="0"/>
          <w:numId w:val="116"/>
        </w:numPr>
        <w:tabs>
          <w:tab w:val="clear" w:pos="720"/>
          <w:tab w:val="num" w:pos="0"/>
        </w:tabs>
        <w:spacing w:before="0" w:beforeAutospacing="0" w:after="0" w:afterAutospacing="0"/>
        <w:ind w:left="-426" w:right="-567" w:firstLine="0"/>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Cierre masivo de empresas.</w:t>
      </w:r>
    </w:p>
    <w:p w:rsidR="008D4C8C" w:rsidRPr="00A75FDE" w:rsidRDefault="008D4C8C" w:rsidP="00E33D54">
      <w:pPr>
        <w:pStyle w:val="NormalWeb"/>
        <w:numPr>
          <w:ilvl w:val="0"/>
          <w:numId w:val="116"/>
        </w:numPr>
        <w:tabs>
          <w:tab w:val="clear" w:pos="720"/>
          <w:tab w:val="num" w:pos="0"/>
        </w:tabs>
        <w:spacing w:before="0" w:beforeAutospacing="0" w:after="0" w:afterAutospacing="0"/>
        <w:ind w:left="-426" w:right="-567" w:firstLine="0"/>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Guerra de Malvinas.</w:t>
      </w:r>
    </w:p>
    <w:p w:rsidR="008D4C8C" w:rsidRPr="00A75FDE" w:rsidRDefault="008D4C8C" w:rsidP="00E33D54">
      <w:pPr>
        <w:pStyle w:val="NormalWeb"/>
        <w:numPr>
          <w:ilvl w:val="0"/>
          <w:numId w:val="116"/>
        </w:numPr>
        <w:tabs>
          <w:tab w:val="clear" w:pos="720"/>
          <w:tab w:val="num" w:pos="0"/>
        </w:tabs>
        <w:spacing w:before="0" w:beforeAutospacing="0" w:after="0" w:afterAutospacing="0"/>
        <w:ind w:left="-426" w:right="-567" w:firstLine="0"/>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Nacionalización de la deuda privada.</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El saldo que dejó esta dictadura retrógrada fue de 30.000 muertos y desaparecidos, más una deuda externa ilegítima y el cierre de miles de empresas, entre otras tantas cosas; no se podía esperar menos de un gobierno que incluía en su política de estado a la violación de mujeres y al robo de criaturas.</w:t>
      </w:r>
    </w:p>
    <w:p w:rsidR="0055223F" w:rsidRPr="00A75FDE" w:rsidRDefault="0055223F"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p>
    <w:p w:rsidR="0055223F" w:rsidRPr="00A75FDE" w:rsidRDefault="0055223F"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55223F">
        <w:rPr>
          <w:rFonts w:asciiTheme="minorHAnsi" w:hAnsiTheme="minorHAnsi" w:cstheme="minorHAnsi"/>
          <w:b/>
          <w:u w:val="single"/>
          <w:lang w:val="es-ES_tradnl"/>
        </w:rPr>
        <w:t>Doctrina de facto</w:t>
      </w:r>
      <w:r w:rsidR="00E624F2">
        <w:rPr>
          <w:rFonts w:asciiTheme="minorHAnsi" w:hAnsiTheme="minorHAnsi" w:cstheme="minorHAnsi"/>
          <w:b/>
          <w:u w:val="single"/>
          <w:lang w:val="es-ES_tradnl"/>
        </w:rPr>
        <w:t xml:space="preserve">: </w:t>
      </w:r>
      <w:r w:rsidR="00E624F2" w:rsidRPr="00A75FDE">
        <w:rPr>
          <w:rFonts w:asciiTheme="minorHAnsi" w:hAnsiTheme="minorHAnsi" w:cstheme="minorHAnsi"/>
          <w:sz w:val="20"/>
          <w:szCs w:val="20"/>
          <w:lang w:val="es-ES_tradnl"/>
        </w:rPr>
        <w:t>Es</w:t>
      </w:r>
      <w:r w:rsidRPr="00A75FDE">
        <w:rPr>
          <w:rFonts w:asciiTheme="minorHAnsi" w:hAnsiTheme="minorHAnsi" w:cstheme="minorHAnsi"/>
          <w:sz w:val="20"/>
          <w:szCs w:val="20"/>
          <w:lang w:val="es-ES_tradnl"/>
        </w:rPr>
        <w:t xml:space="preserve"> el gobierno que llega al poder por una </w:t>
      </w:r>
      <w:r w:rsidR="00E624F2" w:rsidRPr="00A75FDE">
        <w:rPr>
          <w:rFonts w:asciiTheme="minorHAnsi" w:hAnsiTheme="minorHAnsi" w:cstheme="minorHAnsi"/>
          <w:sz w:val="20"/>
          <w:szCs w:val="20"/>
          <w:lang w:val="es-ES_tradnl"/>
        </w:rPr>
        <w:t>vía</w:t>
      </w:r>
      <w:r w:rsidRPr="00A75FDE">
        <w:rPr>
          <w:rFonts w:asciiTheme="minorHAnsi" w:hAnsiTheme="minorHAnsi" w:cstheme="minorHAnsi"/>
          <w:sz w:val="20"/>
          <w:szCs w:val="20"/>
          <w:lang w:val="es-ES_tradnl"/>
        </w:rPr>
        <w:t xml:space="preserve"> </w:t>
      </w:r>
      <w:r w:rsidR="0037482F" w:rsidRPr="00A75FDE">
        <w:rPr>
          <w:rFonts w:asciiTheme="minorHAnsi" w:hAnsiTheme="minorHAnsi" w:cstheme="minorHAnsi"/>
          <w:sz w:val="20"/>
          <w:szCs w:val="20"/>
          <w:lang w:val="es-ES_tradnl"/>
        </w:rPr>
        <w:t>no prevista constitucionalmente (golpe de estado o revolución)</w:t>
      </w:r>
      <w:r w:rsidRPr="00A75FDE">
        <w:rPr>
          <w:rFonts w:asciiTheme="minorHAnsi" w:hAnsiTheme="minorHAnsi" w:cstheme="minorHAnsi"/>
          <w:sz w:val="20"/>
          <w:szCs w:val="20"/>
          <w:lang w:val="es-ES_tradnl"/>
        </w:rPr>
        <w:t xml:space="preserve"> No es lo mismo un golpe de estado que una revolución. En un sentido </w:t>
      </w:r>
      <w:r w:rsidR="00E624F2" w:rsidRPr="00A75FDE">
        <w:rPr>
          <w:rFonts w:asciiTheme="minorHAnsi" w:hAnsiTheme="minorHAnsi" w:cstheme="minorHAnsi"/>
          <w:sz w:val="20"/>
          <w:szCs w:val="20"/>
          <w:lang w:val="es-ES_tradnl"/>
        </w:rPr>
        <w:t>más</w:t>
      </w:r>
      <w:r w:rsidRPr="00A75FDE">
        <w:rPr>
          <w:rFonts w:asciiTheme="minorHAnsi" w:hAnsiTheme="minorHAnsi" w:cstheme="minorHAnsi"/>
          <w:sz w:val="20"/>
          <w:szCs w:val="20"/>
          <w:lang w:val="es-ES_tradnl"/>
        </w:rPr>
        <w:t xml:space="preserve"> amplio</w:t>
      </w:r>
      <w:r w:rsidR="00E624F2" w:rsidRPr="00A75FDE">
        <w:rPr>
          <w:rFonts w:asciiTheme="minorHAnsi" w:hAnsiTheme="minorHAnsi" w:cstheme="minorHAnsi"/>
          <w:sz w:val="20"/>
          <w:szCs w:val="20"/>
          <w:lang w:val="es-ES_tradnl"/>
        </w:rPr>
        <w:t xml:space="preserve"> también son gob de facto aquellos que habiendo sido elegidos legítimamente, resultan luego ilegítimos, durante el ejercicio de sus cargos.</w:t>
      </w:r>
    </w:p>
    <w:p w:rsidR="00E624F2" w:rsidRPr="00A75FDE" w:rsidRDefault="00E624F2"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En el primer caso hay ilegitimidad de origen y en el 2do ilegitimidad de ejercicio.</w:t>
      </w:r>
    </w:p>
    <w:p w:rsidR="00E624F2" w:rsidRPr="00A75FDE" w:rsidRDefault="00E624F2"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La doctrina de facto ha sido creada para justificar la autoridad de los gobiernos que han asumido por la fuerza.</w:t>
      </w:r>
    </w:p>
    <w:p w:rsidR="00E624F2" w:rsidRPr="00A75FDE" w:rsidRDefault="00E624F2"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Se denomina golpe de estado a la asunción del poder por vía ilegitima, fuera de los canales previstos constitucionalmente. En cambio una revolución es la transformación de las instituciones y de la CN de manera tal que el sistema jurídico-político institucional vigente es remplazado por otro nuevo dictándose una nueva constitución.</w:t>
      </w:r>
    </w:p>
    <w:p w:rsidR="00205772" w:rsidRPr="00A75FDE" w:rsidRDefault="00205772"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Bidart Campos dice que estas dos vías que instauran un gobierno de facto, no están previstas en la CN formal, por lo que ambas rompen con la continuidad constitucional.</w:t>
      </w:r>
    </w:p>
    <w:p w:rsidR="00E624F2" w:rsidRPr="00A75FDE" w:rsidRDefault="00E624F2"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 xml:space="preserve">Una vez producido el golpe o revolución el retorno o cambio de este puede deberse a la necesidad que haya gobernantes, </w:t>
      </w:r>
      <w:r w:rsidR="0037482F" w:rsidRPr="00A75FDE">
        <w:rPr>
          <w:rFonts w:asciiTheme="minorHAnsi" w:hAnsiTheme="minorHAnsi" w:cstheme="minorHAnsi"/>
          <w:sz w:val="20"/>
          <w:szCs w:val="20"/>
          <w:lang w:val="es-ES_tradnl"/>
        </w:rPr>
        <w:t>reconocimiento</w:t>
      </w:r>
      <w:r w:rsidRPr="00A75FDE">
        <w:rPr>
          <w:rFonts w:asciiTheme="minorHAnsi" w:hAnsiTheme="minorHAnsi" w:cstheme="minorHAnsi"/>
          <w:sz w:val="20"/>
          <w:szCs w:val="20"/>
          <w:lang w:val="es-ES_tradnl"/>
        </w:rPr>
        <w:t xml:space="preserve"> popular, seguridad jurídica y paz social etc.</w:t>
      </w:r>
    </w:p>
    <w:p w:rsidR="00E624F2" w:rsidRPr="00A75FDE" w:rsidRDefault="00E624F2"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u w:val="single"/>
          <w:lang w:val="es-ES_tradnl"/>
        </w:rPr>
        <w:t xml:space="preserve">Constantineau </w:t>
      </w:r>
      <w:r w:rsidR="0037482F" w:rsidRPr="00A75FDE">
        <w:rPr>
          <w:rFonts w:asciiTheme="minorHAnsi" w:hAnsiTheme="minorHAnsi" w:cstheme="minorHAnsi"/>
          <w:sz w:val="20"/>
          <w:szCs w:val="20"/>
          <w:lang w:val="es-ES_tradnl"/>
        </w:rPr>
        <w:t>(doctrinario</w:t>
      </w:r>
      <w:r w:rsidRPr="00A75FDE">
        <w:rPr>
          <w:rFonts w:asciiTheme="minorHAnsi" w:hAnsiTheme="minorHAnsi" w:cstheme="minorHAnsi"/>
          <w:sz w:val="20"/>
          <w:szCs w:val="20"/>
          <w:lang w:val="es-ES_tradnl"/>
        </w:rPr>
        <w:t xml:space="preserve"> del gob de facto) dice que se tienen que dar 3 condiciones para el reconocimiento de un gob de facto</w:t>
      </w:r>
      <w:r w:rsidR="0037482F" w:rsidRPr="00A75FDE">
        <w:rPr>
          <w:rFonts w:asciiTheme="minorHAnsi" w:hAnsiTheme="minorHAnsi" w:cstheme="minorHAnsi"/>
          <w:sz w:val="20"/>
          <w:szCs w:val="20"/>
          <w:lang w:val="es-ES_tradnl"/>
        </w:rPr>
        <w:t>:</w:t>
      </w:r>
    </w:p>
    <w:p w:rsidR="0037482F" w:rsidRPr="00A75FDE" w:rsidRDefault="0037482F"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Que la existencia del cargo que ocupa sea de jure(es decir, que este creado legalmente).</w:t>
      </w:r>
    </w:p>
    <w:p w:rsidR="0037482F" w:rsidRPr="00A75FDE" w:rsidRDefault="0037482F"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Que el funcionamiento entre en posesión de cargo.</w:t>
      </w:r>
    </w:p>
    <w:p w:rsidR="0037482F" w:rsidRPr="00A75FDE" w:rsidRDefault="0037482F"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Que haya apariencia de legitimidad.</w:t>
      </w:r>
    </w:p>
    <w:p w:rsidR="008D4C8C" w:rsidRPr="00A75FDE" w:rsidRDefault="00205772" w:rsidP="00205772">
      <w:pPr>
        <w:pStyle w:val="NormalWeb"/>
        <w:tabs>
          <w:tab w:val="num" w:pos="-426"/>
        </w:tabs>
        <w:spacing w:before="0" w:beforeAutospacing="0" w:after="0" w:afterAutospacing="0"/>
        <w:ind w:left="-423" w:right="-567" w:hanging="3"/>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Otra parte de la doctrina dice que el gobierno de jure es el que ejerce todas las funciones de gobierno, pero por razones de necesidad debe ejercer las indispensables, siempre que se encuentre subordinados a la constitución, respetando derechos y garantías.</w:t>
      </w:r>
    </w:p>
    <w:p w:rsidR="00205772" w:rsidRPr="00A75FDE" w:rsidRDefault="00205772" w:rsidP="00205772">
      <w:pPr>
        <w:pStyle w:val="NormalWeb"/>
        <w:tabs>
          <w:tab w:val="num" w:pos="0"/>
        </w:tabs>
        <w:spacing w:before="0" w:beforeAutospacing="0" w:after="0" w:afterAutospacing="0"/>
        <w:ind w:right="-567"/>
        <w:jc w:val="both"/>
        <w:rPr>
          <w:rFonts w:asciiTheme="minorHAnsi" w:hAnsiTheme="minorHAnsi" w:cstheme="minorHAnsi"/>
          <w:sz w:val="20"/>
          <w:szCs w:val="20"/>
          <w:lang w:val="es-ES_tradnl"/>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0B5F67">
        <w:rPr>
          <w:rFonts w:asciiTheme="minorHAnsi" w:hAnsiTheme="minorHAnsi" w:cstheme="minorHAnsi"/>
          <w:sz w:val="22"/>
          <w:szCs w:val="22"/>
          <w:u w:val="single"/>
          <w:lang w:val="es-ES_tradnl"/>
        </w:rPr>
        <w:t>- Doctrina jurisprudencial sobre características y autoridad del gobierno de facto</w:t>
      </w:r>
      <w:r w:rsidRPr="000B5F67">
        <w:rPr>
          <w:rFonts w:asciiTheme="minorHAnsi" w:hAnsiTheme="minorHAnsi" w:cstheme="minorHAnsi"/>
          <w:sz w:val="22"/>
          <w:szCs w:val="22"/>
          <w:lang w:val="es-ES_tradnl"/>
        </w:rPr>
        <w:t xml:space="preserve">: </w:t>
      </w:r>
      <w:r w:rsidRPr="00A75FDE">
        <w:rPr>
          <w:rFonts w:asciiTheme="minorHAnsi" w:hAnsiTheme="minorHAnsi" w:cstheme="minorHAnsi"/>
          <w:sz w:val="20"/>
          <w:szCs w:val="20"/>
          <w:lang w:val="es-ES_tradnl"/>
        </w:rPr>
        <w:t>la Corte Suprema elaboró ciertas pautas para sostener la vigencia de un gobierno de facto: puede ser reconocido un gobierno de facto subordinado a las FF.AA., con el fin de asegurar la paz y el orden, proteger la libertad, la vida y la propiedad de los habitantes; pero debe jurar acatamiento a la constitución y el Poder Judicial debe mantener el control de constitucionalidad.</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Los golpes de estado de 1955, 1963, 1966 y 1976 se ha disuelto la Corte Suprema, por lo cual, la misma no pudo pronunciarse al respecto.</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r w:rsidRPr="00A75FDE">
        <w:rPr>
          <w:rFonts w:asciiTheme="minorHAnsi" w:hAnsiTheme="minorHAnsi" w:cstheme="minorHAnsi"/>
          <w:sz w:val="20"/>
          <w:szCs w:val="20"/>
          <w:lang w:val="es-ES_tradnl"/>
        </w:rPr>
        <w:t>En 1983, cambia la jurisprudencia de la Corte, la cual comenzó a aludir a los gobiernos de facto como “usurpadores”, encuadrándolos dentro del art. 22 de la Constitución Nacional, según el cual, “toda fuerza armada o reunión de personas que se atribuya los derechos del pueblo y peticione a nombre de este, comete delito de sedición”.</w:t>
      </w: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p>
    <w:p w:rsidR="008D4C8C" w:rsidRPr="00A75FDE" w:rsidRDefault="008D4C8C" w:rsidP="00E33D54">
      <w:pPr>
        <w:pStyle w:val="estilo"/>
        <w:tabs>
          <w:tab w:val="num" w:pos="0"/>
        </w:tabs>
        <w:spacing w:before="80" w:beforeAutospacing="0" w:after="0" w:afterAutospacing="0" w:line="216" w:lineRule="atLeast"/>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lang w:val="es-ES_tradnl"/>
        </w:rPr>
        <w:t>-La acordada de la Corte Suprema de Justicia de la Nación del 10 de septiembre de 1930</w:t>
      </w:r>
      <w:r w:rsidRPr="000B5F67">
        <w:rPr>
          <w:rFonts w:asciiTheme="minorHAnsi" w:hAnsiTheme="minorHAnsi" w:cstheme="minorHAnsi"/>
          <w:sz w:val="22"/>
          <w:szCs w:val="22"/>
          <w:lang w:val="es-ES_tradnl"/>
        </w:rPr>
        <w:t>: “</w:t>
      </w:r>
      <w:r w:rsidRPr="00A75FDE">
        <w:rPr>
          <w:rFonts w:asciiTheme="minorHAnsi" w:hAnsiTheme="minorHAnsi" w:cstheme="minorHAnsi"/>
          <w:sz w:val="20"/>
          <w:szCs w:val="20"/>
          <w:lang w:val="es-ES_tradnl"/>
        </w:rPr>
        <w:t>e</w:t>
      </w:r>
      <w:r w:rsidRPr="00A75FDE">
        <w:rPr>
          <w:rFonts w:asciiTheme="minorHAnsi" w:hAnsiTheme="minorHAnsi" w:cstheme="minorHAnsi"/>
          <w:sz w:val="20"/>
          <w:szCs w:val="20"/>
        </w:rPr>
        <w:t>n Buenos Aires, a diez días de septiembre de mil novecientos treinta, reunidos en acuerdo extraordinario los señores Ministros de la Corte Suprema de Justicia de la Nación, doctores don José Figueroa Al</w:t>
      </w:r>
      <w:r w:rsidRPr="00A75FDE">
        <w:rPr>
          <w:rFonts w:asciiTheme="minorHAnsi" w:hAnsiTheme="minorHAnsi" w:cstheme="minorHAnsi"/>
          <w:sz w:val="20"/>
          <w:szCs w:val="20"/>
        </w:rPr>
        <w:softHyphen/>
        <w:t>corta, don Roberto Repetto, don Ricardo Guido Lavalle, y don Antonio Sagarna y el señor Procurador General de la Nación doctor Horacio Rodríguez Larreta, con el fin de tomar en consideración la comunica</w:t>
      </w:r>
      <w:r w:rsidRPr="00A75FDE">
        <w:rPr>
          <w:rFonts w:asciiTheme="minorHAnsi" w:hAnsiTheme="minorHAnsi" w:cstheme="minorHAnsi"/>
          <w:sz w:val="20"/>
          <w:szCs w:val="20"/>
        </w:rPr>
        <w:softHyphen/>
        <w:t xml:space="preserve">ción dirigida por el señor Presidente del Poder Ejecutivo Provisional, Teniente General don José F. Uriburu, haciendo saber a esta Corte la constitución de un gobierno provisional para la Nación, dijeron: </w:t>
      </w:r>
    </w:p>
    <w:p w:rsidR="008D4C8C" w:rsidRPr="00A75FDE" w:rsidRDefault="008D4C8C" w:rsidP="00E33D54">
      <w:pPr>
        <w:pStyle w:val="estilo"/>
        <w:tabs>
          <w:tab w:val="num" w:pos="0"/>
        </w:tabs>
        <w:spacing w:before="80" w:beforeAutospacing="0" w:after="0" w:afterAutospacing="0" w:line="216"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“1º Que la susodicha comunicación pone en conocimiento oficial de esta Corte Suprema la constitución de un gobierno provisional emana</w:t>
      </w:r>
      <w:r w:rsidRPr="00A75FDE">
        <w:rPr>
          <w:rFonts w:asciiTheme="minorHAnsi" w:hAnsiTheme="minorHAnsi" w:cstheme="minorHAnsi"/>
          <w:sz w:val="20"/>
          <w:szCs w:val="20"/>
        </w:rPr>
        <w:softHyphen/>
        <w:t xml:space="preserve">do de la revolución triunfante del 6 de Septiembre del corriente año. </w:t>
      </w:r>
    </w:p>
    <w:p w:rsidR="008D4C8C" w:rsidRPr="00A75FDE" w:rsidRDefault="008D4C8C" w:rsidP="00E33D54">
      <w:pPr>
        <w:pStyle w:val="estilo"/>
        <w:tabs>
          <w:tab w:val="num" w:pos="0"/>
        </w:tabs>
        <w:spacing w:before="80" w:beforeAutospacing="0" w:after="0" w:afterAutospacing="0" w:line="216"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“2</w:t>
      </w:r>
      <w:r w:rsidRPr="00A75FDE">
        <w:rPr>
          <w:rFonts w:asciiTheme="minorHAnsi" w:hAnsiTheme="minorHAnsi" w:cstheme="minorHAnsi"/>
          <w:sz w:val="20"/>
          <w:szCs w:val="20"/>
          <w:vertAlign w:val="superscript"/>
        </w:rPr>
        <w:t>0</w:t>
      </w:r>
      <w:r w:rsidRPr="00A75FDE">
        <w:rPr>
          <w:rFonts w:asciiTheme="minorHAnsi" w:hAnsiTheme="minorHAnsi" w:cstheme="minorHAnsi"/>
          <w:sz w:val="20"/>
          <w:szCs w:val="20"/>
        </w:rPr>
        <w:t xml:space="preserve"> Que ese gobierno se encuentra en posesión de las fuerzas milita</w:t>
      </w:r>
      <w:r w:rsidRPr="00A75FDE">
        <w:rPr>
          <w:rFonts w:asciiTheme="minorHAnsi" w:hAnsiTheme="minorHAnsi" w:cstheme="minorHAnsi"/>
          <w:sz w:val="20"/>
          <w:szCs w:val="20"/>
        </w:rPr>
        <w:softHyphen/>
        <w:t xml:space="preserve">res y policiales necesarias para asegurar la paz y el orden de la Nación, y por consiguiente para proteger la libertad, la vida y la propiedad de las personas, y ha declarado, además, en actos públicos, que mantendrá la supremacía de la Constitución y de las leyes del país, en el ejercicio del poder. </w:t>
      </w:r>
    </w:p>
    <w:p w:rsidR="008D4C8C" w:rsidRPr="00A75FDE" w:rsidRDefault="008D4C8C" w:rsidP="00E33D54">
      <w:pPr>
        <w:pStyle w:val="estilo"/>
        <w:tabs>
          <w:tab w:val="num" w:pos="0"/>
        </w:tabs>
        <w:spacing w:before="80" w:beforeAutospacing="0" w:after="0" w:afterAutospacing="0" w:line="216"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“Que tales antecedentes caracterizan, sin duda, un gobierno de hecho en cuanto a su constitución, y de cuya naturaleza participan los funcionarios que lo integran actualmente o que se designen en lo suce</w:t>
      </w:r>
      <w:r w:rsidRPr="00A75FDE">
        <w:rPr>
          <w:rFonts w:asciiTheme="minorHAnsi" w:hAnsiTheme="minorHAnsi" w:cstheme="minorHAnsi"/>
          <w:sz w:val="20"/>
          <w:szCs w:val="20"/>
        </w:rPr>
        <w:softHyphen/>
        <w:t>sivo con todas las consecuencias de la doctrina de los gobiernos de fac</w:t>
      </w:r>
      <w:r w:rsidRPr="00A75FDE">
        <w:rPr>
          <w:rFonts w:asciiTheme="minorHAnsi" w:hAnsiTheme="minorHAnsi" w:cstheme="minorHAnsi"/>
          <w:sz w:val="20"/>
          <w:szCs w:val="20"/>
        </w:rPr>
        <w:softHyphen/>
        <w:t xml:space="preserve">to respecto a la posibilidad de realizar válidamente los actos necesarios para el cumplimiento de los fines perseguidos por él. </w:t>
      </w:r>
    </w:p>
    <w:p w:rsidR="008D4C8C" w:rsidRPr="00A75FDE" w:rsidRDefault="008D4C8C" w:rsidP="00E33D54">
      <w:pPr>
        <w:pStyle w:val="estilo"/>
        <w:tabs>
          <w:tab w:val="num" w:pos="0"/>
        </w:tabs>
        <w:spacing w:before="80" w:beforeAutospacing="0" w:after="0" w:afterAutospacing="0" w:line="216" w:lineRule="atLeast"/>
        <w:ind w:left="-426" w:right="-567"/>
        <w:jc w:val="both"/>
        <w:rPr>
          <w:rFonts w:asciiTheme="minorHAnsi" w:hAnsiTheme="minorHAnsi" w:cstheme="minorHAnsi"/>
          <w:sz w:val="20"/>
          <w:szCs w:val="20"/>
          <w:lang w:val="en-GB"/>
        </w:rPr>
      </w:pPr>
      <w:r w:rsidRPr="00A75FDE">
        <w:rPr>
          <w:rFonts w:asciiTheme="minorHAnsi" w:hAnsiTheme="minorHAnsi" w:cstheme="minorHAnsi"/>
          <w:sz w:val="20"/>
          <w:szCs w:val="20"/>
        </w:rPr>
        <w:t>“Que esta Corte ha declarado, respecto de los funcionarios de hecho, "que la doctrina constitucional e internacional se uniforma en el sentido de dar validez a sus actos, cualquiera que pueda ser el vicio o deficien</w:t>
      </w:r>
      <w:r w:rsidRPr="00A75FDE">
        <w:rPr>
          <w:rFonts w:asciiTheme="minorHAnsi" w:hAnsiTheme="minorHAnsi" w:cstheme="minorHAnsi"/>
          <w:sz w:val="20"/>
          <w:szCs w:val="20"/>
        </w:rPr>
        <w:softHyphen/>
        <w:t xml:space="preserve">cia de sus nombramientos o de su elección, fundándose en razones de policía y de necesidad y con el fin de mantener protegido al público y a los individuos cuyos intereses puedan ser afectados, ya </w:t>
      </w:r>
      <w:r w:rsidRPr="00A75FDE">
        <w:rPr>
          <w:rFonts w:asciiTheme="minorHAnsi" w:hAnsiTheme="minorHAnsi" w:cstheme="minorHAnsi"/>
          <w:sz w:val="20"/>
          <w:szCs w:val="20"/>
        </w:rPr>
        <w:lastRenderedPageBreak/>
        <w:t xml:space="preserve">que no les sería posible a estos últimos realizar investigaciones ni discutir la legalidad de las designaciones de funcionarios que se hallan en aparente posesión de sus poderes y funciones.- </w:t>
      </w:r>
      <w:r w:rsidRPr="00A75FDE">
        <w:rPr>
          <w:rFonts w:asciiTheme="minorHAnsi" w:hAnsiTheme="minorHAnsi" w:cstheme="minorHAnsi"/>
          <w:sz w:val="20"/>
          <w:szCs w:val="20"/>
          <w:lang w:val="en-GB"/>
        </w:rPr>
        <w:t xml:space="preserve">Constantineau, ‘Public Officers and the Facto Doctrine’ - Fallos: tomo 148, pág. 303". </w:t>
      </w:r>
    </w:p>
    <w:p w:rsidR="008D4C8C" w:rsidRPr="00A75FDE" w:rsidRDefault="008D4C8C" w:rsidP="00E33D54">
      <w:pPr>
        <w:pStyle w:val="estilo"/>
        <w:tabs>
          <w:tab w:val="num" w:pos="0"/>
        </w:tabs>
        <w:spacing w:before="80" w:beforeAutospacing="0" w:after="0" w:afterAutospacing="0" w:line="220"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“Que, el gobierno provisional que acaba de constituirse en el país, es, pues, un gobierno de facto cuyo título no puede ser judicialmente discutido con éxito por las personas en cuanto ejercita la función admi</w:t>
      </w:r>
      <w:r w:rsidRPr="00A75FDE">
        <w:rPr>
          <w:rFonts w:asciiTheme="minorHAnsi" w:hAnsiTheme="minorHAnsi" w:cstheme="minorHAnsi"/>
          <w:sz w:val="20"/>
          <w:szCs w:val="20"/>
        </w:rPr>
        <w:softHyphen/>
        <w:t xml:space="preserve">nistrativa y política derivada de su posesión de la fuerza como resorte de orden y de seguridad social. </w:t>
      </w:r>
    </w:p>
    <w:p w:rsidR="008D4C8C" w:rsidRPr="00A75FDE" w:rsidRDefault="008D4C8C" w:rsidP="00E33D54">
      <w:pPr>
        <w:pStyle w:val="estilo"/>
        <w:tabs>
          <w:tab w:val="num" w:pos="0"/>
        </w:tabs>
        <w:spacing w:before="80" w:beforeAutospacing="0" w:after="0" w:afterAutospacing="0" w:line="220"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“Que ello no obstante, si normalizada la situación, en el desenvolvi</w:t>
      </w:r>
      <w:r w:rsidRPr="00A75FDE">
        <w:rPr>
          <w:rFonts w:asciiTheme="minorHAnsi" w:hAnsiTheme="minorHAnsi" w:cstheme="minorHAnsi"/>
          <w:sz w:val="20"/>
          <w:szCs w:val="20"/>
        </w:rPr>
        <w:softHyphen/>
        <w:t>miento de la acción del gobierno de facto, los funcionarios que lo in</w:t>
      </w:r>
      <w:r w:rsidRPr="00A75FDE">
        <w:rPr>
          <w:rFonts w:asciiTheme="minorHAnsi" w:hAnsiTheme="minorHAnsi" w:cstheme="minorHAnsi"/>
          <w:sz w:val="20"/>
          <w:szCs w:val="20"/>
        </w:rPr>
        <w:softHyphen/>
        <w:t>tegran desconocieran las garantías individuales o las de la propiedad u otras de las aseguradas por la Constitución, la Administración de Justi</w:t>
      </w:r>
      <w:r w:rsidRPr="00A75FDE">
        <w:rPr>
          <w:rFonts w:asciiTheme="minorHAnsi" w:hAnsiTheme="minorHAnsi" w:cstheme="minorHAnsi"/>
          <w:sz w:val="20"/>
          <w:szCs w:val="20"/>
        </w:rPr>
        <w:softHyphen/>
        <w:t xml:space="preserve">cia encargada de hacer cumplir ésta las restablecería en las mismas condiciones y con el mismo alcance que lo habría hecho con el Poder Ejecutivo de derecho. </w:t>
      </w:r>
    </w:p>
    <w:p w:rsidR="008D4C8C" w:rsidRPr="00A75FDE" w:rsidRDefault="008D4C8C" w:rsidP="00E33D54">
      <w:pPr>
        <w:pStyle w:val="estilo"/>
        <w:tabs>
          <w:tab w:val="num" w:pos="0"/>
        </w:tabs>
        <w:spacing w:before="80" w:beforeAutospacing="0" w:after="0" w:afterAutospacing="0" w:line="220"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“Y esta última conclusión, impuesta por la propia organización del Poder Judicial, se halla confirmada en el caso por las declaraciones del gobierno provisional, que al asumir el cargo se ha apresurado a prestar el juramento de cumplir y hacer cumplir la Constitución y las leyes fun</w:t>
      </w:r>
      <w:r w:rsidRPr="00A75FDE">
        <w:rPr>
          <w:rFonts w:asciiTheme="minorHAnsi" w:hAnsiTheme="minorHAnsi" w:cstheme="minorHAnsi"/>
          <w:sz w:val="20"/>
          <w:szCs w:val="20"/>
        </w:rPr>
        <w:softHyphen/>
        <w:t xml:space="preserve">damentales de la Nación, decisión que comporta la consecuencia de hallarse dispuesto a prestar el auxilio de la fuerza de que dispone para obtener el cumplimiento de las sentencias judiciales. </w:t>
      </w:r>
    </w:p>
    <w:p w:rsidR="00200287" w:rsidRPr="00A75FDE" w:rsidRDefault="008D4C8C" w:rsidP="00CA3E23">
      <w:pPr>
        <w:pStyle w:val="estilo"/>
        <w:tabs>
          <w:tab w:val="num" w:pos="0"/>
        </w:tabs>
        <w:spacing w:before="80" w:beforeAutospacing="0" w:after="0" w:afterAutospacing="0" w:line="220"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“En mérito de estas consideraciones, el Tribunal resolvió acusar re</w:t>
      </w:r>
      <w:r w:rsidRPr="00A75FDE">
        <w:rPr>
          <w:rFonts w:asciiTheme="minorHAnsi" w:hAnsiTheme="minorHAnsi" w:cstheme="minorHAnsi"/>
          <w:sz w:val="20"/>
          <w:szCs w:val="20"/>
        </w:rPr>
        <w:softHyphen/>
        <w:t>cibo al gobierno provisional, en el día, de la comunicación de referencia mediante el envío de la nota acordada, ordenando se publicase y re</w:t>
      </w:r>
      <w:r w:rsidRPr="00A75FDE">
        <w:rPr>
          <w:rFonts w:asciiTheme="minorHAnsi" w:hAnsiTheme="minorHAnsi" w:cstheme="minorHAnsi"/>
          <w:sz w:val="20"/>
          <w:szCs w:val="20"/>
        </w:rPr>
        <w:softHyphen/>
        <w:t>gistrase en el libro correspondiente, firmando' por ante mí de que doy fe.”</w:t>
      </w:r>
    </w:p>
    <w:p w:rsidR="0055223F" w:rsidRPr="000B5F67" w:rsidRDefault="0055223F" w:rsidP="00A75FDE">
      <w:pPr>
        <w:pStyle w:val="estilo"/>
        <w:tabs>
          <w:tab w:val="num" w:pos="0"/>
        </w:tabs>
        <w:spacing w:before="80" w:beforeAutospacing="0" w:after="0" w:afterAutospacing="0" w:line="220" w:lineRule="atLeast"/>
        <w:ind w:right="-567"/>
        <w:jc w:val="both"/>
        <w:rPr>
          <w:rFonts w:asciiTheme="minorHAnsi" w:hAnsiTheme="minorHAnsi" w:cstheme="minorHAnsi"/>
          <w:sz w:val="22"/>
          <w:szCs w:val="22"/>
        </w:rPr>
      </w:pPr>
    </w:p>
    <w:p w:rsidR="00200287" w:rsidRPr="00365CC2" w:rsidRDefault="00365CC2" w:rsidP="00CA3E23">
      <w:pPr>
        <w:pStyle w:val="estilo"/>
        <w:tabs>
          <w:tab w:val="num" w:pos="0"/>
        </w:tabs>
        <w:spacing w:before="80" w:beforeAutospacing="0" w:after="0" w:afterAutospacing="0" w:line="220" w:lineRule="atLeast"/>
        <w:ind w:left="-426" w:right="-567"/>
        <w:jc w:val="both"/>
        <w:rPr>
          <w:rFonts w:asciiTheme="minorHAnsi" w:hAnsiTheme="minorHAnsi" w:cstheme="minorHAnsi"/>
          <w:b/>
        </w:rPr>
      </w:pPr>
      <w:r w:rsidRPr="00365CC2">
        <w:rPr>
          <w:rFonts w:asciiTheme="minorHAnsi" w:hAnsiTheme="minorHAnsi" w:cstheme="minorHAnsi"/>
          <w:b/>
          <w:u w:val="single"/>
        </w:rPr>
        <w:t>2</w:t>
      </w:r>
      <w:r w:rsidR="008D4C8C" w:rsidRPr="00365CC2">
        <w:rPr>
          <w:rFonts w:asciiTheme="minorHAnsi" w:hAnsiTheme="minorHAnsi" w:cstheme="minorHAnsi"/>
          <w:b/>
          <w:u w:val="single"/>
        </w:rPr>
        <w:t>.- Facultades asumidas por los distintos gobiernos de facto</w:t>
      </w:r>
      <w:r w:rsidR="008D4C8C" w:rsidRPr="00365CC2">
        <w:rPr>
          <w:rFonts w:asciiTheme="minorHAnsi" w:hAnsiTheme="minorHAnsi" w:cstheme="minorHAnsi"/>
          <w:b/>
        </w:rPr>
        <w:t>.</w:t>
      </w:r>
    </w:p>
    <w:p w:rsidR="00CA3E23" w:rsidRPr="000B5F67" w:rsidRDefault="00CA3E23" w:rsidP="00CA3E23">
      <w:pPr>
        <w:pStyle w:val="estilo"/>
        <w:tabs>
          <w:tab w:val="num" w:pos="0"/>
        </w:tabs>
        <w:spacing w:before="80" w:beforeAutospacing="0" w:after="0" w:afterAutospacing="0" w:line="220" w:lineRule="atLeast"/>
        <w:ind w:left="-426" w:right="-567"/>
        <w:jc w:val="both"/>
        <w:rPr>
          <w:rFonts w:asciiTheme="minorHAnsi" w:hAnsiTheme="minorHAnsi" w:cstheme="minorHAnsi"/>
          <w:sz w:val="22"/>
          <w:szCs w:val="22"/>
        </w:rPr>
      </w:pP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A) Ejercicio implícito o explícito del poder constituyente</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en el golpe de 1955, los gobernantes de facto reestablecieron la Constitución Nacional de 1853 en reemplazo de la Constitución de 1949. Por su parte, en 1966, se crea un reglamento que establecía la aplicabilidad de la Constitución en tanto no contradiga los principios establecidos por el reglamento.</w:t>
      </w: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Distinto es el caso de la última dictadura militar, pues se puso por encima de la Constitución al llamado “Estatuto de Reorganización Nacional”.</w:t>
      </w: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p>
    <w:p w:rsidR="008D4C8C" w:rsidRPr="00A75FDE" w:rsidRDefault="00CA3E23"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Pr>
          <w:rFonts w:asciiTheme="minorHAnsi" w:hAnsiTheme="minorHAnsi" w:cstheme="minorHAnsi"/>
          <w:sz w:val="22"/>
          <w:szCs w:val="22"/>
          <w:u w:val="single"/>
        </w:rPr>
        <w:t>B) Destitucio</w:t>
      </w:r>
      <w:r w:rsidR="008D4C8C" w:rsidRPr="000B5F67">
        <w:rPr>
          <w:rFonts w:asciiTheme="minorHAnsi" w:hAnsiTheme="minorHAnsi" w:cstheme="minorHAnsi"/>
          <w:sz w:val="22"/>
          <w:szCs w:val="22"/>
          <w:u w:val="single"/>
        </w:rPr>
        <w:t>n del Presidente y acceso al ejercicio del Poder Ejecutivo</w:t>
      </w:r>
      <w:r w:rsidR="008D4C8C" w:rsidRPr="00A75FDE">
        <w:rPr>
          <w:rFonts w:asciiTheme="minorHAnsi" w:hAnsiTheme="minorHAnsi" w:cstheme="minorHAnsi"/>
          <w:sz w:val="20"/>
          <w:szCs w:val="20"/>
        </w:rPr>
        <w:t>: el gobierno de facto accede de manera irregular, por medio de un golpe de estado o revolución, a la jefatura del estado, destituyendo al gobierno de iure. Es gobierno de facto aquel que asume el poder sin haber seguido los procedimientos constitucionales previstos para llegar al mandato.</w:t>
      </w:r>
    </w:p>
    <w:p w:rsidR="008D4C8C" w:rsidRPr="000B5F67"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2"/>
          <w:szCs w:val="22"/>
        </w:rPr>
      </w:pP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C) Disolución del Congreso</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 xml:space="preserve">De una admisión muy </w:t>
      </w:r>
      <w:r w:rsidR="0055223F" w:rsidRPr="00A75FDE">
        <w:rPr>
          <w:rFonts w:asciiTheme="minorHAnsi" w:hAnsiTheme="minorHAnsi" w:cstheme="minorHAnsi"/>
          <w:sz w:val="20"/>
          <w:szCs w:val="20"/>
        </w:rPr>
        <w:t>estricta</w:t>
      </w:r>
      <w:r w:rsidRPr="00A75FDE">
        <w:rPr>
          <w:rFonts w:asciiTheme="minorHAnsi" w:hAnsiTheme="minorHAnsi" w:cstheme="minorHAnsi"/>
          <w:sz w:val="20"/>
          <w:szCs w:val="20"/>
        </w:rPr>
        <w:t xml:space="preserve"> que en torno de la validez </w:t>
      </w:r>
      <w:r w:rsidR="0055223F" w:rsidRPr="00A75FDE">
        <w:rPr>
          <w:rFonts w:asciiTheme="minorHAnsi" w:hAnsiTheme="minorHAnsi" w:cstheme="minorHAnsi"/>
          <w:sz w:val="20"/>
          <w:szCs w:val="20"/>
        </w:rPr>
        <w:t>y</w:t>
      </w:r>
      <w:r w:rsidRPr="00A75FDE">
        <w:rPr>
          <w:rFonts w:asciiTheme="minorHAnsi" w:hAnsiTheme="minorHAnsi" w:cstheme="minorHAnsi"/>
          <w:sz w:val="20"/>
          <w:szCs w:val="20"/>
        </w:rPr>
        <w:t xml:space="preserve"> la duración de las normas legislativas emanadas del ejecutivo de facto en reemplazo del congreso disuelto efectuó la Corte entre 1930 y 1947, se pasó a convalidaciones más amplias a partir de 1947, pudiendo separarse después diferentes </w:t>
      </w:r>
      <w:r w:rsidR="0055223F" w:rsidRPr="00A75FDE">
        <w:rPr>
          <w:rFonts w:asciiTheme="minorHAnsi" w:hAnsiTheme="minorHAnsi" w:cstheme="minorHAnsi"/>
          <w:sz w:val="20"/>
          <w:szCs w:val="20"/>
        </w:rPr>
        <w:t>etapas</w:t>
      </w:r>
      <w:r w:rsidRPr="00A75FDE">
        <w:rPr>
          <w:rFonts w:asciiTheme="minorHAnsi" w:hAnsiTheme="minorHAnsi" w:cstheme="minorHAnsi"/>
          <w:sz w:val="20"/>
          <w:szCs w:val="20"/>
        </w:rPr>
        <w:t xml:space="preserve"> jurisprudenciales con variantes; así, entre 1973 y 1976, y luego de 1990 en adelante.</w:t>
      </w:r>
    </w:p>
    <w:p w:rsidR="008D4C8C" w:rsidRPr="00A75FDE" w:rsidRDefault="008D4C8C" w:rsidP="00CA3E23">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En épocas de facto, el Congreso es disuelto, y sus funciones asumidas por el poder ejecutivo. Al respecto existen dos corrientes:</w:t>
      </w:r>
    </w:p>
    <w:p w:rsidR="008D4C8C" w:rsidRPr="00A75FDE" w:rsidRDefault="008D4C8C" w:rsidP="00E33D54">
      <w:pPr>
        <w:pStyle w:val="estilo"/>
        <w:numPr>
          <w:ilvl w:val="0"/>
          <w:numId w:val="117"/>
        </w:numPr>
        <w:tabs>
          <w:tab w:val="clear" w:pos="720"/>
          <w:tab w:val="num" w:pos="0"/>
        </w:tabs>
        <w:spacing w:before="0" w:beforeAutospacing="0" w:after="0" w:afterAutospacing="0" w:line="220" w:lineRule="atLeast"/>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El ejecutivo de facto reemplaza totalmente al legislativo disuelto, ejerciendo así todas las facultades y atribuciones.</w:t>
      </w:r>
    </w:p>
    <w:p w:rsidR="008D4C8C" w:rsidRPr="00A75FDE" w:rsidRDefault="008D4C8C" w:rsidP="00E33D54">
      <w:pPr>
        <w:pStyle w:val="estilo"/>
        <w:numPr>
          <w:ilvl w:val="0"/>
          <w:numId w:val="117"/>
        </w:numPr>
        <w:tabs>
          <w:tab w:val="clear" w:pos="720"/>
          <w:tab w:val="num" w:pos="0"/>
        </w:tabs>
        <w:spacing w:before="0" w:beforeAutospacing="0" w:after="0" w:afterAutospacing="0" w:line="220" w:lineRule="atLeast"/>
        <w:ind w:left="-426" w:right="-567" w:firstLine="0"/>
        <w:jc w:val="both"/>
        <w:rPr>
          <w:rFonts w:asciiTheme="minorHAnsi" w:hAnsiTheme="minorHAnsi" w:cstheme="minorHAnsi"/>
          <w:sz w:val="20"/>
          <w:szCs w:val="20"/>
        </w:rPr>
      </w:pPr>
      <w:r w:rsidRPr="00A75FDE">
        <w:rPr>
          <w:rFonts w:asciiTheme="minorHAnsi" w:hAnsiTheme="minorHAnsi" w:cstheme="minorHAnsi"/>
          <w:sz w:val="20"/>
          <w:szCs w:val="20"/>
        </w:rPr>
        <w:t>Sólo lo reemplaza parcialmente, ejerciendo las atribuciones en caso de indispensable necesidad.</w:t>
      </w: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En lo concerniente a la validez de las normas y actos emanados del gobierno de facto que asume las competencias legislativas, está sujeta al reconocimiento expreso o tácito del próximo gobierno constitucional.</w:t>
      </w: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Recientemente, en su sentencia del 27 de diciembre de 1996, en el caso “Herráiz Héctor Eduardo c/Universidad de Buenos Aires”, la Corte sostuvo que las leyes de facto son válidas mientras no se las deroga.</w:t>
      </w: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D) El poder judicial en épocas de facto:</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en 1955, 1966 y 1976 los jueces que integraban la Corte Suprema fueron destituidos. A falta del Congreso, no se puede llevar adelante la designación de los tribunales judiciales, por lo tanto, los que hayan sido designados no son los “jueces naturales”, es decir, no son elegidos de acuerdo a los mecanismos que la constitución establece.</w:t>
      </w: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 xml:space="preserve">Es habitual que en épocas de facto de ponga a los jueces “en comisión”: estos significa que los jueces carecen de la inamovilidad que la constitución les garantiza, por el tiempo que dure la puesta “en comisión”, pudiendo ser removidos arbitrariamente. </w:t>
      </w: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-Forma de los actos legislativos en el gobierno de facto</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se dieron a través de los denominados “decretos-leyes”, pero no a través del Congreso sino a través del Poder Ejecutivo en ejercicio de competencias legislativas.</w:t>
      </w: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365CC2">
        <w:rPr>
          <w:rFonts w:asciiTheme="minorHAnsi" w:hAnsiTheme="minorHAnsi" w:cstheme="minorHAnsi"/>
          <w:b/>
          <w:u w:val="single"/>
        </w:rPr>
        <w:t>-</w:t>
      </w:r>
      <w:r w:rsidR="002F7A67" w:rsidRPr="00365CC2">
        <w:rPr>
          <w:rFonts w:asciiTheme="minorHAnsi" w:hAnsiTheme="minorHAnsi" w:cstheme="minorHAnsi"/>
          <w:b/>
          <w:u w:val="single"/>
        </w:rPr>
        <w:t>4) La</w:t>
      </w:r>
      <w:r w:rsidRPr="00365CC2">
        <w:rPr>
          <w:rFonts w:asciiTheme="minorHAnsi" w:hAnsiTheme="minorHAnsi" w:cstheme="minorHAnsi"/>
          <w:b/>
          <w:u w:val="single"/>
        </w:rPr>
        <w:t xml:space="preserve"> defensa de la Constitución y la vida democrática. El artículo 36 de la Constitución Nacional</w:t>
      </w:r>
      <w:r w:rsidRPr="00365CC2">
        <w:rPr>
          <w:rFonts w:asciiTheme="minorHAnsi" w:hAnsiTheme="minorHAnsi" w:cstheme="minorHAnsi"/>
          <w:b/>
        </w:rPr>
        <w:t>:</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 xml:space="preserve">este artículo fue agregado por la reforma de 1994. La historia argentina demuestra el quiebre reiterado del estado constitucional de derecho. Los gobiernos de facto sucedidos a lo largo de muchos años han sido el producto de una sociedad civil débil que ha permitido el quiebre de la Norma </w:t>
      </w:r>
      <w:r w:rsidRPr="00A75FDE">
        <w:rPr>
          <w:rFonts w:asciiTheme="minorHAnsi" w:hAnsiTheme="minorHAnsi" w:cstheme="minorHAnsi"/>
          <w:sz w:val="20"/>
          <w:szCs w:val="20"/>
        </w:rPr>
        <w:lastRenderedPageBreak/>
        <w:t xml:space="preserve">Fundamental, con el agravante que supone que dichos gobiernos juraron por la Constitución que estaban violando manifiestamente. La democracia recuperada 1983 responde a la fecha a un concepto de democracia formal, lo que significa identificación con los mecanismos de acceso a los cargos electivos. Sin embargo, es una condición necesaria pero no suficiente. La vigencia del estado constitucional de derecho exige respuestas adecuadas a las necesidades básicas de las personas. Apunta </w:t>
      </w:r>
      <w:r w:rsidR="00365CC2" w:rsidRPr="00A75FDE">
        <w:rPr>
          <w:rFonts w:asciiTheme="minorHAnsi" w:hAnsiTheme="minorHAnsi" w:cstheme="minorHAnsi"/>
          <w:sz w:val="20"/>
          <w:szCs w:val="20"/>
        </w:rPr>
        <w:t>al contenido</w:t>
      </w:r>
      <w:r w:rsidRPr="00A75FDE">
        <w:rPr>
          <w:rFonts w:asciiTheme="minorHAnsi" w:hAnsiTheme="minorHAnsi" w:cstheme="minorHAnsi"/>
          <w:sz w:val="20"/>
          <w:szCs w:val="20"/>
        </w:rPr>
        <w:t xml:space="preserve"> de la decisión y a sus efectos. Las crisis institucionales, la falta de transparencia, la ausencia de controles sustantivos, la corrupción y las demandas insatisfechas de la sociedad sin duda atentan contra el sistema. Por ello, el art. 36, en la medida en que no se traduzca en acciones públicas concretas tendientes al cumplimiento sustantivo de la Constitución, no es más que una declaración voluntaria inserta en la constitución formal. La defensa del orden constitucional y del sistema democrático requiere mucho más que una formula producto de las mejores intenciones.</w:t>
      </w: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Para un análisis más profundo de la norma sub examine, remitimos a la bolilla anterior.</w:t>
      </w: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-Ley de ética pública</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la ley 25.188, promulgada en 1999, denominada de “Ética en el ejercicio de la función pública”, fue sancionada en cumplimiento de lo dispuesto en el último párrafo del artículo en comentario. La norma dispone sobre deberes y pautas de comportamiento ético; régimen de declaraciones juradas; incompatibilidades y conflicto de intereses; régimen de obsequios; creación de la Comisión Nacional de Ética Pública y diversas reformas al Código Penal respecto de conductas y sanciones que involucran a funcionarios públicos. Debe destacarse que a la fecha de la comisión creada por la ley no ha sido organizada (fuente de mayo del 2006).</w:t>
      </w:r>
    </w:p>
    <w:p w:rsidR="008D4C8C" w:rsidRPr="000B5F67"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2"/>
          <w:szCs w:val="22"/>
        </w:rPr>
      </w:pP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0B5F67">
        <w:rPr>
          <w:rFonts w:asciiTheme="minorHAnsi" w:hAnsiTheme="minorHAnsi" w:cstheme="minorHAnsi"/>
          <w:sz w:val="22"/>
          <w:szCs w:val="22"/>
          <w:u w:val="single"/>
        </w:rPr>
        <w:t>-Necesidad de fortalecer la práctica constitucional</w:t>
      </w:r>
      <w:r w:rsidRPr="000B5F67">
        <w:rPr>
          <w:rFonts w:asciiTheme="minorHAnsi" w:hAnsiTheme="minorHAnsi" w:cstheme="minorHAnsi"/>
          <w:sz w:val="22"/>
          <w:szCs w:val="22"/>
        </w:rPr>
        <w:t xml:space="preserve">: </w:t>
      </w:r>
      <w:r w:rsidRPr="00A75FDE">
        <w:rPr>
          <w:rFonts w:asciiTheme="minorHAnsi" w:hAnsiTheme="minorHAnsi" w:cstheme="minorHAnsi"/>
          <w:sz w:val="20"/>
          <w:szCs w:val="20"/>
        </w:rPr>
        <w:t>la realidad político jurídica argentina requiere reforzar la convicción acerca de la intrínseca relación entre la concepción formal y material de la Norma Fundamental. Esta relación suele ser relativizada por los que ejercen el poder, con la intención de privilegiar el cumplimiento de las etapas de creación, que regula la propia estructura del derecho, por sobre los requerimientos sustantivos de la norma de base. Dichos requerimientos cobran relevancia cuando se ingresa al contenido de las normas infraconstitucionales, de cualquier jerarquía, y cuando se debe verificar el accionar estadual. Se infiere, en consecuencia, que el apartamiento material de la Constitución es siempre un apartamiento formal, ya que de admitir lo contrario, los principios, directivas y límites, establecidos tanto para el contenido de las leyes como para el ejercicio de los actos, en su condición de infraconstitucionales, sería sólo una apariencia.</w:t>
      </w: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Ahora bien, admitiendo que la realidad institucional muestra un quiebre entre el marco jurídico y el accionar fáctico, resulta necesario instalar en la sociedad la conciencia acerca de los valores que pretende resguardar el sistema de reglas de juego que, supuestamente, decimos aceptar.</w:t>
      </w: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Por ello parece apropiado sostener que el mero restablecimiento del sistema democrático no implica la plena vigencia del estado de derecho constitucional. Sin duda, la reinstalación democrática constituye una condición necesaria para acceder a él, pero no suficiente.</w:t>
      </w: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r w:rsidRPr="00A75FDE">
        <w:rPr>
          <w:rFonts w:asciiTheme="minorHAnsi" w:hAnsiTheme="minorHAnsi" w:cstheme="minorHAnsi"/>
          <w:sz w:val="20"/>
          <w:szCs w:val="20"/>
        </w:rPr>
        <w:t>El estado constitucional de derecho exige –tal como lo señala el autor alemán Martín Kriele refiriéndose al estado constitucional parlamentario- que sus instituciones hayan penetrado en la vida de la sociedad, que sus ciudadanos no lo combatan por razones de principio y que, concretamente, estén dispuestos a correr el riesgo de pasar períodos en la oposición, antes de destruir el sistema constitucional con todas sus garantías jurídicas y libertades.</w:t>
      </w:r>
    </w:p>
    <w:p w:rsidR="008D4C8C" w:rsidRPr="00A75FDE" w:rsidRDefault="008D4C8C" w:rsidP="00E33D54">
      <w:pPr>
        <w:pStyle w:val="estilo"/>
        <w:tabs>
          <w:tab w:val="num" w:pos="0"/>
        </w:tabs>
        <w:spacing w:before="0" w:beforeAutospacing="0" w:after="0" w:afterAutospacing="0" w:line="220" w:lineRule="atLeast"/>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lang w:val="es-ES_tradnl"/>
        </w:rPr>
      </w:pPr>
    </w:p>
    <w:p w:rsidR="008D4C8C" w:rsidRPr="00A75FDE"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0"/>
          <w:szCs w:val="20"/>
        </w:rPr>
      </w:pPr>
    </w:p>
    <w:p w:rsidR="008D4C8C" w:rsidRPr="000B5F67" w:rsidRDefault="008D4C8C" w:rsidP="00E33D54">
      <w:pPr>
        <w:pStyle w:val="NormalWeb"/>
        <w:tabs>
          <w:tab w:val="num" w:pos="0"/>
        </w:tabs>
        <w:spacing w:before="0" w:beforeAutospacing="0" w:after="0" w:afterAutospacing="0"/>
        <w:ind w:left="-426" w:right="-567"/>
        <w:jc w:val="both"/>
        <w:rPr>
          <w:rFonts w:asciiTheme="minorHAnsi" w:hAnsiTheme="minorHAnsi" w:cstheme="minorHAnsi"/>
          <w:sz w:val="22"/>
          <w:szCs w:val="22"/>
        </w:rPr>
      </w:pPr>
    </w:p>
    <w:p w:rsidR="008D4C8C" w:rsidRPr="000B5F67" w:rsidRDefault="008D4C8C" w:rsidP="00E33D54">
      <w:pPr>
        <w:pStyle w:val="Textoindependiente2"/>
        <w:tabs>
          <w:tab w:val="num" w:pos="0"/>
        </w:tabs>
        <w:ind w:left="-426" w:right="-567"/>
        <w:rPr>
          <w:rFonts w:asciiTheme="minorHAnsi" w:hAnsiTheme="minorHAnsi" w:cstheme="minorHAnsi"/>
          <w:bCs/>
          <w:color w:val="auto"/>
          <w:sz w:val="22"/>
          <w:szCs w:val="22"/>
        </w:rPr>
      </w:pPr>
    </w:p>
    <w:p w:rsidR="008D4C8C" w:rsidRPr="000B5F67" w:rsidRDefault="008D4C8C" w:rsidP="00E52078">
      <w:pPr>
        <w:pStyle w:val="Textoindependiente2"/>
        <w:ind w:left="709"/>
        <w:rPr>
          <w:rFonts w:asciiTheme="minorHAnsi" w:hAnsiTheme="minorHAnsi" w:cstheme="minorHAnsi"/>
          <w:bCs/>
          <w:color w:val="auto"/>
          <w:sz w:val="22"/>
          <w:szCs w:val="22"/>
        </w:rPr>
      </w:pPr>
    </w:p>
    <w:p w:rsidR="008D4C8C" w:rsidRPr="000B5F67" w:rsidRDefault="008D4C8C" w:rsidP="00E52078">
      <w:pPr>
        <w:pStyle w:val="Textoindependiente2"/>
        <w:ind w:left="709"/>
        <w:rPr>
          <w:rFonts w:asciiTheme="minorHAnsi" w:hAnsiTheme="minorHAnsi" w:cstheme="minorHAnsi"/>
          <w:bCs/>
          <w:color w:val="auto"/>
          <w:sz w:val="22"/>
          <w:szCs w:val="22"/>
        </w:rPr>
      </w:pPr>
    </w:p>
    <w:p w:rsidR="008D4C8C" w:rsidRPr="000B5F67" w:rsidRDefault="008D4C8C" w:rsidP="00E52078">
      <w:pPr>
        <w:pStyle w:val="Textoindependiente2"/>
        <w:ind w:left="709"/>
        <w:rPr>
          <w:rFonts w:asciiTheme="minorHAnsi" w:hAnsiTheme="minorHAnsi" w:cstheme="minorHAnsi"/>
          <w:bCs/>
          <w:color w:val="auto"/>
          <w:sz w:val="22"/>
          <w:szCs w:val="22"/>
        </w:rPr>
      </w:pPr>
    </w:p>
    <w:p w:rsidR="008D4C8C" w:rsidRPr="000B5F67" w:rsidRDefault="008D4C8C" w:rsidP="00E52078">
      <w:pPr>
        <w:pStyle w:val="Textoindependiente2"/>
        <w:ind w:left="709"/>
        <w:rPr>
          <w:rFonts w:asciiTheme="minorHAnsi" w:hAnsiTheme="minorHAnsi" w:cstheme="minorHAnsi"/>
          <w:bCs/>
          <w:color w:val="auto"/>
          <w:sz w:val="22"/>
          <w:szCs w:val="22"/>
        </w:rPr>
      </w:pPr>
    </w:p>
    <w:p w:rsidR="008D4C8C" w:rsidRPr="000B5F67" w:rsidRDefault="008D4C8C" w:rsidP="00E52078">
      <w:pPr>
        <w:pStyle w:val="Textoindependiente2"/>
        <w:ind w:left="709"/>
        <w:rPr>
          <w:rFonts w:asciiTheme="minorHAnsi" w:hAnsiTheme="minorHAnsi" w:cstheme="minorHAnsi"/>
          <w:bCs/>
          <w:color w:val="auto"/>
          <w:sz w:val="22"/>
          <w:szCs w:val="22"/>
        </w:rPr>
      </w:pPr>
    </w:p>
    <w:p w:rsidR="008D4C8C" w:rsidRPr="000B5F67" w:rsidRDefault="008D4C8C" w:rsidP="00E52078">
      <w:pPr>
        <w:pStyle w:val="Textoindependiente2"/>
        <w:ind w:left="709"/>
        <w:rPr>
          <w:rFonts w:asciiTheme="minorHAnsi" w:hAnsiTheme="minorHAnsi" w:cstheme="minorHAnsi"/>
          <w:bCs/>
          <w:color w:val="auto"/>
          <w:sz w:val="22"/>
          <w:szCs w:val="22"/>
        </w:rPr>
      </w:pPr>
    </w:p>
    <w:p w:rsidR="008D4C8C" w:rsidRPr="000B5F67" w:rsidRDefault="008D4C8C" w:rsidP="00E52078">
      <w:pPr>
        <w:pStyle w:val="Textoindependiente2"/>
        <w:ind w:left="709"/>
        <w:rPr>
          <w:rFonts w:asciiTheme="minorHAnsi" w:hAnsiTheme="minorHAnsi" w:cstheme="minorHAnsi"/>
          <w:bCs/>
          <w:color w:val="auto"/>
          <w:sz w:val="22"/>
          <w:szCs w:val="22"/>
        </w:rPr>
      </w:pPr>
    </w:p>
    <w:p w:rsidR="008D4C8C" w:rsidRPr="000B5F67" w:rsidRDefault="008D4C8C" w:rsidP="00E52078">
      <w:pPr>
        <w:pStyle w:val="Textoindependiente"/>
        <w:ind w:left="709"/>
        <w:jc w:val="both"/>
        <w:rPr>
          <w:rFonts w:asciiTheme="minorHAnsi" w:hAnsiTheme="minorHAnsi" w:cstheme="minorHAnsi"/>
          <w:bCs/>
          <w:sz w:val="22"/>
          <w:szCs w:val="22"/>
          <w:u w:val="none"/>
        </w:rPr>
      </w:pPr>
    </w:p>
    <w:p w:rsidR="008D4C8C" w:rsidRPr="000B5F67" w:rsidRDefault="008D4C8C" w:rsidP="00E52078">
      <w:pPr>
        <w:pStyle w:val="Textoindependiente"/>
        <w:ind w:left="709"/>
        <w:jc w:val="both"/>
        <w:rPr>
          <w:rFonts w:asciiTheme="minorHAnsi" w:hAnsiTheme="minorHAnsi" w:cstheme="minorHAnsi"/>
          <w:bCs/>
          <w:sz w:val="22"/>
          <w:szCs w:val="22"/>
          <w:u w:val="none"/>
        </w:rPr>
      </w:pPr>
    </w:p>
    <w:p w:rsidR="008D4C8C" w:rsidRPr="002E3B0F" w:rsidRDefault="008D4C8C" w:rsidP="00A62249">
      <w:pPr>
        <w:pStyle w:val="Textoindependiente"/>
        <w:jc w:val="both"/>
        <w:rPr>
          <w:bCs/>
          <w:u w:val="none"/>
        </w:rPr>
      </w:pPr>
    </w:p>
    <w:sectPr w:rsidR="008D4C8C" w:rsidRPr="002E3B0F" w:rsidSect="00E52078">
      <w:headerReference w:type="even" r:id="rId28"/>
      <w:headerReference w:type="default" r:id="rId29"/>
      <w:pgSz w:w="11906" w:h="16838"/>
      <w:pgMar w:top="1417" w:right="849" w:bottom="141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7ACF" w:rsidRDefault="00C47ACF">
      <w:r>
        <w:separator/>
      </w:r>
    </w:p>
  </w:endnote>
  <w:endnote w:type="continuationSeparator" w:id="1">
    <w:p w:rsidR="00C47ACF" w:rsidRDefault="00C47A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7ACF" w:rsidRDefault="00C47ACF">
      <w:r>
        <w:separator/>
      </w:r>
    </w:p>
  </w:footnote>
  <w:footnote w:type="continuationSeparator" w:id="1">
    <w:p w:rsidR="00C47ACF" w:rsidRDefault="00C47A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712" w:rsidRDefault="00D00712">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00712" w:rsidRDefault="00D00712">
    <w:pPr>
      <w:pStyle w:val="Encabezado"/>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712" w:rsidRDefault="00D00712">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D6E1A">
      <w:rPr>
        <w:rStyle w:val="Nmerodepgina"/>
        <w:noProof/>
      </w:rPr>
      <w:t>9</w:t>
    </w:r>
    <w:r>
      <w:rPr>
        <w:rStyle w:val="Nmerodepgina"/>
      </w:rPr>
      <w:fldChar w:fldCharType="end"/>
    </w:r>
  </w:p>
  <w:p w:rsidR="00D00712" w:rsidRDefault="00D00712">
    <w:pPr>
      <w:pStyle w:val="Encabezado"/>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E65ED"/>
    <w:multiLevelType w:val="hybridMultilevel"/>
    <w:tmpl w:val="01BABC30"/>
    <w:lvl w:ilvl="0" w:tplc="38DCD990">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7EE7211"/>
    <w:multiLevelType w:val="hybridMultilevel"/>
    <w:tmpl w:val="A64C555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81950F3"/>
    <w:multiLevelType w:val="hybridMultilevel"/>
    <w:tmpl w:val="F4CA7606"/>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8A95C7A"/>
    <w:multiLevelType w:val="hybridMultilevel"/>
    <w:tmpl w:val="B32891B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9216D03"/>
    <w:multiLevelType w:val="hybridMultilevel"/>
    <w:tmpl w:val="36FCE29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A603B0A"/>
    <w:multiLevelType w:val="hybridMultilevel"/>
    <w:tmpl w:val="DD2EE85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0ACF6022"/>
    <w:multiLevelType w:val="hybridMultilevel"/>
    <w:tmpl w:val="37CACBB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0B1A0357"/>
    <w:multiLevelType w:val="hybridMultilevel"/>
    <w:tmpl w:val="930A522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0B2001F4"/>
    <w:multiLevelType w:val="hybridMultilevel"/>
    <w:tmpl w:val="65AE3F0A"/>
    <w:lvl w:ilvl="0" w:tplc="218C3CB6">
      <w:start w:val="2"/>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9">
    <w:nsid w:val="0C9F4F8F"/>
    <w:multiLevelType w:val="hybridMultilevel"/>
    <w:tmpl w:val="CAD60FD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0CC8134C"/>
    <w:multiLevelType w:val="hybridMultilevel"/>
    <w:tmpl w:val="3A2ADC3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0CF5443E"/>
    <w:multiLevelType w:val="hybridMultilevel"/>
    <w:tmpl w:val="D72A177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0D4B17B2"/>
    <w:multiLevelType w:val="hybridMultilevel"/>
    <w:tmpl w:val="AA309E3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0D6D3567"/>
    <w:multiLevelType w:val="hybridMultilevel"/>
    <w:tmpl w:val="095EA86E"/>
    <w:lvl w:ilvl="0" w:tplc="A1666F22">
      <w:start w:val="1"/>
      <w:numFmt w:val="upperLetter"/>
      <w:lvlText w:val="%1)"/>
      <w:lvlJc w:val="left"/>
      <w:pPr>
        <w:tabs>
          <w:tab w:val="num" w:pos="1065"/>
        </w:tabs>
        <w:ind w:left="1065" w:hanging="360"/>
      </w:pPr>
      <w:rPr>
        <w:rFonts w:hint="default"/>
        <w:u w:val="none"/>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4">
    <w:nsid w:val="0DC73F73"/>
    <w:multiLevelType w:val="hybridMultilevel"/>
    <w:tmpl w:val="3FB6B21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10106FE5"/>
    <w:multiLevelType w:val="hybridMultilevel"/>
    <w:tmpl w:val="A170DBF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12F15411"/>
    <w:multiLevelType w:val="hybridMultilevel"/>
    <w:tmpl w:val="44C80A2E"/>
    <w:lvl w:ilvl="0" w:tplc="5A8C4480">
      <w:start w:val="1"/>
      <w:numFmt w:val="lowerLetter"/>
      <w:lvlText w:val="%1)"/>
      <w:lvlJc w:val="left"/>
      <w:pPr>
        <w:tabs>
          <w:tab w:val="num" w:pos="1773"/>
        </w:tabs>
        <w:ind w:left="1773" w:hanging="360"/>
      </w:pPr>
      <w:rPr>
        <w:rFonts w:hint="default"/>
      </w:rPr>
    </w:lvl>
    <w:lvl w:ilvl="1" w:tplc="FD929290">
      <w:start w:val="1"/>
      <w:numFmt w:val="decimal"/>
      <w:lvlText w:val="%2)"/>
      <w:lvlJc w:val="left"/>
      <w:pPr>
        <w:tabs>
          <w:tab w:val="num" w:pos="2493"/>
        </w:tabs>
        <w:ind w:left="2493" w:hanging="360"/>
      </w:pPr>
      <w:rPr>
        <w:rFonts w:hint="default"/>
      </w:rPr>
    </w:lvl>
    <w:lvl w:ilvl="2" w:tplc="0C0A001B" w:tentative="1">
      <w:start w:val="1"/>
      <w:numFmt w:val="lowerRoman"/>
      <w:lvlText w:val="%3."/>
      <w:lvlJc w:val="right"/>
      <w:pPr>
        <w:tabs>
          <w:tab w:val="num" w:pos="3213"/>
        </w:tabs>
        <w:ind w:left="3213" w:hanging="180"/>
      </w:pPr>
    </w:lvl>
    <w:lvl w:ilvl="3" w:tplc="0C0A000F" w:tentative="1">
      <w:start w:val="1"/>
      <w:numFmt w:val="decimal"/>
      <w:lvlText w:val="%4."/>
      <w:lvlJc w:val="left"/>
      <w:pPr>
        <w:tabs>
          <w:tab w:val="num" w:pos="3933"/>
        </w:tabs>
        <w:ind w:left="3933" w:hanging="360"/>
      </w:pPr>
    </w:lvl>
    <w:lvl w:ilvl="4" w:tplc="0C0A0019" w:tentative="1">
      <w:start w:val="1"/>
      <w:numFmt w:val="lowerLetter"/>
      <w:lvlText w:val="%5."/>
      <w:lvlJc w:val="left"/>
      <w:pPr>
        <w:tabs>
          <w:tab w:val="num" w:pos="4653"/>
        </w:tabs>
        <w:ind w:left="4653" w:hanging="360"/>
      </w:pPr>
    </w:lvl>
    <w:lvl w:ilvl="5" w:tplc="0C0A001B" w:tentative="1">
      <w:start w:val="1"/>
      <w:numFmt w:val="lowerRoman"/>
      <w:lvlText w:val="%6."/>
      <w:lvlJc w:val="right"/>
      <w:pPr>
        <w:tabs>
          <w:tab w:val="num" w:pos="5373"/>
        </w:tabs>
        <w:ind w:left="5373" w:hanging="180"/>
      </w:pPr>
    </w:lvl>
    <w:lvl w:ilvl="6" w:tplc="0C0A000F" w:tentative="1">
      <w:start w:val="1"/>
      <w:numFmt w:val="decimal"/>
      <w:lvlText w:val="%7."/>
      <w:lvlJc w:val="left"/>
      <w:pPr>
        <w:tabs>
          <w:tab w:val="num" w:pos="6093"/>
        </w:tabs>
        <w:ind w:left="6093" w:hanging="360"/>
      </w:pPr>
    </w:lvl>
    <w:lvl w:ilvl="7" w:tplc="0C0A0019" w:tentative="1">
      <w:start w:val="1"/>
      <w:numFmt w:val="lowerLetter"/>
      <w:lvlText w:val="%8."/>
      <w:lvlJc w:val="left"/>
      <w:pPr>
        <w:tabs>
          <w:tab w:val="num" w:pos="6813"/>
        </w:tabs>
        <w:ind w:left="6813" w:hanging="360"/>
      </w:pPr>
    </w:lvl>
    <w:lvl w:ilvl="8" w:tplc="0C0A001B" w:tentative="1">
      <w:start w:val="1"/>
      <w:numFmt w:val="lowerRoman"/>
      <w:lvlText w:val="%9."/>
      <w:lvlJc w:val="right"/>
      <w:pPr>
        <w:tabs>
          <w:tab w:val="num" w:pos="7533"/>
        </w:tabs>
        <w:ind w:left="7533" w:hanging="180"/>
      </w:pPr>
    </w:lvl>
  </w:abstractNum>
  <w:abstractNum w:abstractNumId="17">
    <w:nsid w:val="132A644A"/>
    <w:multiLevelType w:val="hybridMultilevel"/>
    <w:tmpl w:val="ADE6DF3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136364D3"/>
    <w:multiLevelType w:val="hybridMultilevel"/>
    <w:tmpl w:val="6002B6F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136E09C9"/>
    <w:multiLevelType w:val="hybridMultilevel"/>
    <w:tmpl w:val="716A7A6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143979FC"/>
    <w:multiLevelType w:val="hybridMultilevel"/>
    <w:tmpl w:val="91608BB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145953F4"/>
    <w:multiLevelType w:val="hybridMultilevel"/>
    <w:tmpl w:val="9CF83B8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146529DF"/>
    <w:multiLevelType w:val="hybridMultilevel"/>
    <w:tmpl w:val="A98020A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156755EA"/>
    <w:multiLevelType w:val="hybridMultilevel"/>
    <w:tmpl w:val="E2022242"/>
    <w:lvl w:ilvl="0" w:tplc="BF8AC534">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24">
    <w:nsid w:val="160A2C88"/>
    <w:multiLevelType w:val="hybridMultilevel"/>
    <w:tmpl w:val="391C447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176D59FE"/>
    <w:multiLevelType w:val="hybridMultilevel"/>
    <w:tmpl w:val="D75C92B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17A674E2"/>
    <w:multiLevelType w:val="hybridMultilevel"/>
    <w:tmpl w:val="08BA0F2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17A83E78"/>
    <w:multiLevelType w:val="hybridMultilevel"/>
    <w:tmpl w:val="051AEE6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17DE5A11"/>
    <w:multiLevelType w:val="hybridMultilevel"/>
    <w:tmpl w:val="5150C51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186101BB"/>
    <w:multiLevelType w:val="hybridMultilevel"/>
    <w:tmpl w:val="669AA19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1AD51615"/>
    <w:multiLevelType w:val="hybridMultilevel"/>
    <w:tmpl w:val="CAE0ABA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1AE2008B"/>
    <w:multiLevelType w:val="hybridMultilevel"/>
    <w:tmpl w:val="F3E07B54"/>
    <w:lvl w:ilvl="0" w:tplc="E3A8434A">
      <w:start w:val="1"/>
      <w:numFmt w:val="lowerLetter"/>
      <w:lvlText w:val="%1)"/>
      <w:lvlJc w:val="left"/>
      <w:pPr>
        <w:tabs>
          <w:tab w:val="num" w:pos="1770"/>
        </w:tabs>
        <w:ind w:left="1770" w:hanging="360"/>
      </w:pPr>
      <w:rPr>
        <w:rFonts w:hint="default"/>
      </w:rPr>
    </w:lvl>
    <w:lvl w:ilvl="1" w:tplc="0C0A0019" w:tentative="1">
      <w:start w:val="1"/>
      <w:numFmt w:val="lowerLetter"/>
      <w:lvlText w:val="%2."/>
      <w:lvlJc w:val="left"/>
      <w:pPr>
        <w:tabs>
          <w:tab w:val="num" w:pos="2490"/>
        </w:tabs>
        <w:ind w:left="2490" w:hanging="360"/>
      </w:pPr>
    </w:lvl>
    <w:lvl w:ilvl="2" w:tplc="0C0A001B" w:tentative="1">
      <w:start w:val="1"/>
      <w:numFmt w:val="lowerRoman"/>
      <w:lvlText w:val="%3."/>
      <w:lvlJc w:val="right"/>
      <w:pPr>
        <w:tabs>
          <w:tab w:val="num" w:pos="3210"/>
        </w:tabs>
        <w:ind w:left="3210" w:hanging="180"/>
      </w:pPr>
    </w:lvl>
    <w:lvl w:ilvl="3" w:tplc="0C0A000F" w:tentative="1">
      <w:start w:val="1"/>
      <w:numFmt w:val="decimal"/>
      <w:lvlText w:val="%4."/>
      <w:lvlJc w:val="left"/>
      <w:pPr>
        <w:tabs>
          <w:tab w:val="num" w:pos="3930"/>
        </w:tabs>
        <w:ind w:left="3930" w:hanging="360"/>
      </w:pPr>
    </w:lvl>
    <w:lvl w:ilvl="4" w:tplc="0C0A0019" w:tentative="1">
      <w:start w:val="1"/>
      <w:numFmt w:val="lowerLetter"/>
      <w:lvlText w:val="%5."/>
      <w:lvlJc w:val="left"/>
      <w:pPr>
        <w:tabs>
          <w:tab w:val="num" w:pos="4650"/>
        </w:tabs>
        <w:ind w:left="4650" w:hanging="360"/>
      </w:pPr>
    </w:lvl>
    <w:lvl w:ilvl="5" w:tplc="0C0A001B" w:tentative="1">
      <w:start w:val="1"/>
      <w:numFmt w:val="lowerRoman"/>
      <w:lvlText w:val="%6."/>
      <w:lvlJc w:val="right"/>
      <w:pPr>
        <w:tabs>
          <w:tab w:val="num" w:pos="5370"/>
        </w:tabs>
        <w:ind w:left="5370" w:hanging="180"/>
      </w:pPr>
    </w:lvl>
    <w:lvl w:ilvl="6" w:tplc="0C0A000F" w:tentative="1">
      <w:start w:val="1"/>
      <w:numFmt w:val="decimal"/>
      <w:lvlText w:val="%7."/>
      <w:lvlJc w:val="left"/>
      <w:pPr>
        <w:tabs>
          <w:tab w:val="num" w:pos="6090"/>
        </w:tabs>
        <w:ind w:left="6090" w:hanging="360"/>
      </w:pPr>
    </w:lvl>
    <w:lvl w:ilvl="7" w:tplc="0C0A0019" w:tentative="1">
      <w:start w:val="1"/>
      <w:numFmt w:val="lowerLetter"/>
      <w:lvlText w:val="%8."/>
      <w:lvlJc w:val="left"/>
      <w:pPr>
        <w:tabs>
          <w:tab w:val="num" w:pos="6810"/>
        </w:tabs>
        <w:ind w:left="6810" w:hanging="360"/>
      </w:pPr>
    </w:lvl>
    <w:lvl w:ilvl="8" w:tplc="0C0A001B" w:tentative="1">
      <w:start w:val="1"/>
      <w:numFmt w:val="lowerRoman"/>
      <w:lvlText w:val="%9."/>
      <w:lvlJc w:val="right"/>
      <w:pPr>
        <w:tabs>
          <w:tab w:val="num" w:pos="7530"/>
        </w:tabs>
        <w:ind w:left="7530" w:hanging="180"/>
      </w:pPr>
    </w:lvl>
  </w:abstractNum>
  <w:abstractNum w:abstractNumId="32">
    <w:nsid w:val="1C6B7A25"/>
    <w:multiLevelType w:val="hybridMultilevel"/>
    <w:tmpl w:val="DBBA08E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1E5B39EA"/>
    <w:multiLevelType w:val="hybridMultilevel"/>
    <w:tmpl w:val="682A8EA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20A52431"/>
    <w:multiLevelType w:val="hybridMultilevel"/>
    <w:tmpl w:val="422AA61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20F76675"/>
    <w:multiLevelType w:val="hybridMultilevel"/>
    <w:tmpl w:val="FEEEAB6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218C20D4"/>
    <w:multiLevelType w:val="hybridMultilevel"/>
    <w:tmpl w:val="349CB10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nsid w:val="22402582"/>
    <w:multiLevelType w:val="hybridMultilevel"/>
    <w:tmpl w:val="A4DE412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22A96A41"/>
    <w:multiLevelType w:val="hybridMultilevel"/>
    <w:tmpl w:val="DFA4508A"/>
    <w:lvl w:ilvl="0" w:tplc="0C0A0017">
      <w:start w:val="1"/>
      <w:numFmt w:val="lowerLetter"/>
      <w:lvlText w:val="%1)"/>
      <w:lvlJc w:val="left"/>
      <w:pPr>
        <w:tabs>
          <w:tab w:val="num" w:pos="720"/>
        </w:tabs>
        <w:ind w:left="720" w:hanging="360"/>
      </w:pPr>
      <w:rPr>
        <w:rFonts w:hint="default"/>
      </w:rPr>
    </w:lvl>
    <w:lvl w:ilvl="1" w:tplc="6E10BD0A">
      <w:start w:val="1"/>
      <w:numFmt w:val="bullet"/>
      <w:lvlText w:val="-"/>
      <w:lvlJc w:val="left"/>
      <w:pPr>
        <w:tabs>
          <w:tab w:val="num" w:pos="1440"/>
        </w:tabs>
        <w:ind w:left="1440" w:hanging="360"/>
      </w:pPr>
      <w:rPr>
        <w:rFonts w:ascii="Times New Roman" w:eastAsia="Times New Roman" w:hAnsi="Times New Roman" w:cs="Times New Roman" w:hint="default"/>
        <w:u w:val="single"/>
      </w:rPr>
    </w:lvl>
    <w:lvl w:ilvl="2" w:tplc="355A444C">
      <w:start w:val="1"/>
      <w:numFmt w:val="upp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nsid w:val="23471989"/>
    <w:multiLevelType w:val="hybridMultilevel"/>
    <w:tmpl w:val="E53A9E8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nsid w:val="23D13EEA"/>
    <w:multiLevelType w:val="hybridMultilevel"/>
    <w:tmpl w:val="95A8CF6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nsid w:val="244649D7"/>
    <w:multiLevelType w:val="hybridMultilevel"/>
    <w:tmpl w:val="D2CEA4B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nsid w:val="259E4889"/>
    <w:multiLevelType w:val="hybridMultilevel"/>
    <w:tmpl w:val="485A044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265005E3"/>
    <w:multiLevelType w:val="hybridMultilevel"/>
    <w:tmpl w:val="8214B25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4">
    <w:nsid w:val="27385356"/>
    <w:multiLevelType w:val="hybridMultilevel"/>
    <w:tmpl w:val="B0764B9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5">
    <w:nsid w:val="28870F13"/>
    <w:multiLevelType w:val="hybridMultilevel"/>
    <w:tmpl w:val="CEAC3FE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nsid w:val="28DF3CF4"/>
    <w:multiLevelType w:val="hybridMultilevel"/>
    <w:tmpl w:val="AF7242FE"/>
    <w:lvl w:ilvl="0" w:tplc="50CC2646">
      <w:start w:val="1"/>
      <w:numFmt w:val="lowerLetter"/>
      <w:lvlText w:val="%1)"/>
      <w:lvlJc w:val="left"/>
      <w:pPr>
        <w:tabs>
          <w:tab w:val="num" w:pos="1773"/>
        </w:tabs>
        <w:ind w:left="1773" w:hanging="360"/>
      </w:pPr>
      <w:rPr>
        <w:rFonts w:hint="default"/>
      </w:rPr>
    </w:lvl>
    <w:lvl w:ilvl="1" w:tplc="0C0A0019" w:tentative="1">
      <w:start w:val="1"/>
      <w:numFmt w:val="lowerLetter"/>
      <w:lvlText w:val="%2."/>
      <w:lvlJc w:val="left"/>
      <w:pPr>
        <w:tabs>
          <w:tab w:val="num" w:pos="2493"/>
        </w:tabs>
        <w:ind w:left="2493" w:hanging="360"/>
      </w:pPr>
    </w:lvl>
    <w:lvl w:ilvl="2" w:tplc="0C0A001B" w:tentative="1">
      <w:start w:val="1"/>
      <w:numFmt w:val="lowerRoman"/>
      <w:lvlText w:val="%3."/>
      <w:lvlJc w:val="right"/>
      <w:pPr>
        <w:tabs>
          <w:tab w:val="num" w:pos="3213"/>
        </w:tabs>
        <w:ind w:left="3213" w:hanging="180"/>
      </w:pPr>
    </w:lvl>
    <w:lvl w:ilvl="3" w:tplc="0C0A000F" w:tentative="1">
      <w:start w:val="1"/>
      <w:numFmt w:val="decimal"/>
      <w:lvlText w:val="%4."/>
      <w:lvlJc w:val="left"/>
      <w:pPr>
        <w:tabs>
          <w:tab w:val="num" w:pos="3933"/>
        </w:tabs>
        <w:ind w:left="3933" w:hanging="360"/>
      </w:pPr>
    </w:lvl>
    <w:lvl w:ilvl="4" w:tplc="0C0A0019" w:tentative="1">
      <w:start w:val="1"/>
      <w:numFmt w:val="lowerLetter"/>
      <w:lvlText w:val="%5."/>
      <w:lvlJc w:val="left"/>
      <w:pPr>
        <w:tabs>
          <w:tab w:val="num" w:pos="4653"/>
        </w:tabs>
        <w:ind w:left="4653" w:hanging="360"/>
      </w:pPr>
    </w:lvl>
    <w:lvl w:ilvl="5" w:tplc="0C0A001B" w:tentative="1">
      <w:start w:val="1"/>
      <w:numFmt w:val="lowerRoman"/>
      <w:lvlText w:val="%6."/>
      <w:lvlJc w:val="right"/>
      <w:pPr>
        <w:tabs>
          <w:tab w:val="num" w:pos="5373"/>
        </w:tabs>
        <w:ind w:left="5373" w:hanging="180"/>
      </w:pPr>
    </w:lvl>
    <w:lvl w:ilvl="6" w:tplc="0C0A000F" w:tentative="1">
      <w:start w:val="1"/>
      <w:numFmt w:val="decimal"/>
      <w:lvlText w:val="%7."/>
      <w:lvlJc w:val="left"/>
      <w:pPr>
        <w:tabs>
          <w:tab w:val="num" w:pos="6093"/>
        </w:tabs>
        <w:ind w:left="6093" w:hanging="360"/>
      </w:pPr>
    </w:lvl>
    <w:lvl w:ilvl="7" w:tplc="0C0A0019" w:tentative="1">
      <w:start w:val="1"/>
      <w:numFmt w:val="lowerLetter"/>
      <w:lvlText w:val="%8."/>
      <w:lvlJc w:val="left"/>
      <w:pPr>
        <w:tabs>
          <w:tab w:val="num" w:pos="6813"/>
        </w:tabs>
        <w:ind w:left="6813" w:hanging="360"/>
      </w:pPr>
    </w:lvl>
    <w:lvl w:ilvl="8" w:tplc="0C0A001B" w:tentative="1">
      <w:start w:val="1"/>
      <w:numFmt w:val="lowerRoman"/>
      <w:lvlText w:val="%9."/>
      <w:lvlJc w:val="right"/>
      <w:pPr>
        <w:tabs>
          <w:tab w:val="num" w:pos="7533"/>
        </w:tabs>
        <w:ind w:left="7533" w:hanging="180"/>
      </w:pPr>
    </w:lvl>
  </w:abstractNum>
  <w:abstractNum w:abstractNumId="47">
    <w:nsid w:val="296545BF"/>
    <w:multiLevelType w:val="hybridMultilevel"/>
    <w:tmpl w:val="BFC2319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29E74D03"/>
    <w:multiLevelType w:val="hybridMultilevel"/>
    <w:tmpl w:val="A0AEA45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9">
    <w:nsid w:val="2B0F10CD"/>
    <w:multiLevelType w:val="hybridMultilevel"/>
    <w:tmpl w:val="37484EB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0">
    <w:nsid w:val="2D890FFF"/>
    <w:multiLevelType w:val="hybridMultilevel"/>
    <w:tmpl w:val="20CED93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1">
    <w:nsid w:val="2F2F4745"/>
    <w:multiLevelType w:val="hybridMultilevel"/>
    <w:tmpl w:val="D1F4203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2">
    <w:nsid w:val="30416F8A"/>
    <w:multiLevelType w:val="hybridMultilevel"/>
    <w:tmpl w:val="0E1EE406"/>
    <w:lvl w:ilvl="0" w:tplc="184206BE">
      <w:start w:val="1"/>
      <w:numFmt w:val="upperLetter"/>
      <w:lvlText w:val="%1)"/>
      <w:lvlJc w:val="left"/>
      <w:pPr>
        <w:ind w:left="-66" w:hanging="360"/>
      </w:pPr>
      <w:rPr>
        <w:rFonts w:hint="default"/>
      </w:rPr>
    </w:lvl>
    <w:lvl w:ilvl="1" w:tplc="2C0A0019" w:tentative="1">
      <w:start w:val="1"/>
      <w:numFmt w:val="lowerLetter"/>
      <w:lvlText w:val="%2."/>
      <w:lvlJc w:val="left"/>
      <w:pPr>
        <w:ind w:left="654" w:hanging="360"/>
      </w:pPr>
    </w:lvl>
    <w:lvl w:ilvl="2" w:tplc="2C0A001B" w:tentative="1">
      <w:start w:val="1"/>
      <w:numFmt w:val="lowerRoman"/>
      <w:lvlText w:val="%3."/>
      <w:lvlJc w:val="right"/>
      <w:pPr>
        <w:ind w:left="1374" w:hanging="180"/>
      </w:pPr>
    </w:lvl>
    <w:lvl w:ilvl="3" w:tplc="2C0A000F" w:tentative="1">
      <w:start w:val="1"/>
      <w:numFmt w:val="decimal"/>
      <w:lvlText w:val="%4."/>
      <w:lvlJc w:val="left"/>
      <w:pPr>
        <w:ind w:left="2094" w:hanging="360"/>
      </w:pPr>
    </w:lvl>
    <w:lvl w:ilvl="4" w:tplc="2C0A0019" w:tentative="1">
      <w:start w:val="1"/>
      <w:numFmt w:val="lowerLetter"/>
      <w:lvlText w:val="%5."/>
      <w:lvlJc w:val="left"/>
      <w:pPr>
        <w:ind w:left="2814" w:hanging="360"/>
      </w:pPr>
    </w:lvl>
    <w:lvl w:ilvl="5" w:tplc="2C0A001B" w:tentative="1">
      <w:start w:val="1"/>
      <w:numFmt w:val="lowerRoman"/>
      <w:lvlText w:val="%6."/>
      <w:lvlJc w:val="right"/>
      <w:pPr>
        <w:ind w:left="3534" w:hanging="180"/>
      </w:pPr>
    </w:lvl>
    <w:lvl w:ilvl="6" w:tplc="2C0A000F" w:tentative="1">
      <w:start w:val="1"/>
      <w:numFmt w:val="decimal"/>
      <w:lvlText w:val="%7."/>
      <w:lvlJc w:val="left"/>
      <w:pPr>
        <w:ind w:left="4254" w:hanging="360"/>
      </w:pPr>
    </w:lvl>
    <w:lvl w:ilvl="7" w:tplc="2C0A0019" w:tentative="1">
      <w:start w:val="1"/>
      <w:numFmt w:val="lowerLetter"/>
      <w:lvlText w:val="%8."/>
      <w:lvlJc w:val="left"/>
      <w:pPr>
        <w:ind w:left="4974" w:hanging="360"/>
      </w:pPr>
    </w:lvl>
    <w:lvl w:ilvl="8" w:tplc="2C0A001B" w:tentative="1">
      <w:start w:val="1"/>
      <w:numFmt w:val="lowerRoman"/>
      <w:lvlText w:val="%9."/>
      <w:lvlJc w:val="right"/>
      <w:pPr>
        <w:ind w:left="5694" w:hanging="180"/>
      </w:pPr>
    </w:lvl>
  </w:abstractNum>
  <w:abstractNum w:abstractNumId="53">
    <w:nsid w:val="321F0664"/>
    <w:multiLevelType w:val="hybridMultilevel"/>
    <w:tmpl w:val="EEC2189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4">
    <w:nsid w:val="33D40D72"/>
    <w:multiLevelType w:val="hybridMultilevel"/>
    <w:tmpl w:val="0046B900"/>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5">
    <w:nsid w:val="34AC6CEA"/>
    <w:multiLevelType w:val="hybridMultilevel"/>
    <w:tmpl w:val="FE58F8C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6">
    <w:nsid w:val="34B4285D"/>
    <w:multiLevelType w:val="hybridMultilevel"/>
    <w:tmpl w:val="0D34D512"/>
    <w:lvl w:ilvl="0" w:tplc="FFB45534">
      <w:start w:val="1"/>
      <w:numFmt w:val="lowerLetter"/>
      <w:lvlText w:val="%1)"/>
      <w:lvlJc w:val="left"/>
      <w:pPr>
        <w:tabs>
          <w:tab w:val="num" w:pos="1773"/>
        </w:tabs>
        <w:ind w:left="1773" w:hanging="360"/>
      </w:pPr>
      <w:rPr>
        <w:rFonts w:hint="default"/>
      </w:rPr>
    </w:lvl>
    <w:lvl w:ilvl="1" w:tplc="0C0A0019" w:tentative="1">
      <w:start w:val="1"/>
      <w:numFmt w:val="lowerLetter"/>
      <w:lvlText w:val="%2."/>
      <w:lvlJc w:val="left"/>
      <w:pPr>
        <w:tabs>
          <w:tab w:val="num" w:pos="2493"/>
        </w:tabs>
        <w:ind w:left="2493" w:hanging="360"/>
      </w:pPr>
    </w:lvl>
    <w:lvl w:ilvl="2" w:tplc="0C0A001B" w:tentative="1">
      <w:start w:val="1"/>
      <w:numFmt w:val="lowerRoman"/>
      <w:lvlText w:val="%3."/>
      <w:lvlJc w:val="right"/>
      <w:pPr>
        <w:tabs>
          <w:tab w:val="num" w:pos="3213"/>
        </w:tabs>
        <w:ind w:left="3213" w:hanging="180"/>
      </w:pPr>
    </w:lvl>
    <w:lvl w:ilvl="3" w:tplc="0C0A000F" w:tentative="1">
      <w:start w:val="1"/>
      <w:numFmt w:val="decimal"/>
      <w:lvlText w:val="%4."/>
      <w:lvlJc w:val="left"/>
      <w:pPr>
        <w:tabs>
          <w:tab w:val="num" w:pos="3933"/>
        </w:tabs>
        <w:ind w:left="3933" w:hanging="360"/>
      </w:pPr>
    </w:lvl>
    <w:lvl w:ilvl="4" w:tplc="0C0A0019" w:tentative="1">
      <w:start w:val="1"/>
      <w:numFmt w:val="lowerLetter"/>
      <w:lvlText w:val="%5."/>
      <w:lvlJc w:val="left"/>
      <w:pPr>
        <w:tabs>
          <w:tab w:val="num" w:pos="4653"/>
        </w:tabs>
        <w:ind w:left="4653" w:hanging="360"/>
      </w:pPr>
    </w:lvl>
    <w:lvl w:ilvl="5" w:tplc="0C0A001B" w:tentative="1">
      <w:start w:val="1"/>
      <w:numFmt w:val="lowerRoman"/>
      <w:lvlText w:val="%6."/>
      <w:lvlJc w:val="right"/>
      <w:pPr>
        <w:tabs>
          <w:tab w:val="num" w:pos="5373"/>
        </w:tabs>
        <w:ind w:left="5373" w:hanging="180"/>
      </w:pPr>
    </w:lvl>
    <w:lvl w:ilvl="6" w:tplc="0C0A000F" w:tentative="1">
      <w:start w:val="1"/>
      <w:numFmt w:val="decimal"/>
      <w:lvlText w:val="%7."/>
      <w:lvlJc w:val="left"/>
      <w:pPr>
        <w:tabs>
          <w:tab w:val="num" w:pos="6093"/>
        </w:tabs>
        <w:ind w:left="6093" w:hanging="360"/>
      </w:pPr>
    </w:lvl>
    <w:lvl w:ilvl="7" w:tplc="0C0A0019" w:tentative="1">
      <w:start w:val="1"/>
      <w:numFmt w:val="lowerLetter"/>
      <w:lvlText w:val="%8."/>
      <w:lvlJc w:val="left"/>
      <w:pPr>
        <w:tabs>
          <w:tab w:val="num" w:pos="6813"/>
        </w:tabs>
        <w:ind w:left="6813" w:hanging="360"/>
      </w:pPr>
    </w:lvl>
    <w:lvl w:ilvl="8" w:tplc="0C0A001B" w:tentative="1">
      <w:start w:val="1"/>
      <w:numFmt w:val="lowerRoman"/>
      <w:lvlText w:val="%9."/>
      <w:lvlJc w:val="right"/>
      <w:pPr>
        <w:tabs>
          <w:tab w:val="num" w:pos="7533"/>
        </w:tabs>
        <w:ind w:left="7533" w:hanging="180"/>
      </w:pPr>
    </w:lvl>
  </w:abstractNum>
  <w:abstractNum w:abstractNumId="57">
    <w:nsid w:val="34CE032F"/>
    <w:multiLevelType w:val="hybridMultilevel"/>
    <w:tmpl w:val="CFCA18E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8">
    <w:nsid w:val="35013470"/>
    <w:multiLevelType w:val="hybridMultilevel"/>
    <w:tmpl w:val="31BA2B84"/>
    <w:lvl w:ilvl="0" w:tplc="E1D89E12">
      <w:start w:val="1"/>
      <w:numFmt w:val="lowerLetter"/>
      <w:lvlText w:val="%1)"/>
      <w:lvlJc w:val="left"/>
      <w:pPr>
        <w:tabs>
          <w:tab w:val="num" w:pos="1065"/>
        </w:tabs>
        <w:ind w:left="1065" w:hanging="360"/>
      </w:pPr>
      <w:rPr>
        <w:rFonts w:hint="default"/>
      </w:rPr>
    </w:lvl>
    <w:lvl w:ilvl="1" w:tplc="B5A89784">
      <w:start w:val="1"/>
      <w:numFmt w:val="decimal"/>
      <w:lvlText w:val="%2)"/>
      <w:lvlJc w:val="left"/>
      <w:pPr>
        <w:tabs>
          <w:tab w:val="num" w:pos="1785"/>
        </w:tabs>
        <w:ind w:left="1785" w:hanging="360"/>
      </w:pPr>
      <w:rPr>
        <w:rFonts w:hint="default"/>
      </w:r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59">
    <w:nsid w:val="35787185"/>
    <w:multiLevelType w:val="hybridMultilevel"/>
    <w:tmpl w:val="DE7CEBC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0">
    <w:nsid w:val="390522D8"/>
    <w:multiLevelType w:val="hybridMultilevel"/>
    <w:tmpl w:val="F8A0C93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1">
    <w:nsid w:val="39D9703D"/>
    <w:multiLevelType w:val="hybridMultilevel"/>
    <w:tmpl w:val="6784C18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nsid w:val="3A1914B5"/>
    <w:multiLevelType w:val="hybridMultilevel"/>
    <w:tmpl w:val="6DC8EA5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nsid w:val="3A32532E"/>
    <w:multiLevelType w:val="hybridMultilevel"/>
    <w:tmpl w:val="32BA78AA"/>
    <w:lvl w:ilvl="0" w:tplc="24682080">
      <w:start w:val="1"/>
      <w:numFmt w:val="lowerLetter"/>
      <w:lvlText w:val="%1)"/>
      <w:lvlJc w:val="left"/>
      <w:pPr>
        <w:tabs>
          <w:tab w:val="num" w:pos="1770"/>
        </w:tabs>
        <w:ind w:left="1770" w:hanging="360"/>
      </w:pPr>
      <w:rPr>
        <w:rFonts w:hint="default"/>
      </w:rPr>
    </w:lvl>
    <w:lvl w:ilvl="1" w:tplc="0C0A0019" w:tentative="1">
      <w:start w:val="1"/>
      <w:numFmt w:val="lowerLetter"/>
      <w:lvlText w:val="%2."/>
      <w:lvlJc w:val="left"/>
      <w:pPr>
        <w:tabs>
          <w:tab w:val="num" w:pos="2490"/>
        </w:tabs>
        <w:ind w:left="2490" w:hanging="360"/>
      </w:pPr>
    </w:lvl>
    <w:lvl w:ilvl="2" w:tplc="0C0A001B" w:tentative="1">
      <w:start w:val="1"/>
      <w:numFmt w:val="lowerRoman"/>
      <w:lvlText w:val="%3."/>
      <w:lvlJc w:val="right"/>
      <w:pPr>
        <w:tabs>
          <w:tab w:val="num" w:pos="3210"/>
        </w:tabs>
        <w:ind w:left="3210" w:hanging="180"/>
      </w:pPr>
    </w:lvl>
    <w:lvl w:ilvl="3" w:tplc="0C0A000F" w:tentative="1">
      <w:start w:val="1"/>
      <w:numFmt w:val="decimal"/>
      <w:lvlText w:val="%4."/>
      <w:lvlJc w:val="left"/>
      <w:pPr>
        <w:tabs>
          <w:tab w:val="num" w:pos="3930"/>
        </w:tabs>
        <w:ind w:left="3930" w:hanging="360"/>
      </w:pPr>
    </w:lvl>
    <w:lvl w:ilvl="4" w:tplc="0C0A0019" w:tentative="1">
      <w:start w:val="1"/>
      <w:numFmt w:val="lowerLetter"/>
      <w:lvlText w:val="%5."/>
      <w:lvlJc w:val="left"/>
      <w:pPr>
        <w:tabs>
          <w:tab w:val="num" w:pos="4650"/>
        </w:tabs>
        <w:ind w:left="4650" w:hanging="360"/>
      </w:pPr>
    </w:lvl>
    <w:lvl w:ilvl="5" w:tplc="0C0A001B" w:tentative="1">
      <w:start w:val="1"/>
      <w:numFmt w:val="lowerRoman"/>
      <w:lvlText w:val="%6."/>
      <w:lvlJc w:val="right"/>
      <w:pPr>
        <w:tabs>
          <w:tab w:val="num" w:pos="5370"/>
        </w:tabs>
        <w:ind w:left="5370" w:hanging="180"/>
      </w:pPr>
    </w:lvl>
    <w:lvl w:ilvl="6" w:tplc="0C0A000F" w:tentative="1">
      <w:start w:val="1"/>
      <w:numFmt w:val="decimal"/>
      <w:lvlText w:val="%7."/>
      <w:lvlJc w:val="left"/>
      <w:pPr>
        <w:tabs>
          <w:tab w:val="num" w:pos="6090"/>
        </w:tabs>
        <w:ind w:left="6090" w:hanging="360"/>
      </w:pPr>
    </w:lvl>
    <w:lvl w:ilvl="7" w:tplc="0C0A0019" w:tentative="1">
      <w:start w:val="1"/>
      <w:numFmt w:val="lowerLetter"/>
      <w:lvlText w:val="%8."/>
      <w:lvlJc w:val="left"/>
      <w:pPr>
        <w:tabs>
          <w:tab w:val="num" w:pos="6810"/>
        </w:tabs>
        <w:ind w:left="6810" w:hanging="360"/>
      </w:pPr>
    </w:lvl>
    <w:lvl w:ilvl="8" w:tplc="0C0A001B" w:tentative="1">
      <w:start w:val="1"/>
      <w:numFmt w:val="lowerRoman"/>
      <w:lvlText w:val="%9."/>
      <w:lvlJc w:val="right"/>
      <w:pPr>
        <w:tabs>
          <w:tab w:val="num" w:pos="7530"/>
        </w:tabs>
        <w:ind w:left="7530" w:hanging="180"/>
      </w:pPr>
    </w:lvl>
  </w:abstractNum>
  <w:abstractNum w:abstractNumId="64">
    <w:nsid w:val="3A8D0322"/>
    <w:multiLevelType w:val="hybridMultilevel"/>
    <w:tmpl w:val="6CDA534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5">
    <w:nsid w:val="3CE73D05"/>
    <w:multiLevelType w:val="hybridMultilevel"/>
    <w:tmpl w:val="612EBF4E"/>
    <w:lvl w:ilvl="0" w:tplc="0C0A0017">
      <w:start w:val="1"/>
      <w:numFmt w:val="lowerLetter"/>
      <w:lvlText w:val="%1)"/>
      <w:lvlJc w:val="left"/>
      <w:pPr>
        <w:tabs>
          <w:tab w:val="num" w:pos="360"/>
        </w:tabs>
        <w:ind w:left="360" w:hanging="360"/>
      </w:pPr>
      <w:rPr>
        <w:rFonts w:hint="default"/>
      </w:rPr>
    </w:lvl>
    <w:lvl w:ilvl="1" w:tplc="8FC88CCE">
      <w:start w:val="1"/>
      <w:numFmt w:val="decimal"/>
      <w:lvlText w:val="%2)"/>
      <w:lvlJc w:val="left"/>
      <w:pPr>
        <w:tabs>
          <w:tab w:val="num" w:pos="1080"/>
        </w:tabs>
        <w:ind w:left="1080" w:hanging="360"/>
      </w:pPr>
      <w:rPr>
        <w:rFonts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6">
    <w:nsid w:val="3D0E1022"/>
    <w:multiLevelType w:val="hybridMultilevel"/>
    <w:tmpl w:val="F1887392"/>
    <w:lvl w:ilvl="0" w:tplc="91CA83C0">
      <w:start w:val="1"/>
      <w:numFmt w:val="lowerLetter"/>
      <w:lvlText w:val="%1)"/>
      <w:lvlJc w:val="left"/>
      <w:pPr>
        <w:tabs>
          <w:tab w:val="num" w:pos="720"/>
        </w:tabs>
        <w:ind w:left="720" w:hanging="360"/>
      </w:pPr>
      <w:rPr>
        <w:rFonts w:hint="default"/>
        <w:u w:val="singl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7">
    <w:nsid w:val="3DC449A1"/>
    <w:multiLevelType w:val="hybridMultilevel"/>
    <w:tmpl w:val="A604801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8">
    <w:nsid w:val="3E7B2D42"/>
    <w:multiLevelType w:val="hybridMultilevel"/>
    <w:tmpl w:val="222655FE"/>
    <w:lvl w:ilvl="0" w:tplc="F9CC8C1E">
      <w:start w:val="1"/>
      <w:numFmt w:val="decimal"/>
      <w:lvlText w:val="%1)"/>
      <w:lvlJc w:val="left"/>
      <w:pPr>
        <w:tabs>
          <w:tab w:val="num" w:pos="1065"/>
        </w:tabs>
        <w:ind w:left="1065" w:hanging="360"/>
      </w:pPr>
      <w:rPr>
        <w:rFonts w:hint="default"/>
      </w:rPr>
    </w:lvl>
    <w:lvl w:ilvl="1" w:tplc="4D1A46EC">
      <w:start w:val="1"/>
      <w:numFmt w:val="lowerLetter"/>
      <w:lvlText w:val="%2)"/>
      <w:lvlJc w:val="left"/>
      <w:pPr>
        <w:tabs>
          <w:tab w:val="num" w:pos="1785"/>
        </w:tabs>
        <w:ind w:left="1785" w:hanging="360"/>
      </w:pPr>
      <w:rPr>
        <w:rFonts w:hint="default"/>
      </w:rPr>
    </w:lvl>
    <w:lvl w:ilvl="2" w:tplc="6EC4AF94">
      <w:start w:val="4"/>
      <w:numFmt w:val="decimal"/>
      <w:lvlText w:val="%3"/>
      <w:lvlJc w:val="left"/>
      <w:pPr>
        <w:ind w:left="2685" w:hanging="360"/>
      </w:pPr>
      <w:rPr>
        <w:rFonts w:hint="default"/>
      </w:r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69">
    <w:nsid w:val="41F6412E"/>
    <w:multiLevelType w:val="hybridMultilevel"/>
    <w:tmpl w:val="2760E60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0">
    <w:nsid w:val="41FD4DC4"/>
    <w:multiLevelType w:val="hybridMultilevel"/>
    <w:tmpl w:val="F29E3B9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1">
    <w:nsid w:val="439331EA"/>
    <w:multiLevelType w:val="hybridMultilevel"/>
    <w:tmpl w:val="8500B72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2">
    <w:nsid w:val="443E391B"/>
    <w:multiLevelType w:val="hybridMultilevel"/>
    <w:tmpl w:val="A9EA1A0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3">
    <w:nsid w:val="44CC1A8F"/>
    <w:multiLevelType w:val="multilevel"/>
    <w:tmpl w:val="1F0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nsid w:val="44FE19EF"/>
    <w:multiLevelType w:val="hybridMultilevel"/>
    <w:tmpl w:val="AEF68B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5">
    <w:nsid w:val="459110FB"/>
    <w:multiLevelType w:val="hybridMultilevel"/>
    <w:tmpl w:val="79F4078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6">
    <w:nsid w:val="45B86996"/>
    <w:multiLevelType w:val="hybridMultilevel"/>
    <w:tmpl w:val="07B2A486"/>
    <w:lvl w:ilvl="0" w:tplc="664CFF1C">
      <w:start w:val="1"/>
      <w:numFmt w:val="lowerLetter"/>
      <w:lvlText w:val="%1)"/>
      <w:lvlJc w:val="left"/>
      <w:pPr>
        <w:tabs>
          <w:tab w:val="num" w:pos="1773"/>
        </w:tabs>
        <w:ind w:left="1773" w:hanging="360"/>
      </w:pPr>
      <w:rPr>
        <w:rFonts w:hint="default"/>
      </w:rPr>
    </w:lvl>
    <w:lvl w:ilvl="1" w:tplc="13A2B452">
      <w:start w:val="1"/>
      <w:numFmt w:val="decimal"/>
      <w:lvlText w:val="%2)"/>
      <w:lvlJc w:val="left"/>
      <w:pPr>
        <w:tabs>
          <w:tab w:val="num" w:pos="2493"/>
        </w:tabs>
        <w:ind w:left="2493" w:hanging="360"/>
      </w:pPr>
      <w:rPr>
        <w:rFonts w:hint="default"/>
      </w:rPr>
    </w:lvl>
    <w:lvl w:ilvl="2" w:tplc="0C0A001B" w:tentative="1">
      <w:start w:val="1"/>
      <w:numFmt w:val="lowerRoman"/>
      <w:lvlText w:val="%3."/>
      <w:lvlJc w:val="right"/>
      <w:pPr>
        <w:tabs>
          <w:tab w:val="num" w:pos="3213"/>
        </w:tabs>
        <w:ind w:left="3213" w:hanging="180"/>
      </w:pPr>
    </w:lvl>
    <w:lvl w:ilvl="3" w:tplc="0C0A000F" w:tentative="1">
      <w:start w:val="1"/>
      <w:numFmt w:val="decimal"/>
      <w:lvlText w:val="%4."/>
      <w:lvlJc w:val="left"/>
      <w:pPr>
        <w:tabs>
          <w:tab w:val="num" w:pos="3933"/>
        </w:tabs>
        <w:ind w:left="3933" w:hanging="360"/>
      </w:pPr>
    </w:lvl>
    <w:lvl w:ilvl="4" w:tplc="0C0A0019" w:tentative="1">
      <w:start w:val="1"/>
      <w:numFmt w:val="lowerLetter"/>
      <w:lvlText w:val="%5."/>
      <w:lvlJc w:val="left"/>
      <w:pPr>
        <w:tabs>
          <w:tab w:val="num" w:pos="4653"/>
        </w:tabs>
        <w:ind w:left="4653" w:hanging="360"/>
      </w:pPr>
    </w:lvl>
    <w:lvl w:ilvl="5" w:tplc="0C0A001B" w:tentative="1">
      <w:start w:val="1"/>
      <w:numFmt w:val="lowerRoman"/>
      <w:lvlText w:val="%6."/>
      <w:lvlJc w:val="right"/>
      <w:pPr>
        <w:tabs>
          <w:tab w:val="num" w:pos="5373"/>
        </w:tabs>
        <w:ind w:left="5373" w:hanging="180"/>
      </w:pPr>
    </w:lvl>
    <w:lvl w:ilvl="6" w:tplc="0C0A000F" w:tentative="1">
      <w:start w:val="1"/>
      <w:numFmt w:val="decimal"/>
      <w:lvlText w:val="%7."/>
      <w:lvlJc w:val="left"/>
      <w:pPr>
        <w:tabs>
          <w:tab w:val="num" w:pos="6093"/>
        </w:tabs>
        <w:ind w:left="6093" w:hanging="360"/>
      </w:pPr>
    </w:lvl>
    <w:lvl w:ilvl="7" w:tplc="0C0A0019" w:tentative="1">
      <w:start w:val="1"/>
      <w:numFmt w:val="lowerLetter"/>
      <w:lvlText w:val="%8."/>
      <w:lvlJc w:val="left"/>
      <w:pPr>
        <w:tabs>
          <w:tab w:val="num" w:pos="6813"/>
        </w:tabs>
        <w:ind w:left="6813" w:hanging="360"/>
      </w:pPr>
    </w:lvl>
    <w:lvl w:ilvl="8" w:tplc="0C0A001B" w:tentative="1">
      <w:start w:val="1"/>
      <w:numFmt w:val="lowerRoman"/>
      <w:lvlText w:val="%9."/>
      <w:lvlJc w:val="right"/>
      <w:pPr>
        <w:tabs>
          <w:tab w:val="num" w:pos="7533"/>
        </w:tabs>
        <w:ind w:left="7533" w:hanging="180"/>
      </w:pPr>
    </w:lvl>
  </w:abstractNum>
  <w:abstractNum w:abstractNumId="77">
    <w:nsid w:val="46963314"/>
    <w:multiLevelType w:val="hybridMultilevel"/>
    <w:tmpl w:val="2B2EEB7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8">
    <w:nsid w:val="47CB7228"/>
    <w:multiLevelType w:val="hybridMultilevel"/>
    <w:tmpl w:val="A66E537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9">
    <w:nsid w:val="486F1B94"/>
    <w:multiLevelType w:val="hybridMultilevel"/>
    <w:tmpl w:val="D32A7BF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0">
    <w:nsid w:val="4A1416D9"/>
    <w:multiLevelType w:val="hybridMultilevel"/>
    <w:tmpl w:val="34EA523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1">
    <w:nsid w:val="4A723948"/>
    <w:multiLevelType w:val="hybridMultilevel"/>
    <w:tmpl w:val="04163E0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2">
    <w:nsid w:val="4A7D5FF4"/>
    <w:multiLevelType w:val="hybridMultilevel"/>
    <w:tmpl w:val="EDEABB7E"/>
    <w:lvl w:ilvl="0" w:tplc="0C0A0017">
      <w:start w:val="1"/>
      <w:numFmt w:val="lowerLetter"/>
      <w:lvlText w:val="%1)"/>
      <w:lvlJc w:val="left"/>
      <w:pPr>
        <w:tabs>
          <w:tab w:val="num" w:pos="720"/>
        </w:tabs>
        <w:ind w:left="720" w:hanging="360"/>
      </w:pPr>
      <w:rPr>
        <w:rFonts w:hint="default"/>
      </w:rPr>
    </w:lvl>
    <w:lvl w:ilvl="1" w:tplc="1A14E684">
      <w:start w:val="1"/>
      <w:numFmt w:val="decimal"/>
      <w:lvlText w:val="%2)"/>
      <w:lvlJc w:val="left"/>
      <w:pPr>
        <w:tabs>
          <w:tab w:val="num" w:pos="1440"/>
        </w:tabs>
        <w:ind w:left="1440" w:hanging="360"/>
      </w:pPr>
      <w:rPr>
        <w:rFonts w:hint="default"/>
        <w:b w:val="0"/>
        <w:sz w:val="24"/>
      </w:rPr>
    </w:lvl>
    <w:lvl w:ilvl="2" w:tplc="6F9E7314">
      <w:start w:val="1"/>
      <w:numFmt w:val="decimal"/>
      <w:lvlText w:val="%3-"/>
      <w:lvlJc w:val="left"/>
      <w:pPr>
        <w:tabs>
          <w:tab w:val="num" w:pos="2340"/>
        </w:tabs>
        <w:ind w:left="2340" w:hanging="360"/>
      </w:pPr>
      <w:rPr>
        <w:rFonts w:hint="default"/>
        <w:b w:val="0"/>
        <w:sz w:val="24"/>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3">
    <w:nsid w:val="4AB245C9"/>
    <w:multiLevelType w:val="hybridMultilevel"/>
    <w:tmpl w:val="741A716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4">
    <w:nsid w:val="4AFA23F8"/>
    <w:multiLevelType w:val="hybridMultilevel"/>
    <w:tmpl w:val="D876ABF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5">
    <w:nsid w:val="4C5F24C1"/>
    <w:multiLevelType w:val="hybridMultilevel"/>
    <w:tmpl w:val="5A24A232"/>
    <w:lvl w:ilvl="0" w:tplc="F202D300">
      <w:start w:val="1"/>
      <w:numFmt w:val="lowerLetter"/>
      <w:lvlText w:val="%1)"/>
      <w:lvlJc w:val="left"/>
      <w:pPr>
        <w:tabs>
          <w:tab w:val="num" w:pos="2490"/>
        </w:tabs>
        <w:ind w:left="2490" w:hanging="360"/>
      </w:pPr>
      <w:rPr>
        <w:rFonts w:hint="default"/>
      </w:rPr>
    </w:lvl>
    <w:lvl w:ilvl="1" w:tplc="0C0A0019" w:tentative="1">
      <w:start w:val="1"/>
      <w:numFmt w:val="lowerLetter"/>
      <w:lvlText w:val="%2."/>
      <w:lvlJc w:val="left"/>
      <w:pPr>
        <w:tabs>
          <w:tab w:val="num" w:pos="3210"/>
        </w:tabs>
        <w:ind w:left="3210" w:hanging="360"/>
      </w:pPr>
    </w:lvl>
    <w:lvl w:ilvl="2" w:tplc="0C0A001B" w:tentative="1">
      <w:start w:val="1"/>
      <w:numFmt w:val="lowerRoman"/>
      <w:lvlText w:val="%3."/>
      <w:lvlJc w:val="right"/>
      <w:pPr>
        <w:tabs>
          <w:tab w:val="num" w:pos="3930"/>
        </w:tabs>
        <w:ind w:left="3930" w:hanging="180"/>
      </w:pPr>
    </w:lvl>
    <w:lvl w:ilvl="3" w:tplc="0C0A000F" w:tentative="1">
      <w:start w:val="1"/>
      <w:numFmt w:val="decimal"/>
      <w:lvlText w:val="%4."/>
      <w:lvlJc w:val="left"/>
      <w:pPr>
        <w:tabs>
          <w:tab w:val="num" w:pos="4650"/>
        </w:tabs>
        <w:ind w:left="4650" w:hanging="360"/>
      </w:pPr>
    </w:lvl>
    <w:lvl w:ilvl="4" w:tplc="0C0A0019" w:tentative="1">
      <w:start w:val="1"/>
      <w:numFmt w:val="lowerLetter"/>
      <w:lvlText w:val="%5."/>
      <w:lvlJc w:val="left"/>
      <w:pPr>
        <w:tabs>
          <w:tab w:val="num" w:pos="5370"/>
        </w:tabs>
        <w:ind w:left="5370" w:hanging="360"/>
      </w:pPr>
    </w:lvl>
    <w:lvl w:ilvl="5" w:tplc="0C0A001B" w:tentative="1">
      <w:start w:val="1"/>
      <w:numFmt w:val="lowerRoman"/>
      <w:lvlText w:val="%6."/>
      <w:lvlJc w:val="right"/>
      <w:pPr>
        <w:tabs>
          <w:tab w:val="num" w:pos="6090"/>
        </w:tabs>
        <w:ind w:left="6090" w:hanging="180"/>
      </w:pPr>
    </w:lvl>
    <w:lvl w:ilvl="6" w:tplc="0C0A000F" w:tentative="1">
      <w:start w:val="1"/>
      <w:numFmt w:val="decimal"/>
      <w:lvlText w:val="%7."/>
      <w:lvlJc w:val="left"/>
      <w:pPr>
        <w:tabs>
          <w:tab w:val="num" w:pos="6810"/>
        </w:tabs>
        <w:ind w:left="6810" w:hanging="360"/>
      </w:pPr>
    </w:lvl>
    <w:lvl w:ilvl="7" w:tplc="0C0A0019" w:tentative="1">
      <w:start w:val="1"/>
      <w:numFmt w:val="lowerLetter"/>
      <w:lvlText w:val="%8."/>
      <w:lvlJc w:val="left"/>
      <w:pPr>
        <w:tabs>
          <w:tab w:val="num" w:pos="7530"/>
        </w:tabs>
        <w:ind w:left="7530" w:hanging="360"/>
      </w:pPr>
    </w:lvl>
    <w:lvl w:ilvl="8" w:tplc="0C0A001B" w:tentative="1">
      <w:start w:val="1"/>
      <w:numFmt w:val="lowerRoman"/>
      <w:lvlText w:val="%9."/>
      <w:lvlJc w:val="right"/>
      <w:pPr>
        <w:tabs>
          <w:tab w:val="num" w:pos="8250"/>
        </w:tabs>
        <w:ind w:left="8250" w:hanging="180"/>
      </w:pPr>
    </w:lvl>
  </w:abstractNum>
  <w:abstractNum w:abstractNumId="86">
    <w:nsid w:val="4DF045CC"/>
    <w:multiLevelType w:val="hybridMultilevel"/>
    <w:tmpl w:val="D64C9F4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7">
    <w:nsid w:val="4FF650CF"/>
    <w:multiLevelType w:val="hybridMultilevel"/>
    <w:tmpl w:val="E4484DB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8">
    <w:nsid w:val="50093E29"/>
    <w:multiLevelType w:val="hybridMultilevel"/>
    <w:tmpl w:val="573ADEE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9">
    <w:nsid w:val="52F12576"/>
    <w:multiLevelType w:val="hybridMultilevel"/>
    <w:tmpl w:val="A662A8B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0">
    <w:nsid w:val="540A414F"/>
    <w:multiLevelType w:val="hybridMultilevel"/>
    <w:tmpl w:val="EEEA1EE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1">
    <w:nsid w:val="54115688"/>
    <w:multiLevelType w:val="hybridMultilevel"/>
    <w:tmpl w:val="E3E8DC5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2">
    <w:nsid w:val="55433C4E"/>
    <w:multiLevelType w:val="hybridMultilevel"/>
    <w:tmpl w:val="644407A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3">
    <w:nsid w:val="55DA542A"/>
    <w:multiLevelType w:val="multilevel"/>
    <w:tmpl w:val="2EEA5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nsid w:val="566474B3"/>
    <w:multiLevelType w:val="hybridMultilevel"/>
    <w:tmpl w:val="966AD12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5">
    <w:nsid w:val="56A40979"/>
    <w:multiLevelType w:val="hybridMultilevel"/>
    <w:tmpl w:val="9D82FD4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6">
    <w:nsid w:val="56B773E2"/>
    <w:multiLevelType w:val="hybridMultilevel"/>
    <w:tmpl w:val="59BA895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7">
    <w:nsid w:val="57692C49"/>
    <w:multiLevelType w:val="hybridMultilevel"/>
    <w:tmpl w:val="3D821FF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8">
    <w:nsid w:val="57CF60EE"/>
    <w:multiLevelType w:val="hybridMultilevel"/>
    <w:tmpl w:val="B642B6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9">
    <w:nsid w:val="58394C98"/>
    <w:multiLevelType w:val="hybridMultilevel"/>
    <w:tmpl w:val="CF06A62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0">
    <w:nsid w:val="5926449F"/>
    <w:multiLevelType w:val="hybridMultilevel"/>
    <w:tmpl w:val="E3B4221A"/>
    <w:lvl w:ilvl="0" w:tplc="62C69AB6">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01">
    <w:nsid w:val="59C82246"/>
    <w:multiLevelType w:val="hybridMultilevel"/>
    <w:tmpl w:val="E048E8C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2">
    <w:nsid w:val="59E31FB8"/>
    <w:multiLevelType w:val="hybridMultilevel"/>
    <w:tmpl w:val="4AC0FDB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3">
    <w:nsid w:val="5A4F43C6"/>
    <w:multiLevelType w:val="hybridMultilevel"/>
    <w:tmpl w:val="24F8B4E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4">
    <w:nsid w:val="5AFC51CC"/>
    <w:multiLevelType w:val="hybridMultilevel"/>
    <w:tmpl w:val="554477A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5">
    <w:nsid w:val="5BA92AF4"/>
    <w:multiLevelType w:val="hybridMultilevel"/>
    <w:tmpl w:val="28B2B8C8"/>
    <w:lvl w:ilvl="0" w:tplc="BC22FDE0">
      <w:start w:val="6"/>
      <w:numFmt w:val="bullet"/>
      <w:lvlText w:val="-"/>
      <w:lvlJc w:val="left"/>
      <w:pPr>
        <w:ind w:left="-66" w:hanging="360"/>
      </w:pPr>
      <w:rPr>
        <w:rFonts w:ascii="Calibri" w:eastAsia="Times New Roman" w:hAnsi="Calibri" w:cs="Calibri" w:hint="default"/>
      </w:rPr>
    </w:lvl>
    <w:lvl w:ilvl="1" w:tplc="2C0A0003" w:tentative="1">
      <w:start w:val="1"/>
      <w:numFmt w:val="bullet"/>
      <w:lvlText w:val="o"/>
      <w:lvlJc w:val="left"/>
      <w:pPr>
        <w:ind w:left="654" w:hanging="360"/>
      </w:pPr>
      <w:rPr>
        <w:rFonts w:ascii="Courier New" w:hAnsi="Courier New" w:cs="Courier New" w:hint="default"/>
      </w:rPr>
    </w:lvl>
    <w:lvl w:ilvl="2" w:tplc="2C0A0005" w:tentative="1">
      <w:start w:val="1"/>
      <w:numFmt w:val="bullet"/>
      <w:lvlText w:val=""/>
      <w:lvlJc w:val="left"/>
      <w:pPr>
        <w:ind w:left="1374" w:hanging="360"/>
      </w:pPr>
      <w:rPr>
        <w:rFonts w:ascii="Wingdings" w:hAnsi="Wingdings" w:hint="default"/>
      </w:rPr>
    </w:lvl>
    <w:lvl w:ilvl="3" w:tplc="2C0A0001" w:tentative="1">
      <w:start w:val="1"/>
      <w:numFmt w:val="bullet"/>
      <w:lvlText w:val=""/>
      <w:lvlJc w:val="left"/>
      <w:pPr>
        <w:ind w:left="2094" w:hanging="360"/>
      </w:pPr>
      <w:rPr>
        <w:rFonts w:ascii="Symbol" w:hAnsi="Symbol" w:hint="default"/>
      </w:rPr>
    </w:lvl>
    <w:lvl w:ilvl="4" w:tplc="2C0A0003" w:tentative="1">
      <w:start w:val="1"/>
      <w:numFmt w:val="bullet"/>
      <w:lvlText w:val="o"/>
      <w:lvlJc w:val="left"/>
      <w:pPr>
        <w:ind w:left="2814" w:hanging="360"/>
      </w:pPr>
      <w:rPr>
        <w:rFonts w:ascii="Courier New" w:hAnsi="Courier New" w:cs="Courier New" w:hint="default"/>
      </w:rPr>
    </w:lvl>
    <w:lvl w:ilvl="5" w:tplc="2C0A0005" w:tentative="1">
      <w:start w:val="1"/>
      <w:numFmt w:val="bullet"/>
      <w:lvlText w:val=""/>
      <w:lvlJc w:val="left"/>
      <w:pPr>
        <w:ind w:left="3534" w:hanging="360"/>
      </w:pPr>
      <w:rPr>
        <w:rFonts w:ascii="Wingdings" w:hAnsi="Wingdings" w:hint="default"/>
      </w:rPr>
    </w:lvl>
    <w:lvl w:ilvl="6" w:tplc="2C0A0001" w:tentative="1">
      <w:start w:val="1"/>
      <w:numFmt w:val="bullet"/>
      <w:lvlText w:val=""/>
      <w:lvlJc w:val="left"/>
      <w:pPr>
        <w:ind w:left="4254" w:hanging="360"/>
      </w:pPr>
      <w:rPr>
        <w:rFonts w:ascii="Symbol" w:hAnsi="Symbol" w:hint="default"/>
      </w:rPr>
    </w:lvl>
    <w:lvl w:ilvl="7" w:tplc="2C0A0003" w:tentative="1">
      <w:start w:val="1"/>
      <w:numFmt w:val="bullet"/>
      <w:lvlText w:val="o"/>
      <w:lvlJc w:val="left"/>
      <w:pPr>
        <w:ind w:left="4974" w:hanging="360"/>
      </w:pPr>
      <w:rPr>
        <w:rFonts w:ascii="Courier New" w:hAnsi="Courier New" w:cs="Courier New" w:hint="default"/>
      </w:rPr>
    </w:lvl>
    <w:lvl w:ilvl="8" w:tplc="2C0A0005" w:tentative="1">
      <w:start w:val="1"/>
      <w:numFmt w:val="bullet"/>
      <w:lvlText w:val=""/>
      <w:lvlJc w:val="left"/>
      <w:pPr>
        <w:ind w:left="5694" w:hanging="360"/>
      </w:pPr>
      <w:rPr>
        <w:rFonts w:ascii="Wingdings" w:hAnsi="Wingdings" w:hint="default"/>
      </w:rPr>
    </w:lvl>
  </w:abstractNum>
  <w:abstractNum w:abstractNumId="106">
    <w:nsid w:val="5D927463"/>
    <w:multiLevelType w:val="hybridMultilevel"/>
    <w:tmpl w:val="51A20418"/>
    <w:lvl w:ilvl="0" w:tplc="0C0A0017">
      <w:start w:val="1"/>
      <w:numFmt w:val="lowerLetter"/>
      <w:lvlText w:val="%1)"/>
      <w:lvlJc w:val="left"/>
      <w:pPr>
        <w:tabs>
          <w:tab w:val="num" w:pos="720"/>
        </w:tabs>
        <w:ind w:left="720" w:hanging="360"/>
      </w:pPr>
      <w:rPr>
        <w:rFonts w:hint="default"/>
      </w:rPr>
    </w:lvl>
    <w:lvl w:ilvl="1" w:tplc="854E88E6">
      <w:start w:val="1"/>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7">
    <w:nsid w:val="5D9E4F4E"/>
    <w:multiLevelType w:val="hybridMultilevel"/>
    <w:tmpl w:val="7C96FEF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8">
    <w:nsid w:val="5E38623E"/>
    <w:multiLevelType w:val="hybridMultilevel"/>
    <w:tmpl w:val="EE9A25B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9">
    <w:nsid w:val="5EBB7E1C"/>
    <w:multiLevelType w:val="hybridMultilevel"/>
    <w:tmpl w:val="F9D2AB7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0">
    <w:nsid w:val="5F230E73"/>
    <w:multiLevelType w:val="hybridMultilevel"/>
    <w:tmpl w:val="5A689DE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1">
    <w:nsid w:val="5FBF694A"/>
    <w:multiLevelType w:val="hybridMultilevel"/>
    <w:tmpl w:val="7D220FC2"/>
    <w:lvl w:ilvl="0" w:tplc="0C0A0017">
      <w:start w:val="1"/>
      <w:numFmt w:val="lowerLetter"/>
      <w:lvlText w:val="%1)"/>
      <w:lvlJc w:val="left"/>
      <w:pPr>
        <w:tabs>
          <w:tab w:val="num" w:pos="720"/>
        </w:tabs>
        <w:ind w:left="720" w:hanging="360"/>
      </w:pPr>
      <w:rPr>
        <w:rFonts w:hint="default"/>
      </w:rPr>
    </w:lvl>
    <w:lvl w:ilvl="1" w:tplc="DF904A52">
      <w:start w:val="1"/>
      <w:numFmt w:val="lowerLetter"/>
      <w:lvlText w:val="%2)"/>
      <w:lvlJc w:val="left"/>
      <w:pPr>
        <w:tabs>
          <w:tab w:val="num" w:pos="2025"/>
        </w:tabs>
        <w:ind w:left="2025" w:hanging="945"/>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2">
    <w:nsid w:val="60A43F2C"/>
    <w:multiLevelType w:val="hybridMultilevel"/>
    <w:tmpl w:val="79A40F1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3">
    <w:nsid w:val="614A1F5C"/>
    <w:multiLevelType w:val="hybridMultilevel"/>
    <w:tmpl w:val="3D88D3A8"/>
    <w:lvl w:ilvl="0" w:tplc="74E4F14A">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14">
    <w:nsid w:val="624D60AA"/>
    <w:multiLevelType w:val="hybridMultilevel"/>
    <w:tmpl w:val="B7BC562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5">
    <w:nsid w:val="633B0A81"/>
    <w:multiLevelType w:val="hybridMultilevel"/>
    <w:tmpl w:val="9528C48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6">
    <w:nsid w:val="63836B96"/>
    <w:multiLevelType w:val="hybridMultilevel"/>
    <w:tmpl w:val="6BA40A90"/>
    <w:lvl w:ilvl="0" w:tplc="0C0A0017">
      <w:start w:val="1"/>
      <w:numFmt w:val="lowerLetter"/>
      <w:lvlText w:val="%1)"/>
      <w:lvlJc w:val="left"/>
      <w:pPr>
        <w:tabs>
          <w:tab w:val="num" w:pos="720"/>
        </w:tabs>
        <w:ind w:left="720" w:hanging="360"/>
      </w:pPr>
      <w:rPr>
        <w:rFonts w:hint="default"/>
      </w:rPr>
    </w:lvl>
    <w:lvl w:ilvl="1" w:tplc="81F650F6">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7">
    <w:nsid w:val="639B0416"/>
    <w:multiLevelType w:val="hybridMultilevel"/>
    <w:tmpl w:val="8A988DD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8">
    <w:nsid w:val="6485072F"/>
    <w:multiLevelType w:val="hybridMultilevel"/>
    <w:tmpl w:val="DF208C2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9">
    <w:nsid w:val="65635D05"/>
    <w:multiLevelType w:val="hybridMultilevel"/>
    <w:tmpl w:val="8EEEE9B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0">
    <w:nsid w:val="674E654F"/>
    <w:multiLevelType w:val="hybridMultilevel"/>
    <w:tmpl w:val="6CD6AD7C"/>
    <w:lvl w:ilvl="0" w:tplc="0C0A0017">
      <w:start w:val="1"/>
      <w:numFmt w:val="lowerLetter"/>
      <w:lvlText w:val="%1)"/>
      <w:lvlJc w:val="left"/>
      <w:pPr>
        <w:tabs>
          <w:tab w:val="num" w:pos="720"/>
        </w:tabs>
        <w:ind w:left="720" w:hanging="360"/>
      </w:pPr>
      <w:rPr>
        <w:rFonts w:hint="default"/>
      </w:rPr>
    </w:lvl>
    <w:lvl w:ilvl="1" w:tplc="0C6281FC">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1">
    <w:nsid w:val="67A43F2A"/>
    <w:multiLevelType w:val="hybridMultilevel"/>
    <w:tmpl w:val="B946494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2">
    <w:nsid w:val="67B56872"/>
    <w:multiLevelType w:val="hybridMultilevel"/>
    <w:tmpl w:val="9C3E6E5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3">
    <w:nsid w:val="688756C8"/>
    <w:multiLevelType w:val="hybridMultilevel"/>
    <w:tmpl w:val="8A2E99E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4">
    <w:nsid w:val="69482F20"/>
    <w:multiLevelType w:val="hybridMultilevel"/>
    <w:tmpl w:val="5010045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5">
    <w:nsid w:val="69621571"/>
    <w:multiLevelType w:val="hybridMultilevel"/>
    <w:tmpl w:val="927C2A76"/>
    <w:lvl w:ilvl="0" w:tplc="4CBAED12">
      <w:start w:val="1"/>
      <w:numFmt w:val="lowerLetter"/>
      <w:lvlText w:val="%1)"/>
      <w:lvlJc w:val="left"/>
      <w:pPr>
        <w:tabs>
          <w:tab w:val="num" w:pos="1773"/>
        </w:tabs>
        <w:ind w:left="1773" w:hanging="360"/>
      </w:pPr>
      <w:rPr>
        <w:rFonts w:hint="default"/>
      </w:rPr>
    </w:lvl>
    <w:lvl w:ilvl="1" w:tplc="0C0A0019" w:tentative="1">
      <w:start w:val="1"/>
      <w:numFmt w:val="lowerLetter"/>
      <w:lvlText w:val="%2."/>
      <w:lvlJc w:val="left"/>
      <w:pPr>
        <w:tabs>
          <w:tab w:val="num" w:pos="2493"/>
        </w:tabs>
        <w:ind w:left="2493" w:hanging="360"/>
      </w:pPr>
    </w:lvl>
    <w:lvl w:ilvl="2" w:tplc="0C0A001B" w:tentative="1">
      <w:start w:val="1"/>
      <w:numFmt w:val="lowerRoman"/>
      <w:lvlText w:val="%3."/>
      <w:lvlJc w:val="right"/>
      <w:pPr>
        <w:tabs>
          <w:tab w:val="num" w:pos="3213"/>
        </w:tabs>
        <w:ind w:left="3213" w:hanging="180"/>
      </w:pPr>
    </w:lvl>
    <w:lvl w:ilvl="3" w:tplc="0C0A000F" w:tentative="1">
      <w:start w:val="1"/>
      <w:numFmt w:val="decimal"/>
      <w:lvlText w:val="%4."/>
      <w:lvlJc w:val="left"/>
      <w:pPr>
        <w:tabs>
          <w:tab w:val="num" w:pos="3933"/>
        </w:tabs>
        <w:ind w:left="3933" w:hanging="360"/>
      </w:pPr>
    </w:lvl>
    <w:lvl w:ilvl="4" w:tplc="0C0A0019" w:tentative="1">
      <w:start w:val="1"/>
      <w:numFmt w:val="lowerLetter"/>
      <w:lvlText w:val="%5."/>
      <w:lvlJc w:val="left"/>
      <w:pPr>
        <w:tabs>
          <w:tab w:val="num" w:pos="4653"/>
        </w:tabs>
        <w:ind w:left="4653" w:hanging="360"/>
      </w:pPr>
    </w:lvl>
    <w:lvl w:ilvl="5" w:tplc="0C0A001B" w:tentative="1">
      <w:start w:val="1"/>
      <w:numFmt w:val="lowerRoman"/>
      <w:lvlText w:val="%6."/>
      <w:lvlJc w:val="right"/>
      <w:pPr>
        <w:tabs>
          <w:tab w:val="num" w:pos="5373"/>
        </w:tabs>
        <w:ind w:left="5373" w:hanging="180"/>
      </w:pPr>
    </w:lvl>
    <w:lvl w:ilvl="6" w:tplc="0C0A000F" w:tentative="1">
      <w:start w:val="1"/>
      <w:numFmt w:val="decimal"/>
      <w:lvlText w:val="%7."/>
      <w:lvlJc w:val="left"/>
      <w:pPr>
        <w:tabs>
          <w:tab w:val="num" w:pos="6093"/>
        </w:tabs>
        <w:ind w:left="6093" w:hanging="360"/>
      </w:pPr>
    </w:lvl>
    <w:lvl w:ilvl="7" w:tplc="0C0A0019" w:tentative="1">
      <w:start w:val="1"/>
      <w:numFmt w:val="lowerLetter"/>
      <w:lvlText w:val="%8."/>
      <w:lvlJc w:val="left"/>
      <w:pPr>
        <w:tabs>
          <w:tab w:val="num" w:pos="6813"/>
        </w:tabs>
        <w:ind w:left="6813" w:hanging="360"/>
      </w:pPr>
    </w:lvl>
    <w:lvl w:ilvl="8" w:tplc="0C0A001B" w:tentative="1">
      <w:start w:val="1"/>
      <w:numFmt w:val="lowerRoman"/>
      <w:lvlText w:val="%9."/>
      <w:lvlJc w:val="right"/>
      <w:pPr>
        <w:tabs>
          <w:tab w:val="num" w:pos="7533"/>
        </w:tabs>
        <w:ind w:left="7533" w:hanging="180"/>
      </w:pPr>
    </w:lvl>
  </w:abstractNum>
  <w:abstractNum w:abstractNumId="126">
    <w:nsid w:val="69B173FC"/>
    <w:multiLevelType w:val="hybridMultilevel"/>
    <w:tmpl w:val="240E89A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7">
    <w:nsid w:val="69FE0FC9"/>
    <w:multiLevelType w:val="hybridMultilevel"/>
    <w:tmpl w:val="FB9EA42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8">
    <w:nsid w:val="6C0C591B"/>
    <w:multiLevelType w:val="hybridMultilevel"/>
    <w:tmpl w:val="3ABCC1B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9">
    <w:nsid w:val="6DC569D9"/>
    <w:multiLevelType w:val="hybridMultilevel"/>
    <w:tmpl w:val="D4AA2D66"/>
    <w:lvl w:ilvl="0" w:tplc="0C0A0017">
      <w:start w:val="1"/>
      <w:numFmt w:val="lowerLetter"/>
      <w:lvlText w:val="%1)"/>
      <w:lvlJc w:val="left"/>
      <w:pPr>
        <w:tabs>
          <w:tab w:val="num" w:pos="720"/>
        </w:tabs>
        <w:ind w:left="720" w:hanging="360"/>
      </w:pPr>
      <w:rPr>
        <w:rFonts w:hint="default"/>
      </w:rPr>
    </w:lvl>
    <w:lvl w:ilvl="1" w:tplc="166EBBC8">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0">
    <w:nsid w:val="6E847F9C"/>
    <w:multiLevelType w:val="hybridMultilevel"/>
    <w:tmpl w:val="B66CF0A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1">
    <w:nsid w:val="6FAD1329"/>
    <w:multiLevelType w:val="hybridMultilevel"/>
    <w:tmpl w:val="4A42461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2">
    <w:nsid w:val="70D451D6"/>
    <w:multiLevelType w:val="hybridMultilevel"/>
    <w:tmpl w:val="6768891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3">
    <w:nsid w:val="71CE4BB2"/>
    <w:multiLevelType w:val="hybridMultilevel"/>
    <w:tmpl w:val="33F245A0"/>
    <w:lvl w:ilvl="0" w:tplc="44444AAC">
      <w:start w:val="1"/>
      <w:numFmt w:val="low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34">
    <w:nsid w:val="726A1B25"/>
    <w:multiLevelType w:val="hybridMultilevel"/>
    <w:tmpl w:val="0CCC395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5">
    <w:nsid w:val="75F33807"/>
    <w:multiLevelType w:val="hybridMultilevel"/>
    <w:tmpl w:val="598606D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6">
    <w:nsid w:val="769166CB"/>
    <w:multiLevelType w:val="hybridMultilevel"/>
    <w:tmpl w:val="2FD45A6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7">
    <w:nsid w:val="77D92384"/>
    <w:multiLevelType w:val="hybridMultilevel"/>
    <w:tmpl w:val="EDAA44DE"/>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8">
    <w:nsid w:val="79BD09EC"/>
    <w:multiLevelType w:val="hybridMultilevel"/>
    <w:tmpl w:val="5218C7D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9">
    <w:nsid w:val="79F332C1"/>
    <w:multiLevelType w:val="hybridMultilevel"/>
    <w:tmpl w:val="AAF4E4A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0">
    <w:nsid w:val="7ADD3C2B"/>
    <w:multiLevelType w:val="hybridMultilevel"/>
    <w:tmpl w:val="80607EBA"/>
    <w:lvl w:ilvl="0" w:tplc="89E6C67E">
      <w:start w:val="1"/>
      <w:numFmt w:val="lowerLetter"/>
      <w:lvlText w:val="%1)"/>
      <w:lvlJc w:val="left"/>
      <w:pPr>
        <w:tabs>
          <w:tab w:val="num" w:pos="1773"/>
        </w:tabs>
        <w:ind w:left="1773" w:hanging="360"/>
      </w:pPr>
      <w:rPr>
        <w:rFonts w:hint="default"/>
      </w:rPr>
    </w:lvl>
    <w:lvl w:ilvl="1" w:tplc="0C0A0019" w:tentative="1">
      <w:start w:val="1"/>
      <w:numFmt w:val="lowerLetter"/>
      <w:lvlText w:val="%2."/>
      <w:lvlJc w:val="left"/>
      <w:pPr>
        <w:tabs>
          <w:tab w:val="num" w:pos="2493"/>
        </w:tabs>
        <w:ind w:left="2493" w:hanging="360"/>
      </w:pPr>
    </w:lvl>
    <w:lvl w:ilvl="2" w:tplc="0C0A001B" w:tentative="1">
      <w:start w:val="1"/>
      <w:numFmt w:val="lowerRoman"/>
      <w:lvlText w:val="%3."/>
      <w:lvlJc w:val="right"/>
      <w:pPr>
        <w:tabs>
          <w:tab w:val="num" w:pos="3213"/>
        </w:tabs>
        <w:ind w:left="3213" w:hanging="180"/>
      </w:pPr>
    </w:lvl>
    <w:lvl w:ilvl="3" w:tplc="0C0A000F" w:tentative="1">
      <w:start w:val="1"/>
      <w:numFmt w:val="decimal"/>
      <w:lvlText w:val="%4."/>
      <w:lvlJc w:val="left"/>
      <w:pPr>
        <w:tabs>
          <w:tab w:val="num" w:pos="3933"/>
        </w:tabs>
        <w:ind w:left="3933" w:hanging="360"/>
      </w:pPr>
    </w:lvl>
    <w:lvl w:ilvl="4" w:tplc="0C0A0019" w:tentative="1">
      <w:start w:val="1"/>
      <w:numFmt w:val="lowerLetter"/>
      <w:lvlText w:val="%5."/>
      <w:lvlJc w:val="left"/>
      <w:pPr>
        <w:tabs>
          <w:tab w:val="num" w:pos="4653"/>
        </w:tabs>
        <w:ind w:left="4653" w:hanging="360"/>
      </w:pPr>
    </w:lvl>
    <w:lvl w:ilvl="5" w:tplc="0C0A001B" w:tentative="1">
      <w:start w:val="1"/>
      <w:numFmt w:val="lowerRoman"/>
      <w:lvlText w:val="%6."/>
      <w:lvlJc w:val="right"/>
      <w:pPr>
        <w:tabs>
          <w:tab w:val="num" w:pos="5373"/>
        </w:tabs>
        <w:ind w:left="5373" w:hanging="180"/>
      </w:pPr>
    </w:lvl>
    <w:lvl w:ilvl="6" w:tplc="0C0A000F" w:tentative="1">
      <w:start w:val="1"/>
      <w:numFmt w:val="decimal"/>
      <w:lvlText w:val="%7."/>
      <w:lvlJc w:val="left"/>
      <w:pPr>
        <w:tabs>
          <w:tab w:val="num" w:pos="6093"/>
        </w:tabs>
        <w:ind w:left="6093" w:hanging="360"/>
      </w:pPr>
    </w:lvl>
    <w:lvl w:ilvl="7" w:tplc="0C0A0019" w:tentative="1">
      <w:start w:val="1"/>
      <w:numFmt w:val="lowerLetter"/>
      <w:lvlText w:val="%8."/>
      <w:lvlJc w:val="left"/>
      <w:pPr>
        <w:tabs>
          <w:tab w:val="num" w:pos="6813"/>
        </w:tabs>
        <w:ind w:left="6813" w:hanging="360"/>
      </w:pPr>
    </w:lvl>
    <w:lvl w:ilvl="8" w:tplc="0C0A001B" w:tentative="1">
      <w:start w:val="1"/>
      <w:numFmt w:val="lowerRoman"/>
      <w:lvlText w:val="%9."/>
      <w:lvlJc w:val="right"/>
      <w:pPr>
        <w:tabs>
          <w:tab w:val="num" w:pos="7533"/>
        </w:tabs>
        <w:ind w:left="7533" w:hanging="180"/>
      </w:pPr>
    </w:lvl>
  </w:abstractNum>
  <w:abstractNum w:abstractNumId="141">
    <w:nsid w:val="7BEA2411"/>
    <w:multiLevelType w:val="hybridMultilevel"/>
    <w:tmpl w:val="8A44C61C"/>
    <w:lvl w:ilvl="0" w:tplc="B0FA143C">
      <w:start w:val="1"/>
      <w:numFmt w:val="low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42">
    <w:nsid w:val="7C0C22BA"/>
    <w:multiLevelType w:val="hybridMultilevel"/>
    <w:tmpl w:val="A3324DC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3">
    <w:nsid w:val="7D5202A9"/>
    <w:multiLevelType w:val="hybridMultilevel"/>
    <w:tmpl w:val="00AAF6E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4">
    <w:nsid w:val="7E02734E"/>
    <w:multiLevelType w:val="hybridMultilevel"/>
    <w:tmpl w:val="9D9CFAF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8"/>
  </w:num>
  <w:num w:numId="2">
    <w:abstractNumId w:val="13"/>
  </w:num>
  <w:num w:numId="3">
    <w:abstractNumId w:val="141"/>
  </w:num>
  <w:num w:numId="4">
    <w:abstractNumId w:val="100"/>
  </w:num>
  <w:num w:numId="5">
    <w:abstractNumId w:val="117"/>
  </w:num>
  <w:num w:numId="6">
    <w:abstractNumId w:val="68"/>
  </w:num>
  <w:num w:numId="7">
    <w:abstractNumId w:val="111"/>
  </w:num>
  <w:num w:numId="8">
    <w:abstractNumId w:val="47"/>
  </w:num>
  <w:num w:numId="9">
    <w:abstractNumId w:val="109"/>
  </w:num>
  <w:num w:numId="10">
    <w:abstractNumId w:val="86"/>
  </w:num>
  <w:num w:numId="11">
    <w:abstractNumId w:val="27"/>
  </w:num>
  <w:num w:numId="12">
    <w:abstractNumId w:val="98"/>
  </w:num>
  <w:num w:numId="13">
    <w:abstractNumId w:val="71"/>
  </w:num>
  <w:num w:numId="14">
    <w:abstractNumId w:val="139"/>
  </w:num>
  <w:num w:numId="15">
    <w:abstractNumId w:val="107"/>
  </w:num>
  <w:num w:numId="16">
    <w:abstractNumId w:val="11"/>
  </w:num>
  <w:num w:numId="17">
    <w:abstractNumId w:val="83"/>
  </w:num>
  <w:num w:numId="18">
    <w:abstractNumId w:val="142"/>
  </w:num>
  <w:num w:numId="19">
    <w:abstractNumId w:val="18"/>
  </w:num>
  <w:num w:numId="20">
    <w:abstractNumId w:val="31"/>
  </w:num>
  <w:num w:numId="21">
    <w:abstractNumId w:val="125"/>
  </w:num>
  <w:num w:numId="22">
    <w:abstractNumId w:val="56"/>
  </w:num>
  <w:num w:numId="23">
    <w:abstractNumId w:val="140"/>
  </w:num>
  <w:num w:numId="24">
    <w:abstractNumId w:val="16"/>
  </w:num>
  <w:num w:numId="25">
    <w:abstractNumId w:val="76"/>
  </w:num>
  <w:num w:numId="26">
    <w:abstractNumId w:val="46"/>
  </w:num>
  <w:num w:numId="27">
    <w:abstractNumId w:val="63"/>
  </w:num>
  <w:num w:numId="28">
    <w:abstractNumId w:val="85"/>
  </w:num>
  <w:num w:numId="29">
    <w:abstractNumId w:val="58"/>
  </w:num>
  <w:num w:numId="30">
    <w:abstractNumId w:val="133"/>
  </w:num>
  <w:num w:numId="31">
    <w:abstractNumId w:val="79"/>
  </w:num>
  <w:num w:numId="32">
    <w:abstractNumId w:val="60"/>
  </w:num>
  <w:num w:numId="33">
    <w:abstractNumId w:val="94"/>
  </w:num>
  <w:num w:numId="34">
    <w:abstractNumId w:val="53"/>
  </w:num>
  <w:num w:numId="35">
    <w:abstractNumId w:val="89"/>
  </w:num>
  <w:num w:numId="36">
    <w:abstractNumId w:val="30"/>
  </w:num>
  <w:num w:numId="37">
    <w:abstractNumId w:val="55"/>
  </w:num>
  <w:num w:numId="38">
    <w:abstractNumId w:val="103"/>
  </w:num>
  <w:num w:numId="39">
    <w:abstractNumId w:val="132"/>
  </w:num>
  <w:num w:numId="40">
    <w:abstractNumId w:val="127"/>
  </w:num>
  <w:num w:numId="41">
    <w:abstractNumId w:val="119"/>
  </w:num>
  <w:num w:numId="42">
    <w:abstractNumId w:val="101"/>
  </w:num>
  <w:num w:numId="43">
    <w:abstractNumId w:val="95"/>
  </w:num>
  <w:num w:numId="44">
    <w:abstractNumId w:val="66"/>
  </w:num>
  <w:num w:numId="45">
    <w:abstractNumId w:val="23"/>
  </w:num>
  <w:num w:numId="46">
    <w:abstractNumId w:val="110"/>
  </w:num>
  <w:num w:numId="47">
    <w:abstractNumId w:val="143"/>
  </w:num>
  <w:num w:numId="48">
    <w:abstractNumId w:val="120"/>
  </w:num>
  <w:num w:numId="49">
    <w:abstractNumId w:val="50"/>
  </w:num>
  <w:num w:numId="50">
    <w:abstractNumId w:val="22"/>
  </w:num>
  <w:num w:numId="51">
    <w:abstractNumId w:val="65"/>
  </w:num>
  <w:num w:numId="52">
    <w:abstractNumId w:val="15"/>
  </w:num>
  <w:num w:numId="53">
    <w:abstractNumId w:val="131"/>
  </w:num>
  <w:num w:numId="54">
    <w:abstractNumId w:val="25"/>
  </w:num>
  <w:num w:numId="55">
    <w:abstractNumId w:val="102"/>
  </w:num>
  <w:num w:numId="56">
    <w:abstractNumId w:val="37"/>
  </w:num>
  <w:num w:numId="57">
    <w:abstractNumId w:val="29"/>
  </w:num>
  <w:num w:numId="58">
    <w:abstractNumId w:val="42"/>
  </w:num>
  <w:num w:numId="59">
    <w:abstractNumId w:val="106"/>
  </w:num>
  <w:num w:numId="60">
    <w:abstractNumId w:val="84"/>
  </w:num>
  <w:num w:numId="61">
    <w:abstractNumId w:val="48"/>
  </w:num>
  <w:num w:numId="62">
    <w:abstractNumId w:val="88"/>
  </w:num>
  <w:num w:numId="63">
    <w:abstractNumId w:val="41"/>
  </w:num>
  <w:num w:numId="64">
    <w:abstractNumId w:val="112"/>
  </w:num>
  <w:num w:numId="65">
    <w:abstractNumId w:val="5"/>
  </w:num>
  <w:num w:numId="66">
    <w:abstractNumId w:val="138"/>
  </w:num>
  <w:num w:numId="67">
    <w:abstractNumId w:val="134"/>
  </w:num>
  <w:num w:numId="68">
    <w:abstractNumId w:val="67"/>
  </w:num>
  <w:num w:numId="69">
    <w:abstractNumId w:val="136"/>
  </w:num>
  <w:num w:numId="70">
    <w:abstractNumId w:val="45"/>
  </w:num>
  <w:num w:numId="71">
    <w:abstractNumId w:val="1"/>
  </w:num>
  <w:num w:numId="72">
    <w:abstractNumId w:val="77"/>
  </w:num>
  <w:num w:numId="73">
    <w:abstractNumId w:val="9"/>
  </w:num>
  <w:num w:numId="74">
    <w:abstractNumId w:val="97"/>
  </w:num>
  <w:num w:numId="75">
    <w:abstractNumId w:val="10"/>
  </w:num>
  <w:num w:numId="76">
    <w:abstractNumId w:val="126"/>
  </w:num>
  <w:num w:numId="77">
    <w:abstractNumId w:val="70"/>
  </w:num>
  <w:num w:numId="78">
    <w:abstractNumId w:val="99"/>
  </w:num>
  <w:num w:numId="79">
    <w:abstractNumId w:val="69"/>
  </w:num>
  <w:num w:numId="80">
    <w:abstractNumId w:val="3"/>
  </w:num>
  <w:num w:numId="81">
    <w:abstractNumId w:val="12"/>
  </w:num>
  <w:num w:numId="82">
    <w:abstractNumId w:val="28"/>
  </w:num>
  <w:num w:numId="83">
    <w:abstractNumId w:val="144"/>
  </w:num>
  <w:num w:numId="84">
    <w:abstractNumId w:val="92"/>
  </w:num>
  <w:num w:numId="85">
    <w:abstractNumId w:val="118"/>
  </w:num>
  <w:num w:numId="86">
    <w:abstractNumId w:val="7"/>
  </w:num>
  <w:num w:numId="87">
    <w:abstractNumId w:val="96"/>
  </w:num>
  <w:num w:numId="88">
    <w:abstractNumId w:val="20"/>
  </w:num>
  <w:num w:numId="89">
    <w:abstractNumId w:val="124"/>
  </w:num>
  <w:num w:numId="90">
    <w:abstractNumId w:val="135"/>
  </w:num>
  <w:num w:numId="91">
    <w:abstractNumId w:val="104"/>
  </w:num>
  <w:num w:numId="92">
    <w:abstractNumId w:val="78"/>
  </w:num>
  <w:num w:numId="93">
    <w:abstractNumId w:val="74"/>
  </w:num>
  <w:num w:numId="94">
    <w:abstractNumId w:val="32"/>
  </w:num>
  <w:num w:numId="95">
    <w:abstractNumId w:val="116"/>
  </w:num>
  <w:num w:numId="96">
    <w:abstractNumId w:val="19"/>
  </w:num>
  <w:num w:numId="97">
    <w:abstractNumId w:val="44"/>
  </w:num>
  <w:num w:numId="98">
    <w:abstractNumId w:val="128"/>
  </w:num>
  <w:num w:numId="99">
    <w:abstractNumId w:val="26"/>
  </w:num>
  <w:num w:numId="100">
    <w:abstractNumId w:val="35"/>
  </w:num>
  <w:num w:numId="101">
    <w:abstractNumId w:val="40"/>
  </w:num>
  <w:num w:numId="102">
    <w:abstractNumId w:val="54"/>
  </w:num>
  <w:num w:numId="103">
    <w:abstractNumId w:val="108"/>
  </w:num>
  <w:num w:numId="104">
    <w:abstractNumId w:val="87"/>
  </w:num>
  <w:num w:numId="105">
    <w:abstractNumId w:val="43"/>
  </w:num>
  <w:num w:numId="106">
    <w:abstractNumId w:val="121"/>
  </w:num>
  <w:num w:numId="107">
    <w:abstractNumId w:val="2"/>
  </w:num>
  <w:num w:numId="108">
    <w:abstractNumId w:val="24"/>
  </w:num>
  <w:num w:numId="109">
    <w:abstractNumId w:val="17"/>
  </w:num>
  <w:num w:numId="110">
    <w:abstractNumId w:val="115"/>
  </w:num>
  <w:num w:numId="111">
    <w:abstractNumId w:val="129"/>
  </w:num>
  <w:num w:numId="112">
    <w:abstractNumId w:val="64"/>
  </w:num>
  <w:num w:numId="113">
    <w:abstractNumId w:val="82"/>
  </w:num>
  <w:num w:numId="114">
    <w:abstractNumId w:val="4"/>
  </w:num>
  <w:num w:numId="115">
    <w:abstractNumId w:val="14"/>
  </w:num>
  <w:num w:numId="116">
    <w:abstractNumId w:val="90"/>
  </w:num>
  <w:num w:numId="117">
    <w:abstractNumId w:val="6"/>
  </w:num>
  <w:num w:numId="118">
    <w:abstractNumId w:val="114"/>
  </w:num>
  <w:num w:numId="119">
    <w:abstractNumId w:val="57"/>
  </w:num>
  <w:num w:numId="120">
    <w:abstractNumId w:val="122"/>
  </w:num>
  <w:num w:numId="121">
    <w:abstractNumId w:val="81"/>
  </w:num>
  <w:num w:numId="122">
    <w:abstractNumId w:val="80"/>
  </w:num>
  <w:num w:numId="123">
    <w:abstractNumId w:val="38"/>
  </w:num>
  <w:num w:numId="124">
    <w:abstractNumId w:val="36"/>
  </w:num>
  <w:num w:numId="125">
    <w:abstractNumId w:val="49"/>
  </w:num>
  <w:num w:numId="126">
    <w:abstractNumId w:val="59"/>
  </w:num>
  <w:num w:numId="127">
    <w:abstractNumId w:val="0"/>
  </w:num>
  <w:num w:numId="128">
    <w:abstractNumId w:val="137"/>
  </w:num>
  <w:num w:numId="129">
    <w:abstractNumId w:val="61"/>
  </w:num>
  <w:num w:numId="130">
    <w:abstractNumId w:val="39"/>
  </w:num>
  <w:num w:numId="131">
    <w:abstractNumId w:val="113"/>
  </w:num>
  <w:num w:numId="132">
    <w:abstractNumId w:val="123"/>
  </w:num>
  <w:num w:numId="133">
    <w:abstractNumId w:val="33"/>
  </w:num>
  <w:num w:numId="134">
    <w:abstractNumId w:val="21"/>
  </w:num>
  <w:num w:numId="135">
    <w:abstractNumId w:val="75"/>
  </w:num>
  <w:num w:numId="136">
    <w:abstractNumId w:val="72"/>
  </w:num>
  <w:num w:numId="137">
    <w:abstractNumId w:val="51"/>
  </w:num>
  <w:num w:numId="138">
    <w:abstractNumId w:val="34"/>
  </w:num>
  <w:num w:numId="139">
    <w:abstractNumId w:val="130"/>
  </w:num>
  <w:num w:numId="140">
    <w:abstractNumId w:val="62"/>
  </w:num>
  <w:num w:numId="141">
    <w:abstractNumId w:val="91"/>
  </w:num>
  <w:num w:numId="142">
    <w:abstractNumId w:val="105"/>
  </w:num>
  <w:num w:numId="143">
    <w:abstractNumId w:val="52"/>
  </w:num>
  <w:num w:numId="144">
    <w:abstractNumId w:val="93"/>
  </w:num>
  <w:num w:numId="145">
    <w:abstractNumId w:val="73"/>
  </w:num>
  <w:numIdMacAtCleanup w:val="1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5C5929"/>
    <w:rsid w:val="0001207D"/>
    <w:rsid w:val="00020614"/>
    <w:rsid w:val="000211D7"/>
    <w:rsid w:val="00027229"/>
    <w:rsid w:val="00047B2F"/>
    <w:rsid w:val="00050915"/>
    <w:rsid w:val="000610A8"/>
    <w:rsid w:val="00092F58"/>
    <w:rsid w:val="00094EC2"/>
    <w:rsid w:val="00097E9A"/>
    <w:rsid w:val="000B3B0B"/>
    <w:rsid w:val="000B5F67"/>
    <w:rsid w:val="00117D30"/>
    <w:rsid w:val="0012122E"/>
    <w:rsid w:val="0013284D"/>
    <w:rsid w:val="00142622"/>
    <w:rsid w:val="00193A88"/>
    <w:rsid w:val="001A048F"/>
    <w:rsid w:val="001C69E6"/>
    <w:rsid w:val="001D6E1A"/>
    <w:rsid w:val="001F726C"/>
    <w:rsid w:val="00200287"/>
    <w:rsid w:val="002037B6"/>
    <w:rsid w:val="00205772"/>
    <w:rsid w:val="00223EA0"/>
    <w:rsid w:val="00242D1F"/>
    <w:rsid w:val="0025144A"/>
    <w:rsid w:val="0025693A"/>
    <w:rsid w:val="00262706"/>
    <w:rsid w:val="00262CC4"/>
    <w:rsid w:val="002647EC"/>
    <w:rsid w:val="00264C37"/>
    <w:rsid w:val="002942F0"/>
    <w:rsid w:val="002962A0"/>
    <w:rsid w:val="002D3BD3"/>
    <w:rsid w:val="002E3B0F"/>
    <w:rsid w:val="002F7A67"/>
    <w:rsid w:val="00344784"/>
    <w:rsid w:val="00353D44"/>
    <w:rsid w:val="003565A6"/>
    <w:rsid w:val="00365CC2"/>
    <w:rsid w:val="0037482F"/>
    <w:rsid w:val="00386134"/>
    <w:rsid w:val="003A4AD1"/>
    <w:rsid w:val="003B16D9"/>
    <w:rsid w:val="003F57A2"/>
    <w:rsid w:val="003F7884"/>
    <w:rsid w:val="0040434B"/>
    <w:rsid w:val="00415580"/>
    <w:rsid w:val="0041730F"/>
    <w:rsid w:val="0043766E"/>
    <w:rsid w:val="004523B0"/>
    <w:rsid w:val="00493C3A"/>
    <w:rsid w:val="004A3C6D"/>
    <w:rsid w:val="004B62C5"/>
    <w:rsid w:val="004F1204"/>
    <w:rsid w:val="004F68D4"/>
    <w:rsid w:val="00502C00"/>
    <w:rsid w:val="00503279"/>
    <w:rsid w:val="005320C7"/>
    <w:rsid w:val="00535574"/>
    <w:rsid w:val="0055223F"/>
    <w:rsid w:val="00557221"/>
    <w:rsid w:val="00594795"/>
    <w:rsid w:val="00596DFD"/>
    <w:rsid w:val="00597D90"/>
    <w:rsid w:val="005A08B9"/>
    <w:rsid w:val="005B5A11"/>
    <w:rsid w:val="005C5929"/>
    <w:rsid w:val="005D0D42"/>
    <w:rsid w:val="005F0E9F"/>
    <w:rsid w:val="005F2C52"/>
    <w:rsid w:val="00601163"/>
    <w:rsid w:val="0064049E"/>
    <w:rsid w:val="00652961"/>
    <w:rsid w:val="0069755F"/>
    <w:rsid w:val="00697C4A"/>
    <w:rsid w:val="006A7314"/>
    <w:rsid w:val="006B2E90"/>
    <w:rsid w:val="00707B24"/>
    <w:rsid w:val="00711715"/>
    <w:rsid w:val="00757862"/>
    <w:rsid w:val="0076124B"/>
    <w:rsid w:val="00763D3A"/>
    <w:rsid w:val="00764B99"/>
    <w:rsid w:val="007A5E02"/>
    <w:rsid w:val="007B5D0E"/>
    <w:rsid w:val="007C5FFE"/>
    <w:rsid w:val="007F575C"/>
    <w:rsid w:val="00806074"/>
    <w:rsid w:val="008276BC"/>
    <w:rsid w:val="00827B28"/>
    <w:rsid w:val="008377FD"/>
    <w:rsid w:val="008602B8"/>
    <w:rsid w:val="00886A2D"/>
    <w:rsid w:val="008A13A4"/>
    <w:rsid w:val="008A1A9D"/>
    <w:rsid w:val="008C23A1"/>
    <w:rsid w:val="008D43E1"/>
    <w:rsid w:val="008D4C8C"/>
    <w:rsid w:val="008F6C0D"/>
    <w:rsid w:val="009020C2"/>
    <w:rsid w:val="00936BBE"/>
    <w:rsid w:val="009375BB"/>
    <w:rsid w:val="00945FDF"/>
    <w:rsid w:val="00954C7B"/>
    <w:rsid w:val="009A5779"/>
    <w:rsid w:val="009C5385"/>
    <w:rsid w:val="00A400E8"/>
    <w:rsid w:val="00A611FD"/>
    <w:rsid w:val="00A62249"/>
    <w:rsid w:val="00A63C14"/>
    <w:rsid w:val="00A75FDE"/>
    <w:rsid w:val="00A77B6F"/>
    <w:rsid w:val="00A91A01"/>
    <w:rsid w:val="00A9231B"/>
    <w:rsid w:val="00A94C57"/>
    <w:rsid w:val="00AD1AAA"/>
    <w:rsid w:val="00B42AB6"/>
    <w:rsid w:val="00B5478A"/>
    <w:rsid w:val="00B81DE4"/>
    <w:rsid w:val="00BB0822"/>
    <w:rsid w:val="00BB6375"/>
    <w:rsid w:val="00BC3E38"/>
    <w:rsid w:val="00BD13C0"/>
    <w:rsid w:val="00BD2F12"/>
    <w:rsid w:val="00C16FF6"/>
    <w:rsid w:val="00C23FBA"/>
    <w:rsid w:val="00C24AC8"/>
    <w:rsid w:val="00C27A4F"/>
    <w:rsid w:val="00C47ACF"/>
    <w:rsid w:val="00C82707"/>
    <w:rsid w:val="00CA04D2"/>
    <w:rsid w:val="00CA3E23"/>
    <w:rsid w:val="00CC39AB"/>
    <w:rsid w:val="00CD0295"/>
    <w:rsid w:val="00CE07C2"/>
    <w:rsid w:val="00CE0FE5"/>
    <w:rsid w:val="00CE1D5B"/>
    <w:rsid w:val="00CE656E"/>
    <w:rsid w:val="00D00712"/>
    <w:rsid w:val="00D122B6"/>
    <w:rsid w:val="00D27073"/>
    <w:rsid w:val="00D44507"/>
    <w:rsid w:val="00D65746"/>
    <w:rsid w:val="00D9676E"/>
    <w:rsid w:val="00DA2135"/>
    <w:rsid w:val="00DA2245"/>
    <w:rsid w:val="00DC487E"/>
    <w:rsid w:val="00DD0C96"/>
    <w:rsid w:val="00DD3F0D"/>
    <w:rsid w:val="00DF7DA7"/>
    <w:rsid w:val="00E052A1"/>
    <w:rsid w:val="00E33D54"/>
    <w:rsid w:val="00E513B6"/>
    <w:rsid w:val="00E51B0E"/>
    <w:rsid w:val="00E52078"/>
    <w:rsid w:val="00E552D2"/>
    <w:rsid w:val="00E57A5F"/>
    <w:rsid w:val="00E60D2F"/>
    <w:rsid w:val="00E624F2"/>
    <w:rsid w:val="00E652C7"/>
    <w:rsid w:val="00E72445"/>
    <w:rsid w:val="00E86D7F"/>
    <w:rsid w:val="00E95907"/>
    <w:rsid w:val="00EC658B"/>
    <w:rsid w:val="00EE2C46"/>
    <w:rsid w:val="00F02A3B"/>
    <w:rsid w:val="00F23DA7"/>
    <w:rsid w:val="00F27F74"/>
    <w:rsid w:val="00F357CB"/>
    <w:rsid w:val="00F473CF"/>
    <w:rsid w:val="00F50B22"/>
    <w:rsid w:val="00F645AE"/>
    <w:rsid w:val="00F769C1"/>
    <w:rsid w:val="00FA5D98"/>
    <w:rsid w:val="00FA720A"/>
    <w:rsid w:val="00FB0288"/>
    <w:rsid w:val="00FB4756"/>
    <w:rsid w:val="00FC0310"/>
    <w:rsid w:val="00FD011E"/>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2CC4"/>
    <w:rPr>
      <w:sz w:val="24"/>
      <w:szCs w:val="24"/>
    </w:rPr>
  </w:style>
  <w:style w:type="paragraph" w:styleId="Ttulo1">
    <w:name w:val="heading 1"/>
    <w:basedOn w:val="Normal"/>
    <w:next w:val="Normal"/>
    <w:qFormat/>
    <w:rsid w:val="00262CC4"/>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262CC4"/>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262CC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262CC4"/>
    <w:rPr>
      <w:u w:val="single"/>
    </w:rPr>
  </w:style>
  <w:style w:type="paragraph" w:styleId="Encabezado">
    <w:name w:val="header"/>
    <w:basedOn w:val="Normal"/>
    <w:rsid w:val="00262CC4"/>
    <w:pPr>
      <w:tabs>
        <w:tab w:val="center" w:pos="4252"/>
        <w:tab w:val="right" w:pos="8504"/>
      </w:tabs>
    </w:pPr>
  </w:style>
  <w:style w:type="character" w:styleId="Nmerodepgina">
    <w:name w:val="page number"/>
    <w:basedOn w:val="Fuentedeprrafopredeter"/>
    <w:rsid w:val="00262CC4"/>
  </w:style>
  <w:style w:type="character" w:styleId="Hipervnculo">
    <w:name w:val="Hyperlink"/>
    <w:basedOn w:val="Fuentedeprrafopredeter"/>
    <w:rsid w:val="00262CC4"/>
    <w:rPr>
      <w:strike w:val="0"/>
      <w:dstrike w:val="0"/>
      <w:color w:val="0000FF"/>
      <w:u w:val="none"/>
      <w:effect w:val="none"/>
    </w:rPr>
  </w:style>
  <w:style w:type="paragraph" w:styleId="NormalWeb">
    <w:name w:val="Normal (Web)"/>
    <w:basedOn w:val="Normal"/>
    <w:uiPriority w:val="99"/>
    <w:rsid w:val="00262CC4"/>
    <w:pPr>
      <w:spacing w:before="100" w:beforeAutospacing="1" w:after="100" w:afterAutospacing="1"/>
    </w:pPr>
    <w:rPr>
      <w:rFonts w:ascii="Arial Unicode MS" w:eastAsia="Arial Unicode MS" w:hAnsi="Arial Unicode MS" w:cs="Arial Unicode MS"/>
    </w:rPr>
  </w:style>
  <w:style w:type="paragraph" w:styleId="TDC1">
    <w:name w:val="toc 1"/>
    <w:basedOn w:val="Normal"/>
    <w:next w:val="Normal"/>
    <w:autoRedefine/>
    <w:semiHidden/>
    <w:rsid w:val="00262CC4"/>
  </w:style>
  <w:style w:type="paragraph" w:styleId="TDC2">
    <w:name w:val="toc 2"/>
    <w:basedOn w:val="Normal"/>
    <w:next w:val="Normal"/>
    <w:autoRedefine/>
    <w:semiHidden/>
    <w:rsid w:val="00262CC4"/>
    <w:pPr>
      <w:ind w:left="240"/>
    </w:pPr>
  </w:style>
  <w:style w:type="paragraph" w:styleId="TDC3">
    <w:name w:val="toc 3"/>
    <w:basedOn w:val="Normal"/>
    <w:next w:val="Normal"/>
    <w:autoRedefine/>
    <w:semiHidden/>
    <w:rsid w:val="00262CC4"/>
    <w:pPr>
      <w:ind w:left="480"/>
    </w:pPr>
  </w:style>
  <w:style w:type="paragraph" w:styleId="TDC4">
    <w:name w:val="toc 4"/>
    <w:basedOn w:val="Normal"/>
    <w:next w:val="Normal"/>
    <w:autoRedefine/>
    <w:semiHidden/>
    <w:rsid w:val="00262CC4"/>
    <w:pPr>
      <w:ind w:left="720"/>
    </w:pPr>
  </w:style>
  <w:style w:type="paragraph" w:styleId="TDC5">
    <w:name w:val="toc 5"/>
    <w:basedOn w:val="Normal"/>
    <w:next w:val="Normal"/>
    <w:autoRedefine/>
    <w:semiHidden/>
    <w:rsid w:val="00262CC4"/>
    <w:pPr>
      <w:ind w:left="960"/>
    </w:pPr>
  </w:style>
  <w:style w:type="paragraph" w:styleId="TDC6">
    <w:name w:val="toc 6"/>
    <w:basedOn w:val="Normal"/>
    <w:next w:val="Normal"/>
    <w:autoRedefine/>
    <w:semiHidden/>
    <w:rsid w:val="00262CC4"/>
    <w:pPr>
      <w:ind w:left="1200"/>
    </w:pPr>
  </w:style>
  <w:style w:type="paragraph" w:styleId="TDC7">
    <w:name w:val="toc 7"/>
    <w:basedOn w:val="Normal"/>
    <w:next w:val="Normal"/>
    <w:autoRedefine/>
    <w:semiHidden/>
    <w:rsid w:val="00262CC4"/>
    <w:pPr>
      <w:ind w:left="1440"/>
    </w:pPr>
  </w:style>
  <w:style w:type="paragraph" w:styleId="TDC8">
    <w:name w:val="toc 8"/>
    <w:basedOn w:val="Normal"/>
    <w:next w:val="Normal"/>
    <w:autoRedefine/>
    <w:semiHidden/>
    <w:rsid w:val="00262CC4"/>
    <w:pPr>
      <w:ind w:left="1680"/>
    </w:pPr>
  </w:style>
  <w:style w:type="paragraph" w:styleId="TDC9">
    <w:name w:val="toc 9"/>
    <w:basedOn w:val="Normal"/>
    <w:next w:val="Normal"/>
    <w:autoRedefine/>
    <w:semiHidden/>
    <w:rsid w:val="00262CC4"/>
    <w:pPr>
      <w:ind w:left="1920"/>
    </w:pPr>
  </w:style>
  <w:style w:type="paragraph" w:styleId="Textoindependiente2">
    <w:name w:val="Body Text 2"/>
    <w:basedOn w:val="Normal"/>
    <w:rsid w:val="00262CC4"/>
    <w:pPr>
      <w:spacing w:line="225" w:lineRule="atLeast"/>
      <w:jc w:val="both"/>
    </w:pPr>
    <w:rPr>
      <w:color w:val="000000"/>
      <w:szCs w:val="20"/>
    </w:rPr>
  </w:style>
  <w:style w:type="paragraph" w:customStyle="1" w:styleId="estilo">
    <w:name w:val="estilo"/>
    <w:basedOn w:val="Normal"/>
    <w:rsid w:val="00262CC4"/>
    <w:pPr>
      <w:spacing w:before="100" w:beforeAutospacing="1" w:after="100" w:afterAutospacing="1"/>
    </w:pPr>
    <w:rPr>
      <w:rFonts w:ascii="Arial Unicode MS" w:eastAsia="Arial Unicode MS" w:hAnsi="Arial Unicode MS" w:cs="Arial Unicode MS"/>
    </w:rPr>
  </w:style>
  <w:style w:type="character" w:customStyle="1" w:styleId="eacep1">
    <w:name w:val="eacep1"/>
    <w:basedOn w:val="Fuentedeprrafopredeter"/>
    <w:rsid w:val="00262CC4"/>
    <w:rPr>
      <w:color w:val="000000"/>
    </w:rPr>
  </w:style>
  <w:style w:type="character" w:styleId="Textoennegrita">
    <w:name w:val="Strong"/>
    <w:basedOn w:val="Fuentedeprrafopredeter"/>
    <w:uiPriority w:val="22"/>
    <w:qFormat/>
    <w:rsid w:val="00262CC4"/>
    <w:rPr>
      <w:b/>
      <w:bCs/>
    </w:rPr>
  </w:style>
  <w:style w:type="paragraph" w:styleId="Textoindependiente3">
    <w:name w:val="Body Text 3"/>
    <w:basedOn w:val="Normal"/>
    <w:rsid w:val="00262CC4"/>
    <w:rPr>
      <w:color w:val="000000"/>
      <w:szCs w:val="17"/>
    </w:rPr>
  </w:style>
  <w:style w:type="paragraph" w:styleId="Piedepgina">
    <w:name w:val="footer"/>
    <w:basedOn w:val="Normal"/>
    <w:link w:val="PiedepginaCar"/>
    <w:rsid w:val="00E52078"/>
    <w:pPr>
      <w:tabs>
        <w:tab w:val="center" w:pos="4252"/>
        <w:tab w:val="right" w:pos="8504"/>
      </w:tabs>
    </w:pPr>
  </w:style>
  <w:style w:type="character" w:customStyle="1" w:styleId="PiedepginaCar">
    <w:name w:val="Pie de página Car"/>
    <w:basedOn w:val="Fuentedeprrafopredeter"/>
    <w:link w:val="Piedepgina"/>
    <w:rsid w:val="00E52078"/>
    <w:rPr>
      <w:sz w:val="24"/>
      <w:szCs w:val="24"/>
    </w:rPr>
  </w:style>
  <w:style w:type="paragraph" w:styleId="Prrafodelista">
    <w:name w:val="List Paragraph"/>
    <w:basedOn w:val="Normal"/>
    <w:uiPriority w:val="34"/>
    <w:qFormat/>
    <w:rsid w:val="006A7314"/>
    <w:pPr>
      <w:ind w:left="720"/>
      <w:contextualSpacing/>
    </w:pPr>
  </w:style>
  <w:style w:type="character" w:customStyle="1" w:styleId="apple-converted-space">
    <w:name w:val="apple-converted-space"/>
    <w:basedOn w:val="Fuentedeprrafopredeter"/>
    <w:rsid w:val="0012122E"/>
  </w:style>
  <w:style w:type="character" w:styleId="nfasis">
    <w:name w:val="Emphasis"/>
    <w:basedOn w:val="Fuentedeprrafopredeter"/>
    <w:uiPriority w:val="20"/>
    <w:qFormat/>
    <w:rsid w:val="0012122E"/>
    <w:rPr>
      <w:i/>
      <w:iCs/>
    </w:rPr>
  </w:style>
  <w:style w:type="paragraph" w:styleId="Textodeglobo">
    <w:name w:val="Balloon Text"/>
    <w:basedOn w:val="Normal"/>
    <w:link w:val="TextodegloboCar"/>
    <w:rsid w:val="0043766E"/>
    <w:rPr>
      <w:rFonts w:ascii="Tahoma" w:hAnsi="Tahoma" w:cs="Tahoma"/>
      <w:sz w:val="16"/>
      <w:szCs w:val="16"/>
    </w:rPr>
  </w:style>
  <w:style w:type="character" w:customStyle="1" w:styleId="TextodegloboCar">
    <w:name w:val="Texto de globo Car"/>
    <w:basedOn w:val="Fuentedeprrafopredeter"/>
    <w:link w:val="Textodeglobo"/>
    <w:rsid w:val="004376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2093399">
      <w:bodyDiv w:val="1"/>
      <w:marLeft w:val="0"/>
      <w:marRight w:val="0"/>
      <w:marTop w:val="0"/>
      <w:marBottom w:val="0"/>
      <w:divBdr>
        <w:top w:val="none" w:sz="0" w:space="0" w:color="auto"/>
        <w:left w:val="none" w:sz="0" w:space="0" w:color="auto"/>
        <w:bottom w:val="none" w:sz="0" w:space="0" w:color="auto"/>
        <w:right w:val="none" w:sz="0" w:space="0" w:color="auto"/>
      </w:divBdr>
    </w:div>
    <w:div w:id="611478412">
      <w:bodyDiv w:val="1"/>
      <w:marLeft w:val="0"/>
      <w:marRight w:val="0"/>
      <w:marTop w:val="0"/>
      <w:marBottom w:val="0"/>
      <w:divBdr>
        <w:top w:val="none" w:sz="0" w:space="0" w:color="auto"/>
        <w:left w:val="none" w:sz="0" w:space="0" w:color="auto"/>
        <w:bottom w:val="none" w:sz="0" w:space="0" w:color="auto"/>
        <w:right w:val="none" w:sz="0" w:space="0" w:color="auto"/>
      </w:divBdr>
    </w:div>
    <w:div w:id="716585358">
      <w:bodyDiv w:val="1"/>
      <w:marLeft w:val="0"/>
      <w:marRight w:val="0"/>
      <w:marTop w:val="0"/>
      <w:marBottom w:val="0"/>
      <w:divBdr>
        <w:top w:val="none" w:sz="0" w:space="0" w:color="auto"/>
        <w:left w:val="none" w:sz="0" w:space="0" w:color="auto"/>
        <w:bottom w:val="none" w:sz="0" w:space="0" w:color="auto"/>
        <w:right w:val="none" w:sz="0" w:space="0" w:color="auto"/>
      </w:divBdr>
    </w:div>
    <w:div w:id="840505881">
      <w:bodyDiv w:val="1"/>
      <w:marLeft w:val="0"/>
      <w:marRight w:val="0"/>
      <w:marTop w:val="0"/>
      <w:marBottom w:val="0"/>
      <w:divBdr>
        <w:top w:val="none" w:sz="0" w:space="0" w:color="auto"/>
        <w:left w:val="none" w:sz="0" w:space="0" w:color="auto"/>
        <w:bottom w:val="none" w:sz="0" w:space="0" w:color="auto"/>
        <w:right w:val="none" w:sz="0" w:space="0" w:color="auto"/>
      </w:divBdr>
    </w:div>
    <w:div w:id="1004894839">
      <w:bodyDiv w:val="1"/>
      <w:marLeft w:val="0"/>
      <w:marRight w:val="0"/>
      <w:marTop w:val="0"/>
      <w:marBottom w:val="0"/>
      <w:divBdr>
        <w:top w:val="none" w:sz="0" w:space="0" w:color="auto"/>
        <w:left w:val="none" w:sz="0" w:space="0" w:color="auto"/>
        <w:bottom w:val="none" w:sz="0" w:space="0" w:color="auto"/>
        <w:right w:val="none" w:sz="0" w:space="0" w:color="auto"/>
      </w:divBdr>
    </w:div>
    <w:div w:id="1050376522">
      <w:bodyDiv w:val="1"/>
      <w:marLeft w:val="0"/>
      <w:marRight w:val="0"/>
      <w:marTop w:val="0"/>
      <w:marBottom w:val="0"/>
      <w:divBdr>
        <w:top w:val="none" w:sz="0" w:space="0" w:color="auto"/>
        <w:left w:val="none" w:sz="0" w:space="0" w:color="auto"/>
        <w:bottom w:val="none" w:sz="0" w:space="0" w:color="auto"/>
        <w:right w:val="none" w:sz="0" w:space="0" w:color="auto"/>
      </w:divBdr>
    </w:div>
    <w:div w:id="1184127197">
      <w:bodyDiv w:val="1"/>
      <w:marLeft w:val="0"/>
      <w:marRight w:val="0"/>
      <w:marTop w:val="0"/>
      <w:marBottom w:val="0"/>
      <w:divBdr>
        <w:top w:val="none" w:sz="0" w:space="0" w:color="auto"/>
        <w:left w:val="none" w:sz="0" w:space="0" w:color="auto"/>
        <w:bottom w:val="none" w:sz="0" w:space="0" w:color="auto"/>
        <w:right w:val="none" w:sz="0" w:space="0" w:color="auto"/>
      </w:divBdr>
    </w:div>
    <w:div w:id="1216623512">
      <w:bodyDiv w:val="1"/>
      <w:marLeft w:val="0"/>
      <w:marRight w:val="0"/>
      <w:marTop w:val="0"/>
      <w:marBottom w:val="0"/>
      <w:divBdr>
        <w:top w:val="none" w:sz="0" w:space="0" w:color="auto"/>
        <w:left w:val="none" w:sz="0" w:space="0" w:color="auto"/>
        <w:bottom w:val="none" w:sz="0" w:space="0" w:color="auto"/>
        <w:right w:val="none" w:sz="0" w:space="0" w:color="auto"/>
      </w:divBdr>
    </w:div>
    <w:div w:id="1478718424">
      <w:bodyDiv w:val="1"/>
      <w:marLeft w:val="0"/>
      <w:marRight w:val="0"/>
      <w:marTop w:val="0"/>
      <w:marBottom w:val="0"/>
      <w:divBdr>
        <w:top w:val="none" w:sz="0" w:space="0" w:color="auto"/>
        <w:left w:val="none" w:sz="0" w:space="0" w:color="auto"/>
        <w:bottom w:val="none" w:sz="0" w:space="0" w:color="auto"/>
        <w:right w:val="none" w:sz="0" w:space="0" w:color="auto"/>
      </w:divBdr>
    </w:div>
    <w:div w:id="1588348281">
      <w:bodyDiv w:val="1"/>
      <w:marLeft w:val="0"/>
      <w:marRight w:val="0"/>
      <w:marTop w:val="0"/>
      <w:marBottom w:val="0"/>
      <w:divBdr>
        <w:top w:val="none" w:sz="0" w:space="0" w:color="auto"/>
        <w:left w:val="none" w:sz="0" w:space="0" w:color="auto"/>
        <w:bottom w:val="none" w:sz="0" w:space="0" w:color="auto"/>
        <w:right w:val="none" w:sz="0" w:space="0" w:color="auto"/>
      </w:divBdr>
    </w:div>
    <w:div w:id="191562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ciclopedia-juridica.biz14.com/d/ciudadano/ciudadano.htm" TargetMode="External"/><Relationship Id="rId18" Type="http://schemas.openxmlformats.org/officeDocument/2006/relationships/hyperlink" Target="https://es.wikipedia.org/wiki/Democracia_directa" TargetMode="External"/><Relationship Id="rId26" Type="http://schemas.openxmlformats.org/officeDocument/2006/relationships/hyperlink" Target="https://es.wikipedia.org/wiki/Democracia_participativa" TargetMode="External"/><Relationship Id="rId3" Type="http://schemas.openxmlformats.org/officeDocument/2006/relationships/styles" Target="styles.xml"/><Relationship Id="rId21" Type="http://schemas.openxmlformats.org/officeDocument/2006/relationships/hyperlink" Target="https://es.wikipedia.org/wiki/Refer%C3%A9ndum" TargetMode="External"/><Relationship Id="rId7" Type="http://schemas.openxmlformats.org/officeDocument/2006/relationships/endnotes" Target="endnotes.xml"/><Relationship Id="rId12" Type="http://schemas.openxmlformats.org/officeDocument/2006/relationships/hyperlink" Target="http://www.enciclopedia-juridica.biz14.com/d/democracia-semidirecta/democracia-semidirecta.htm" TargetMode="External"/><Relationship Id="rId17" Type="http://schemas.openxmlformats.org/officeDocument/2006/relationships/hyperlink" Target="https://es.wikipedia.org/wiki/Rep%C3%BAblica" TargetMode="External"/><Relationship Id="rId25" Type="http://schemas.openxmlformats.org/officeDocument/2006/relationships/hyperlink" Target="https://es.wikipedia.org/wiki/Democracia_representativa" TargetMode="External"/><Relationship Id="rId2" Type="http://schemas.openxmlformats.org/officeDocument/2006/relationships/numbering" Target="numbering.xml"/><Relationship Id="rId16" Type="http://schemas.openxmlformats.org/officeDocument/2006/relationships/hyperlink" Target="http://www.enciclopedia-juridica.biz14.com/d/oposici%C3%B3n/oposici%C3%B3n.htm" TargetMode="External"/><Relationship Id="rId20" Type="http://schemas.openxmlformats.org/officeDocument/2006/relationships/hyperlink" Target="https://es.wikipedia.org/wiki/Democracia_l%C3%ADquida"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ciclopedia-juridica.biz14.com/d/procedimiento/procedimiento.htm" TargetMode="External"/><Relationship Id="rId24" Type="http://schemas.openxmlformats.org/officeDocument/2006/relationships/hyperlink" Target="https://es.wikipedia.org/wiki/Revocatoria_del_mandato" TargetMode="External"/><Relationship Id="rId5" Type="http://schemas.openxmlformats.org/officeDocument/2006/relationships/webSettings" Target="webSettings.xml"/><Relationship Id="rId15" Type="http://schemas.openxmlformats.org/officeDocument/2006/relationships/hyperlink" Target="http://www.enciclopedia-juridica.biz14.com/d/parlamento/parlamento.htm" TargetMode="External"/><Relationship Id="rId23" Type="http://schemas.openxmlformats.org/officeDocument/2006/relationships/hyperlink" Target="https://es.wikipedia.org/wiki/Iniciativa_popular" TargetMode="External"/><Relationship Id="rId28" Type="http://schemas.openxmlformats.org/officeDocument/2006/relationships/header" Target="header1.xml"/><Relationship Id="rId10" Type="http://schemas.openxmlformats.org/officeDocument/2006/relationships/hyperlink" Target="http://www.enciclopedia-juridica.biz14.com/d/facultativo/facultativo.htm" TargetMode="External"/><Relationship Id="rId19" Type="http://schemas.openxmlformats.org/officeDocument/2006/relationships/hyperlink" Target="https://es.wikipedia.org/wiki/Elecciones_primaria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nciclopedia-juridica.biz14.com/d/refer%C3%A9ndum/refer%C3%A9ndum.htm" TargetMode="External"/><Relationship Id="rId14" Type="http://schemas.openxmlformats.org/officeDocument/2006/relationships/hyperlink" Target="http://www.enciclopedia-juridica.biz14.com/d/negativa/negativa.htm" TargetMode="External"/><Relationship Id="rId22" Type="http://schemas.openxmlformats.org/officeDocument/2006/relationships/hyperlink" Target="https://es.wikipedia.org/wiki/Plebiscito" TargetMode="External"/><Relationship Id="rId27" Type="http://schemas.openxmlformats.org/officeDocument/2006/relationships/hyperlink" Target="https://es.wikipedia.org/wiki/Plebiscito" TargetMode="External"/><Relationship Id="rId30"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0846E-DC46-4605-9A3A-574B26A6D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140</Pages>
  <Words>106382</Words>
  <Characters>585106</Characters>
  <Application>Microsoft Office Word</Application>
  <DocSecurity>0</DocSecurity>
  <Lines>4875</Lines>
  <Paragraphs>1380</Paragraphs>
  <ScaleCrop>false</ScaleCrop>
  <HeadingPairs>
    <vt:vector size="2" baseType="variant">
      <vt:variant>
        <vt:lpstr>Título</vt:lpstr>
      </vt:variant>
      <vt:variant>
        <vt:i4>1</vt:i4>
      </vt:variant>
    </vt:vector>
  </HeadingPairs>
  <TitlesOfParts>
    <vt:vector size="1" baseType="lpstr">
      <vt:lpstr>Derecho Constitucional</vt:lpstr>
    </vt:vector>
  </TitlesOfParts>
  <Company/>
  <LinksUpToDate>false</LinksUpToDate>
  <CharactersWithSpaces>690108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Derecho Constitucional</dc:title>
  <dc:creator>APonse</dc:creator>
  <cp:lastModifiedBy>mati</cp:lastModifiedBy>
  <cp:revision>2</cp:revision>
  <dcterms:created xsi:type="dcterms:W3CDTF">2015-08-31T09:37:00Z</dcterms:created>
  <dcterms:modified xsi:type="dcterms:W3CDTF">2015-08-31T09:37:00Z</dcterms:modified>
</cp:coreProperties>
</file>